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  <w:t>井陉县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  <w:lang w:eastAsia="zh-CN"/>
        </w:rPr>
        <w:t>财政局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  <w:t>年跨部门“双随机、一公开”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222222"/>
          <w:sz w:val="36"/>
          <w:szCs w:val="36"/>
        </w:rPr>
        <w:t>联合抽查实施方案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/>
          <w:color w:val="222222"/>
          <w:sz w:val="32"/>
          <w:szCs w:val="32"/>
        </w:rPr>
      </w:pPr>
      <w:r>
        <w:rPr>
          <w:rFonts w:hint="eastAsia" w:ascii="仿宋_GB2312" w:hAnsi="仿宋_GB2312"/>
          <w:color w:val="22222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/>
        <w:spacing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color w:val="222222"/>
          <w:spacing w:val="0"/>
          <w:w w:val="100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222222"/>
          <w:spacing w:val="0"/>
          <w:w w:val="100"/>
          <w:sz w:val="32"/>
          <w:szCs w:val="24"/>
          <w:lang w:val="en-US" w:eastAsia="zh-CN"/>
        </w:rPr>
        <w:t>为深入推进“双随机、一公开”监管与企业信用风险分级分类监管有机结合，提高双随机抽查的精准性和靶向性，按照井陉县“双随机、一公开”领导小组办公室《井陉县2026年度部门联合“双随机”抽查工作计划》文件精神，决定组织开展2026年跨部门“双随机、一公开”联合抽查。特制定本方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left="105" w:leftChars="50" w:right="105" w:rightChars="50" w:firstLine="642"/>
        <w:textAlignment w:val="auto"/>
        <w:rPr>
          <w:rFonts w:hint="eastAsia" w:ascii="黑体" w:hAnsi="黑体" w:eastAsia="黑体"/>
          <w:color w:val="222222"/>
          <w:sz w:val="32"/>
          <w:szCs w:val="32"/>
        </w:rPr>
      </w:pPr>
      <w:r>
        <w:rPr>
          <w:rFonts w:hint="eastAsia" w:ascii="黑体" w:hAnsi="黑体" w:eastAsia="黑体"/>
          <w:color w:val="222222"/>
          <w:sz w:val="32"/>
          <w:szCs w:val="32"/>
        </w:rPr>
        <w:t>一、时间安排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left="105" w:leftChars="50" w:right="105" w:rightChars="50" w:firstLine="642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1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11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30</w:t>
      </w:r>
      <w:r>
        <w:rPr>
          <w:rFonts w:hint="eastAsia" w:ascii="仿宋" w:hAnsi="仿宋" w:eastAsia="仿宋"/>
          <w:sz w:val="32"/>
          <w:szCs w:val="32"/>
        </w:rPr>
        <w:t>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left="105" w:leftChars="50" w:right="105" w:rightChars="5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二、抽查事项内容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leftChars="50" w:right="105" w:rightChars="50"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会计信息质量执行情况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leftChars="50" w:right="105" w:rightChars="50" w:firstLine="640" w:firstLineChars="200"/>
        <w:textAlignment w:val="auto"/>
        <w:rPr>
          <w:rFonts w:hint="eastAsia" w:ascii="仿宋" w:hAnsi="仿宋" w:eastAsia="仿宋" w:cs="仿宋"/>
          <w:color w:val="222222"/>
          <w:spacing w:val="0"/>
          <w:w w:val="100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/>
          <w:sz w:val="32"/>
          <w:szCs w:val="32"/>
        </w:rPr>
        <w:t>抽查对象范围及比例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05" w:rightChars="50" w:firstLine="640" w:firstLineChars="200"/>
        <w:textAlignment w:val="auto"/>
        <w:rPr>
          <w:rFonts w:hint="eastAsia" w:ascii="仿宋" w:hAnsi="仿宋" w:eastAsia="仿宋" w:cs="仿宋"/>
          <w:color w:val="222222"/>
          <w:spacing w:val="0"/>
          <w:w w:val="100"/>
          <w:kern w:val="2"/>
          <w:sz w:val="32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222222"/>
          <w:spacing w:val="0"/>
          <w:w w:val="100"/>
          <w:kern w:val="2"/>
          <w:sz w:val="32"/>
          <w:szCs w:val="24"/>
          <w:lang w:val="en-US" w:eastAsia="zh-CN" w:bidi="ar-SA"/>
        </w:rPr>
        <w:t>（一）抽查对象范围：国企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05" w:rightChars="50" w:firstLine="640" w:firstLineChars="200"/>
        <w:textAlignment w:val="auto"/>
        <w:rPr>
          <w:rFonts w:hint="eastAsia" w:ascii="仿宋" w:hAnsi="仿宋" w:eastAsia="仿宋" w:cs="仿宋"/>
          <w:color w:val="222222"/>
          <w:spacing w:val="0"/>
          <w:w w:val="100"/>
          <w:kern w:val="2"/>
          <w:sz w:val="32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222222"/>
          <w:spacing w:val="0"/>
          <w:w w:val="100"/>
          <w:kern w:val="2"/>
          <w:sz w:val="32"/>
          <w:szCs w:val="24"/>
          <w:lang w:val="en-US" w:eastAsia="zh-CN" w:bidi="ar-SA"/>
        </w:rPr>
        <w:t>（二）抽取比例：20%。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spacing w:line="600" w:lineRule="exact"/>
        <w:ind w:left="105" w:leftChars="50" w:right="105" w:rightChars="50" w:firstLine="640"/>
        <w:textAlignment w:val="auto"/>
        <w:rPr>
          <w:rFonts w:hint="eastAsia" w:ascii="黑体" w:hAnsi="黑体" w:eastAsia="黑体" w:cs="黑体"/>
          <w:color w:val="222222"/>
          <w:sz w:val="32"/>
          <w:szCs w:val="32"/>
        </w:rPr>
      </w:pPr>
      <w:r>
        <w:rPr>
          <w:rFonts w:hint="eastAsia" w:ascii="黑体" w:hAnsi="黑体" w:eastAsia="黑体" w:cs="黑体"/>
          <w:color w:val="222222"/>
          <w:sz w:val="32"/>
          <w:szCs w:val="32"/>
        </w:rPr>
        <w:t>四、名单抽取及派发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（一）通过“河北省双随机监管工作平台系统”，采取系统随机抽取的方式，从抽查对象名录库中确定被检查对象，由“河北省双随机监管工作平台系统”自动派发到各监管单位，由各单位的管理员在两个工作日内完成比对和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（二）各监管单位通过“河北省双随机执法监管平台”对被检查对象进行认领，从执法人员名录库中随机抽取执法检查人员进行匹配编组。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（三）被检查对象和检查人员确定后，由“河北省双随机执法监管平台”随机匹配，自动生成一户企业一份随机抽查联合检查记录表（简称“一企一表”），并自动派发到执法检查人员（可直接在APP端查看），实施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黑体" w:hAnsi="黑体" w:eastAsia="黑体"/>
          <w:color w:val="222222"/>
          <w:sz w:val="32"/>
          <w:szCs w:val="32"/>
        </w:rPr>
        <w:t>五、组织实施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（一）任务分工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1.</w:t>
      </w:r>
      <w:r>
        <w:rPr>
          <w:rFonts w:hint="eastAsia" w:ascii="仿宋" w:hAnsi="仿宋" w:eastAsia="仿宋"/>
          <w:color w:val="222222"/>
          <w:sz w:val="32"/>
          <w:szCs w:val="32"/>
          <w:lang w:eastAsia="zh-CN"/>
        </w:rPr>
        <w:t>井陉县财政局</w:t>
      </w:r>
      <w:r>
        <w:rPr>
          <w:rFonts w:hint="eastAsia" w:ascii="仿宋" w:hAnsi="仿宋" w:eastAsia="仿宋"/>
          <w:color w:val="222222"/>
          <w:sz w:val="32"/>
          <w:szCs w:val="32"/>
        </w:rPr>
        <w:t>具体落实本系统“双随机、一公开”联合抽查工作。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222222"/>
          <w:sz w:val="32"/>
          <w:szCs w:val="32"/>
        </w:rPr>
        <w:t>.随机抽取的执法人员，无法独立完成专业抽查事项的，由执法检查人员所在部门选派专业人员协助指导完成工作。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（二）检查方式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1.现场检查一般采取信息比对、实地核查等方法；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2.通知检查对象，电话通知或下达检查通知书，告知被检查对象检查内容及需要检查对象配合的事宜。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3.对企业进行实地核查时，应当出示相应证件，检查人员应当填写“一企一表”，并由被检查企业法定代表人签字或盖章确认；被检查对象拒绝签字的应当在“一企一表”上如实记录；以上操作可在“河北省双随机执法监管平台”手机APP上完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（三）抽查结果公示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 xml:space="preserve"> 执法检查人员要自完成“双随机、一公开”联合抽查工作结束之日起20个工作日内，在“河北省双随机执法监管平台”完成录入、审核，抽查结果由系统完成数据交换自动归集到市场主体名下，通过“河北省双随机执法监管平台”自动交换到“国家市场主体信用信息公示系统”（河北）向社会公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（四）后续结果处置。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各单位要根据职责和管辖权限，对检查中发现的违法线索，及时依法处理或移交有关部门，并在20个工作日内将后续处置结果录入“河北省双随机执法监管平台”中“后续处置”模块，确保后续监管到位，形成监管闭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黑体" w:hAnsi="黑体" w:eastAsia="黑体"/>
          <w:color w:val="222222"/>
          <w:sz w:val="32"/>
          <w:szCs w:val="32"/>
        </w:rPr>
      </w:pPr>
      <w:r>
        <w:rPr>
          <w:rFonts w:hint="eastAsia" w:ascii="黑体" w:hAnsi="黑体" w:eastAsia="黑体"/>
          <w:color w:val="222222"/>
          <w:sz w:val="32"/>
          <w:szCs w:val="32"/>
        </w:rPr>
        <w:t xml:space="preserve"> 六、工作要求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（一）明确工作职责，做好组织保障。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各单位要加强对“双随机、一公开”联合抽查工作的组织领导，县成员单位负责本系统抽查任务的业务指导。各有关部门协调联动、统筹推进的工作机制，强化组织保障、机制保障、经费保障，确保各项措施有序推进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  <w:lang w:eastAsia="zh-CN"/>
        </w:rPr>
        <w:t>（二）</w:t>
      </w: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周密制定计划，认真抓好落实。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 w:firstLineChars="200"/>
        <w:textAlignment w:val="auto"/>
        <w:rPr>
          <w:rFonts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各有关单位要按照县政府统一部署，积极筹划，精心组织，加强宣传，认真制定具体工作方案，严格按照《</w:t>
      </w:r>
      <w:r>
        <w:rPr>
          <w:rFonts w:hint="eastAsia" w:ascii="仿宋" w:hAnsi="仿宋" w:eastAsia="仿宋"/>
          <w:color w:val="222222"/>
          <w:sz w:val="32"/>
          <w:szCs w:val="32"/>
          <w:lang w:val="en-US" w:eastAsia="zh-CN"/>
        </w:rPr>
        <w:t>石家庄市</w:t>
      </w:r>
      <w:r>
        <w:rPr>
          <w:rFonts w:hint="eastAsia" w:ascii="仿宋" w:hAnsi="仿宋" w:eastAsia="仿宋"/>
          <w:color w:val="222222"/>
          <w:sz w:val="32"/>
          <w:szCs w:val="32"/>
        </w:rPr>
        <w:t>“双随机、一公开”联合抽查实施细则》要求，按时完成各项检查工作。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  <w:lang w:eastAsia="zh-CN"/>
        </w:rPr>
        <w:t>（三）</w:t>
      </w: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落实“应联尽联”，提高检查效率。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牵头部门的执法检查人员负责组织协调管理，统一安排检查日程、检查方式，组织实施联合检查。其他检查人员应各司其职，配合、服从安排，分工协作完成检查任务，实现“进一次门、查多项事”，避免多头执法、重复检查，减轻企业负担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  <w:lang w:eastAsia="zh-CN"/>
        </w:rPr>
        <w:t>（四）</w:t>
      </w: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寓监管于服务，减轻企业负担。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在联合抽查工作中，各有关部门要注重服务与监管相结合，检查人员在监督检查工作中要严格遵守廉政纪律，依法行政，切实增强检查活动的集约性、简便性与有效性，避免增加企业负担。同时要增强服务意识，把上门检查与上门服务有机结合起来，主动接受企业咨询，为企业解疑答惑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  <w:lang w:eastAsia="zh-CN"/>
        </w:rPr>
        <w:t>（五）</w:t>
      </w: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按时公示结果，促进信用监管。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联合抽查工作要做好检查结果的公示，严格按照《井陉县“双随机、一公开”联合抽查实施细则》要求，及时录入并公示检查结果。同时，对抽查中发现的问题依法依规处置，及时回填后续处理结果，形成完整闭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  <w:lang w:eastAsia="zh-CN"/>
        </w:rPr>
        <w:t>（六）</w:t>
      </w:r>
      <w:r>
        <w:rPr>
          <w:rFonts w:hint="eastAsia" w:ascii="方正楷体简体" w:hAnsi="方正楷体简体" w:eastAsia="方正楷体简体" w:cs="方正楷体简体"/>
          <w:b/>
          <w:bCs/>
          <w:color w:val="222222"/>
          <w:sz w:val="32"/>
          <w:szCs w:val="32"/>
        </w:rPr>
        <w:t>认真总结经验，定期反馈情况。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222222"/>
          <w:sz w:val="32"/>
          <w:szCs w:val="32"/>
        </w:rPr>
      </w:pPr>
      <w:r>
        <w:rPr>
          <w:rFonts w:hint="eastAsia" w:ascii="仿宋" w:hAnsi="仿宋" w:eastAsia="仿宋"/>
          <w:color w:val="222222"/>
          <w:sz w:val="32"/>
          <w:szCs w:val="32"/>
        </w:rPr>
        <w:t>各</w:t>
      </w:r>
      <w:r>
        <w:rPr>
          <w:rFonts w:hint="eastAsia" w:ascii="仿宋" w:hAnsi="仿宋" w:eastAsia="仿宋"/>
          <w:color w:val="222222"/>
          <w:sz w:val="32"/>
          <w:szCs w:val="32"/>
          <w:lang w:eastAsia="zh-CN"/>
        </w:rPr>
        <w:t>单位</w:t>
      </w:r>
      <w:r>
        <w:rPr>
          <w:rFonts w:hint="eastAsia" w:ascii="仿宋" w:hAnsi="仿宋" w:eastAsia="仿宋"/>
          <w:color w:val="222222"/>
          <w:sz w:val="32"/>
          <w:szCs w:val="32"/>
        </w:rPr>
        <w:t>部门要认真总结联合抽查中的经验做法及存在问题，梳理汇总一至两个典型案例。工作总结、统计表</w:t>
      </w:r>
      <w:r>
        <w:rPr>
          <w:rFonts w:hint="eastAsia" w:ascii="仿宋_GB2312" w:eastAsia="仿宋_GB2312"/>
          <w:sz w:val="32"/>
          <w:szCs w:val="32"/>
        </w:rPr>
        <w:t>和</w:t>
      </w:r>
      <w:r>
        <w:rPr>
          <w:rFonts w:hint="eastAsia" w:ascii="仿宋" w:hAnsi="仿宋" w:eastAsia="仿宋"/>
          <w:color w:val="222222"/>
          <w:sz w:val="32"/>
          <w:szCs w:val="32"/>
        </w:rPr>
        <w:t>典型案例于</w:t>
      </w:r>
      <w:r>
        <w:rPr>
          <w:rFonts w:hint="eastAsia" w:ascii="仿宋" w:hAnsi="仿宋" w:eastAsia="仿宋"/>
          <w:color w:val="222222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color w:val="222222"/>
          <w:sz w:val="32"/>
          <w:szCs w:val="32"/>
        </w:rPr>
        <w:t>月</w:t>
      </w:r>
      <w:r>
        <w:rPr>
          <w:rFonts w:hint="eastAsia" w:ascii="仿宋" w:hAnsi="仿宋" w:eastAsia="仿宋"/>
          <w:color w:val="222222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color w:val="222222"/>
          <w:sz w:val="32"/>
          <w:szCs w:val="32"/>
        </w:rPr>
        <w:t>日前报送至双随机办。</w:t>
      </w:r>
    </w:p>
    <w:p>
      <w:pPr>
        <w:pStyle w:val="2"/>
        <w:rPr>
          <w:rFonts w:hint="eastAsia" w:ascii="仿宋" w:hAnsi="仿宋" w:eastAsia="仿宋"/>
          <w:color w:val="222222"/>
          <w:sz w:val="32"/>
          <w:szCs w:val="32"/>
        </w:rPr>
      </w:pPr>
    </w:p>
    <w:p>
      <w:pPr>
        <w:pStyle w:val="4"/>
        <w:rPr>
          <w:rFonts w:hint="eastAsia" w:ascii="仿宋" w:hAnsi="仿宋" w:eastAsia="仿宋"/>
          <w:color w:val="222222"/>
          <w:sz w:val="32"/>
          <w:szCs w:val="32"/>
        </w:rPr>
      </w:pPr>
    </w:p>
    <w:p>
      <w:pPr>
        <w:rPr>
          <w:rFonts w:hint="eastAsia" w:ascii="仿宋" w:hAnsi="仿宋" w:eastAsia="仿宋"/>
          <w:color w:val="222222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222222"/>
          <w:sz w:val="32"/>
          <w:szCs w:val="32"/>
        </w:rPr>
      </w:pPr>
    </w:p>
    <w:p>
      <w:pPr>
        <w:pStyle w:val="4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222222"/>
          <w:spacing w:val="0"/>
          <w:w w:val="100"/>
          <w:sz w:val="32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  <w:lang w:val="en-US" w:eastAsia="zh-CN"/>
        </w:rPr>
        <w:t>井陉县财政局2026年度抽查工作计划</w:t>
      </w:r>
    </w:p>
    <w:p>
      <w:pPr>
        <w:pStyle w:val="2"/>
        <w:rPr>
          <w:lang w:val="en-US" w:eastAsia="zh-CN"/>
        </w:rPr>
      </w:pPr>
    </w:p>
    <w:tbl>
      <w:tblPr>
        <w:tblStyle w:val="9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17"/>
        <w:gridCol w:w="761"/>
        <w:gridCol w:w="927"/>
        <w:gridCol w:w="576"/>
        <w:gridCol w:w="764"/>
        <w:gridCol w:w="1633"/>
        <w:gridCol w:w="586"/>
        <w:gridCol w:w="468"/>
        <w:gridCol w:w="672"/>
        <w:gridCol w:w="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抽查计划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编号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抽查计划名称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抽查任务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编号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抽查任务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抽查类型</w:t>
            </w:r>
          </w:p>
        </w:tc>
        <w:tc>
          <w:tcPr>
            <w:tcW w:w="7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抽查比例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抽查事项</w:t>
            </w:r>
          </w:p>
        </w:tc>
        <w:tc>
          <w:tcPr>
            <w:tcW w:w="5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监察对象范围</w:t>
            </w:r>
          </w:p>
        </w:tc>
        <w:tc>
          <w:tcPr>
            <w:tcW w:w="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发起部门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联合部门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抽查时间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年井陉县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“双随机”抽查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联001号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井陉县财政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局“双随机”抽查</w:t>
            </w:r>
          </w:p>
        </w:tc>
        <w:tc>
          <w:tcPr>
            <w:tcW w:w="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7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会计信息质量执行情况</w:t>
            </w:r>
          </w:p>
        </w:tc>
        <w:tc>
          <w:tcPr>
            <w:tcW w:w="5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上级通知要求</w:t>
            </w:r>
          </w:p>
        </w:tc>
        <w:tc>
          <w:tcPr>
            <w:tcW w:w="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井陉县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财政局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井陉县市场监督管理局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7月-11月</w:t>
            </w:r>
          </w:p>
        </w:tc>
      </w:tr>
    </w:tbl>
    <w:p>
      <w:pPr>
        <w:widowControl w:val="0"/>
        <w:wordWrap/>
        <w:adjustRightInd/>
        <w:snapToGrid/>
        <w:spacing w:before="0" w:after="0" w:line="560" w:lineRule="exact"/>
        <w:ind w:right="0"/>
        <w:jc w:val="both"/>
        <w:textAlignment w:val="auto"/>
        <w:outlineLvl w:val="9"/>
        <w:rPr>
          <w:rFonts w:hint="eastAsia" w:ascii="宋体" w:hAnsi="宋体" w:eastAsia="宋体" w:cs="宋体"/>
          <w:b/>
          <w:bCs w:val="0"/>
          <w:spacing w:val="-6"/>
          <w:sz w:val="44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  <w:lang w:val="en-US" w:eastAsia="zh-CN"/>
        </w:rPr>
        <w:t>井陉县财政局</w:t>
      </w:r>
    </w:p>
    <w:p>
      <w:pPr>
        <w:widowControl w:val="0"/>
        <w:wordWrap/>
        <w:adjustRightInd/>
        <w:snapToGrid/>
        <w:spacing w:before="0" w:after="0" w:line="560" w:lineRule="exact"/>
        <w:ind w:left="0" w:leftChars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</w:rPr>
        <w:t>年跨部门“双随机、一公开”</w:t>
      </w:r>
    </w:p>
    <w:p>
      <w:pPr>
        <w:widowControl w:val="0"/>
        <w:wordWrap/>
        <w:adjustRightInd/>
        <w:snapToGrid/>
        <w:spacing w:before="0" w:after="0" w:line="560" w:lineRule="exact"/>
        <w:ind w:left="0" w:leftChars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36"/>
          <w:szCs w:val="21"/>
        </w:rPr>
        <w:t>联合抽查情况统计表</w:t>
      </w:r>
    </w:p>
    <w:tbl>
      <w:tblPr>
        <w:tblStyle w:val="8"/>
        <w:tblpPr w:leftFromText="180" w:rightFromText="180" w:vertAnchor="text" w:horzAnchor="page" w:tblpX="1267" w:tblpY="211"/>
        <w:tblOverlap w:val="never"/>
        <w:tblW w:w="9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818"/>
        <w:gridCol w:w="825"/>
        <w:gridCol w:w="825"/>
        <w:gridCol w:w="885"/>
        <w:gridCol w:w="825"/>
        <w:gridCol w:w="825"/>
        <w:gridCol w:w="900"/>
        <w:gridCol w:w="1035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随机抽查企业（户）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随机抽取执法检查人员（人次）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涉及检查部门（个）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检查项目（个）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抽查结果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抽查结果处理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现场解答疑难问题（个）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发现问题事项（项）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发现问题企业（户）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责令改正（户）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应列入异常（户）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涉嫌违法立案调查（户）</w:t>
            </w: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仿宋_GB2312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仿宋_GB2312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0331C"/>
    <w:rsid w:val="1940331C"/>
    <w:rsid w:val="32912170"/>
    <w:rsid w:val="41AD63C1"/>
    <w:rsid w:val="6C32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basedOn w:val="3"/>
    <w:next w:val="4"/>
    <w:qFormat/>
    <w:uiPriority w:val="0"/>
    <w:pPr>
      <w:ind w:firstLine="420" w:firstLineChars="200"/>
    </w:pPr>
    <w:rPr>
      <w:rFonts w:eastAsia="宋体"/>
      <w:w w:val="88"/>
      <w:szCs w:val="21"/>
    </w:rPr>
  </w:style>
  <w:style w:type="paragraph" w:customStyle="1" w:styleId="3">
    <w:name w:val="Body Text Indent"/>
    <w:basedOn w:val="1"/>
    <w:qFormat/>
    <w:uiPriority w:val="0"/>
    <w:pPr>
      <w:spacing w:after="120"/>
      <w:ind w:left="420" w:leftChars="200"/>
    </w:pPr>
  </w:style>
  <w:style w:type="paragraph" w:customStyle="1" w:styleId="4">
    <w:name w:val="Body Text First Indent"/>
    <w:basedOn w:val="5"/>
    <w:next w:val="1"/>
    <w:qFormat/>
    <w:uiPriority w:val="0"/>
    <w:pPr>
      <w:spacing w:line="500" w:lineRule="exact"/>
      <w:ind w:firstLine="420"/>
    </w:pPr>
    <w:rPr>
      <w:rFonts w:eastAsia="宋体"/>
      <w:sz w:val="28"/>
    </w:rPr>
  </w:style>
  <w:style w:type="paragraph" w:styleId="5">
    <w:name w:val="Body Text"/>
    <w:basedOn w:val="1"/>
    <w:next w:val="6"/>
    <w:uiPriority w:val="0"/>
  </w:style>
  <w:style w:type="paragraph" w:styleId="6">
    <w:name w:val="Title"/>
    <w:basedOn w:val="1"/>
    <w:next w:val="1"/>
    <w:qFormat/>
    <w:uiPriority w:val="0"/>
    <w:pPr>
      <w:spacing w:before="3"/>
      <w:ind w:left="65" w:right="164"/>
      <w:jc w:val="center"/>
    </w:pPr>
    <w:rPr>
      <w:rFonts w:ascii="宋体" w:hAnsi="宋体" w:eastAsia="宋体" w:cs="宋体"/>
      <w:sz w:val="100"/>
      <w:szCs w:val="100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2026-11-03T01:44:00Z</dcterms:created>
  <dc:creator>Administrator</dc:creator>
  <cp:lastModifiedBy>Administrator</cp:lastModifiedBy>
  <dcterms:modified xsi:type="dcterms:W3CDTF">2026-11-04T00:46:41Z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323E1A533239411FA3CA7B0B9C13811D</vt:lpwstr>
  </property>
</Properties>
</file>