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6316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ascii="仿宋_GB2312" w:hAnsi="Calibri" w:eastAsia="仿宋_GB2312" w:cs="Times New Roman"/>
          <w:spacing w:val="0"/>
          <w:kern w:val="2"/>
          <w:sz w:val="32"/>
          <w:szCs w:val="32"/>
          <w:lang w:val="en-US" w:eastAsia="zh-CN" w:bidi="ar-SA"/>
        </w:rPr>
      </w:pPr>
    </w:p>
    <w:p w14:paraId="5355DE0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Calibri" w:eastAsia="仿宋_GB2312" w:cs="Times New Roman"/>
          <w:spacing w:val="0"/>
          <w:kern w:val="2"/>
          <w:sz w:val="32"/>
          <w:szCs w:val="32"/>
          <w:lang w:val="en-US" w:eastAsia="zh-CN" w:bidi="ar-SA"/>
        </w:rPr>
      </w:pPr>
    </w:p>
    <w:p w14:paraId="18805CE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Calibri" w:eastAsia="仿宋_GB2312" w:cs="Times New Roman"/>
          <w:spacing w:val="0"/>
          <w:kern w:val="2"/>
          <w:sz w:val="32"/>
          <w:szCs w:val="32"/>
          <w:lang w:val="en-US" w:eastAsia="zh-CN" w:bidi="ar-SA"/>
        </w:rPr>
      </w:pPr>
    </w:p>
    <w:p w14:paraId="68956950">
      <w:pPr>
        <w:keepNext w:val="0"/>
        <w:keepLines w:val="0"/>
        <w:pageBreakBefore w:val="0"/>
        <w:widowControl w:val="0"/>
        <w:tabs>
          <w:tab w:val="left" w:pos="3669"/>
        </w:tabs>
        <w:kinsoku/>
        <w:wordWrap/>
        <w:overflowPunct/>
        <w:topLinePunct w:val="0"/>
        <w:autoSpaceDE/>
        <w:autoSpaceDN/>
        <w:bidi w:val="0"/>
        <w:adjustRightInd/>
        <w:snapToGrid/>
        <w:spacing w:line="600" w:lineRule="exact"/>
        <w:jc w:val="center"/>
        <w:textAlignment w:val="auto"/>
        <w:outlineLvl w:val="9"/>
        <w:rPr>
          <w:rFonts w:ascii="仿宋_GB2312" w:hAnsi="Calibri" w:eastAsia="仿宋_GB2312" w:cs="Times New Roman"/>
          <w:spacing w:val="0"/>
          <w:kern w:val="2"/>
          <w:sz w:val="32"/>
          <w:szCs w:val="32"/>
          <w:lang w:val="en-US" w:eastAsia="zh-CN" w:bidi="ar-SA"/>
        </w:rPr>
      </w:pPr>
    </w:p>
    <w:p w14:paraId="5F2B9C4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ascii="仿宋_GB2312" w:hAnsi="Calibri" w:eastAsia="仿宋_GB2312" w:cs="Times New Roman"/>
          <w:spacing w:val="0"/>
          <w:kern w:val="2"/>
          <w:sz w:val="32"/>
          <w:szCs w:val="32"/>
          <w:lang w:val="en-US" w:eastAsia="zh-CN" w:bidi="ar-SA"/>
        </w:rPr>
      </w:pPr>
    </w:p>
    <w:p w14:paraId="0357723D">
      <w:pPr>
        <w:pStyle w:val="7"/>
        <w:keepNext w:val="0"/>
        <w:keepLines w:val="0"/>
        <w:pageBreakBefore w:val="0"/>
        <w:kinsoku/>
        <w:wordWrap/>
        <w:overflowPunct/>
        <w:topLinePunct w:val="0"/>
        <w:autoSpaceDE/>
        <w:autoSpaceDN/>
        <w:bidi w:val="0"/>
        <w:adjustRightInd/>
        <w:snapToGrid/>
        <w:spacing w:line="600" w:lineRule="exact"/>
        <w:jc w:val="center"/>
        <w:textAlignment w:val="auto"/>
        <w:rPr>
          <w:lang w:val="en-US" w:eastAsia="zh-CN"/>
        </w:rPr>
      </w:pPr>
    </w:p>
    <w:p w14:paraId="19E15F0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Times New Roman"/>
          <w:spacing w:val="0"/>
          <w:kern w:val="1"/>
          <w:sz w:val="32"/>
          <w:szCs w:val="22"/>
        </w:rPr>
      </w:pPr>
    </w:p>
    <w:p w14:paraId="743EDFDA">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Times New Roman"/>
          <w:spacing w:val="0"/>
          <w:kern w:val="1"/>
          <w:sz w:val="32"/>
          <w:szCs w:val="22"/>
        </w:rPr>
      </w:pPr>
    </w:p>
    <w:p w14:paraId="2CA3557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Times New Roman"/>
          <w:spacing w:val="0"/>
          <w:kern w:val="1"/>
          <w:sz w:val="32"/>
          <w:szCs w:val="22"/>
        </w:rPr>
      </w:pPr>
      <w:r>
        <w:rPr>
          <w:rFonts w:hint="eastAsia" w:ascii="方正仿宋简体" w:hAnsi="方正仿宋简体" w:eastAsia="方正仿宋简体" w:cs="Times New Roman"/>
          <w:spacing w:val="0"/>
          <w:kern w:val="1"/>
          <w:sz w:val="32"/>
          <w:szCs w:val="22"/>
        </w:rPr>
        <w:t>井政〔202</w:t>
      </w:r>
      <w:r>
        <w:rPr>
          <w:rFonts w:hint="eastAsia" w:ascii="方正仿宋简体" w:hAnsi="方正仿宋简体" w:eastAsia="方正仿宋简体" w:cs="Times New Roman"/>
          <w:spacing w:val="0"/>
          <w:kern w:val="1"/>
          <w:sz w:val="32"/>
          <w:szCs w:val="22"/>
          <w:lang w:val="en-US" w:eastAsia="zh-CN"/>
        </w:rPr>
        <w:t>6</w:t>
      </w:r>
      <w:r>
        <w:rPr>
          <w:rFonts w:hint="eastAsia" w:ascii="方正仿宋简体" w:hAnsi="方正仿宋简体" w:eastAsia="方正仿宋简体" w:cs="Times New Roman"/>
          <w:spacing w:val="0"/>
          <w:kern w:val="1"/>
          <w:sz w:val="32"/>
          <w:szCs w:val="22"/>
        </w:rPr>
        <w:t>〕</w:t>
      </w:r>
      <w:r>
        <w:rPr>
          <w:rFonts w:hint="eastAsia" w:ascii="方正仿宋简体" w:hAnsi="方正仿宋简体" w:eastAsia="方正仿宋简体" w:cs="Times New Roman"/>
          <w:spacing w:val="0"/>
          <w:kern w:val="1"/>
          <w:sz w:val="32"/>
          <w:szCs w:val="22"/>
          <w:lang w:val="en-US" w:eastAsia="zh-CN"/>
        </w:rPr>
        <w:t>57</w:t>
      </w:r>
      <w:r>
        <w:rPr>
          <w:rFonts w:hint="eastAsia" w:ascii="方正仿宋简体" w:hAnsi="方正仿宋简体" w:eastAsia="方正仿宋简体" w:cs="Times New Roman"/>
          <w:spacing w:val="0"/>
          <w:kern w:val="1"/>
          <w:sz w:val="32"/>
          <w:szCs w:val="22"/>
        </w:rPr>
        <w:t>号</w:t>
      </w:r>
    </w:p>
    <w:p w14:paraId="4C50F120">
      <w:pPr>
        <w:keepNext w:val="0"/>
        <w:keepLines w:val="0"/>
        <w:pageBreakBefore w:val="0"/>
        <w:widowControl w:val="0"/>
        <w:kinsoku/>
        <w:wordWrap/>
        <w:overflowPunct/>
        <w:topLinePunct w:val="0"/>
        <w:autoSpaceDE/>
        <w:autoSpaceDN/>
        <w:bidi w:val="0"/>
        <w:adjustRightInd/>
        <w:snapToGrid/>
        <w:spacing w:line="600" w:lineRule="exact"/>
        <w:textAlignment w:val="auto"/>
        <w:rPr>
          <w:rFonts w:ascii="Calibri" w:hAnsi="Calibri" w:eastAsia="宋体" w:cs="Times New Roman"/>
        </w:rPr>
      </w:pPr>
    </w:p>
    <w:p w14:paraId="35AB3AA5">
      <w:pPr>
        <w:pStyle w:val="11"/>
      </w:pPr>
    </w:p>
    <w:p w14:paraId="3ACEE4A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井陉县人民政府</w:t>
      </w:r>
    </w:p>
    <w:p w14:paraId="68528CD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印发</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井陉县</w:t>
      </w:r>
      <w:r>
        <w:rPr>
          <w:rFonts w:hint="eastAsia" w:ascii="方正小标宋简体" w:hAnsi="方正小标宋简体" w:eastAsia="方正小标宋简体" w:cs="方正小标宋简体"/>
          <w:sz w:val="44"/>
          <w:szCs w:val="44"/>
        </w:rPr>
        <w:t>被征地农民基本养老</w:t>
      </w:r>
    </w:p>
    <w:p w14:paraId="757151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保险</w:t>
      </w:r>
      <w:r>
        <w:rPr>
          <w:rFonts w:hint="eastAsia" w:ascii="方正小标宋简体" w:hAnsi="方正小标宋简体" w:eastAsia="方正小标宋简体" w:cs="方正小标宋简体"/>
          <w:sz w:val="44"/>
          <w:szCs w:val="44"/>
          <w:lang w:val="en-US" w:eastAsia="zh-CN"/>
        </w:rPr>
        <w:t>缴费</w:t>
      </w:r>
      <w:r>
        <w:rPr>
          <w:rFonts w:hint="eastAsia" w:ascii="方正小标宋简体" w:hAnsi="方正小标宋简体" w:eastAsia="方正小标宋简体" w:cs="方正小标宋简体"/>
          <w:sz w:val="44"/>
          <w:szCs w:val="44"/>
        </w:rPr>
        <w:t>补贴实施</w:t>
      </w:r>
      <w:r>
        <w:rPr>
          <w:rFonts w:hint="eastAsia" w:ascii="方正小标宋简体" w:hAnsi="方正小标宋简体" w:eastAsia="方正小标宋简体" w:cs="方正小标宋简体"/>
          <w:sz w:val="44"/>
          <w:szCs w:val="44"/>
          <w:lang w:val="en-US" w:eastAsia="zh-CN"/>
        </w:rPr>
        <w:t>办法</w:t>
      </w:r>
      <w:r>
        <w:rPr>
          <w:rFonts w:hint="eastAsia" w:ascii="方正小标宋简体" w:hAnsi="方正小标宋简体" w:eastAsia="方正小标宋简体" w:cs="方正小标宋简体"/>
          <w:sz w:val="44"/>
          <w:szCs w:val="44"/>
        </w:rPr>
        <w:t>》的</w:t>
      </w:r>
      <w:r>
        <w:rPr>
          <w:rFonts w:hint="eastAsia" w:ascii="方正小标宋简体" w:hAnsi="方正小标宋简体" w:eastAsia="方正小标宋简体" w:cs="方正小标宋简体"/>
          <w:sz w:val="44"/>
          <w:szCs w:val="44"/>
          <w:lang w:val="en-US" w:eastAsia="zh-CN"/>
        </w:rPr>
        <w:t>通知</w:t>
      </w:r>
    </w:p>
    <w:p w14:paraId="159F6C1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rPr>
      </w:pPr>
    </w:p>
    <w:p w14:paraId="6CE32604">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各乡镇人民政府，县政府有关部门</w:t>
      </w:r>
      <w:r>
        <w:rPr>
          <w:rFonts w:hint="eastAsia" w:ascii="方正仿宋简体" w:hAnsi="方正仿宋简体" w:eastAsia="方正仿宋简体" w:cs="方正仿宋简体"/>
          <w:sz w:val="32"/>
          <w:szCs w:val="32"/>
        </w:rPr>
        <w:t>：</w:t>
      </w:r>
    </w:p>
    <w:p w14:paraId="723D8A3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《井陉县被征地农民基本养老保险缴费补贴实施办法》</w:t>
      </w:r>
      <w:r>
        <w:rPr>
          <w:rFonts w:hint="eastAsia" w:ascii="方正仿宋简体" w:hAnsi="方正仿宋简体" w:eastAsia="方正仿宋简体" w:cs="方正仿宋简体"/>
          <w:sz w:val="32"/>
          <w:szCs w:val="32"/>
          <w:lang w:val="en-US" w:eastAsia="zh-CN"/>
        </w:rPr>
        <w:t>已经县政府研究同意，现印发给你们，请认真遵照执行</w:t>
      </w:r>
      <w:r>
        <w:rPr>
          <w:rFonts w:hint="eastAsia" w:ascii="方正仿宋简体" w:hAnsi="方正仿宋简体" w:eastAsia="方正仿宋简体" w:cs="方正仿宋简体"/>
          <w:sz w:val="32"/>
          <w:szCs w:val="32"/>
        </w:rPr>
        <w:t>。</w:t>
      </w:r>
    </w:p>
    <w:p w14:paraId="76C6E84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仿宋简体" w:hAnsi="方正仿宋简体" w:eastAsia="方正仿宋简体" w:cs="方正仿宋简体"/>
          <w:sz w:val="32"/>
          <w:szCs w:val="32"/>
        </w:rPr>
      </w:pPr>
    </w:p>
    <w:p w14:paraId="0863239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仿宋简体" w:hAnsi="方正仿宋简体" w:eastAsia="方正仿宋简体" w:cs="方正仿宋简体"/>
          <w:sz w:val="32"/>
          <w:szCs w:val="32"/>
          <w:lang w:val="en-US" w:eastAsia="zh-CN"/>
        </w:rPr>
      </w:pPr>
    </w:p>
    <w:p w14:paraId="480E5AD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840" w:firstLineChars="1200"/>
        <w:jc w:val="center"/>
        <w:textAlignment w:val="auto"/>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井陉</w:t>
      </w:r>
      <w:r>
        <w:rPr>
          <w:rFonts w:hint="eastAsia" w:ascii="方正仿宋简体" w:hAnsi="方正仿宋简体" w:eastAsia="方正仿宋简体" w:cs="方正仿宋简体"/>
          <w:sz w:val="32"/>
          <w:szCs w:val="32"/>
        </w:rPr>
        <w:t>县人民政府</w:t>
      </w:r>
    </w:p>
    <w:p w14:paraId="7F2E9B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840" w:firstLineChars="1200"/>
        <w:jc w:val="center"/>
        <w:textAlignment w:val="auto"/>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2026年</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20</w:t>
      </w:r>
      <w:r>
        <w:rPr>
          <w:rFonts w:hint="eastAsia" w:ascii="方正仿宋简体" w:hAnsi="方正仿宋简体" w:eastAsia="方正仿宋简体" w:cs="方正仿宋简体"/>
          <w:sz w:val="32"/>
          <w:szCs w:val="32"/>
        </w:rPr>
        <w:t>日</w:t>
      </w:r>
    </w:p>
    <w:p w14:paraId="7A0EA0D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lang w:eastAsia="zh-CN"/>
        </w:rPr>
      </w:pPr>
      <w:bookmarkStart w:id="0" w:name="_GoBack"/>
      <w:bookmarkEnd w:id="0"/>
    </w:p>
    <w:p w14:paraId="5921F4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井陉县被征地农民</w:t>
      </w:r>
      <w:r>
        <w:rPr>
          <w:rFonts w:hint="eastAsia" w:ascii="方正小标宋简体" w:hAnsi="方正小标宋简体" w:eastAsia="方正小标宋简体" w:cs="方正小标宋简体"/>
          <w:color w:val="auto"/>
          <w:sz w:val="44"/>
          <w:szCs w:val="44"/>
          <w:lang w:val="en-US" w:eastAsia="zh-CN"/>
        </w:rPr>
        <w:t>基本</w:t>
      </w:r>
      <w:r>
        <w:rPr>
          <w:rFonts w:hint="eastAsia" w:ascii="方正小标宋简体" w:hAnsi="方正小标宋简体" w:eastAsia="方正小标宋简体" w:cs="方正小标宋简体"/>
          <w:color w:val="auto"/>
          <w:sz w:val="44"/>
          <w:szCs w:val="44"/>
        </w:rPr>
        <w:t>养老保险</w:t>
      </w:r>
      <w:r>
        <w:rPr>
          <w:rFonts w:hint="eastAsia" w:ascii="方正小标宋简体" w:hAnsi="方正小标宋简体" w:eastAsia="方正小标宋简体" w:cs="方正小标宋简体"/>
          <w:color w:val="auto"/>
          <w:sz w:val="44"/>
          <w:szCs w:val="44"/>
          <w:lang w:val="en-US" w:eastAsia="zh-CN"/>
        </w:rPr>
        <w:t>缴费</w:t>
      </w:r>
      <w:r>
        <w:rPr>
          <w:rFonts w:hint="eastAsia" w:ascii="方正小标宋简体" w:hAnsi="方正小标宋简体" w:eastAsia="方正小标宋简体" w:cs="方正小标宋简体"/>
          <w:color w:val="auto"/>
          <w:sz w:val="44"/>
          <w:szCs w:val="44"/>
        </w:rPr>
        <w:t>补贴</w:t>
      </w:r>
    </w:p>
    <w:p w14:paraId="31616D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实施</w:t>
      </w:r>
      <w:r>
        <w:rPr>
          <w:rFonts w:hint="eastAsia" w:ascii="方正小标宋简体" w:hAnsi="方正小标宋简体" w:eastAsia="方正小标宋简体" w:cs="方正小标宋简体"/>
          <w:color w:val="auto"/>
          <w:sz w:val="44"/>
          <w:szCs w:val="44"/>
          <w:lang w:eastAsia="zh-CN"/>
        </w:rPr>
        <w:t>办法</w:t>
      </w:r>
    </w:p>
    <w:p w14:paraId="473040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p w14:paraId="526249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第一章  总  则</w:t>
      </w:r>
    </w:p>
    <w:p w14:paraId="095BD7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14:paraId="1C53C1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lang w:eastAsia="zh-CN"/>
        </w:rPr>
      </w:pPr>
      <w:r>
        <w:rPr>
          <w:rFonts w:hint="eastAsia" w:ascii="方正楷体简体" w:hAnsi="方正楷体简体" w:eastAsia="方正楷体简体" w:cs="方正楷体简体"/>
          <w:b/>
          <w:bCs/>
          <w:sz w:val="32"/>
          <w:szCs w:val="32"/>
        </w:rPr>
        <w:t>第一条</w:t>
      </w:r>
      <w:r>
        <w:rPr>
          <w:rFonts w:hint="eastAsia" w:ascii="方正黑体简体" w:hAnsi="方正黑体简体" w:eastAsia="方正黑体简体" w:cs="方正黑体简体"/>
          <w:sz w:val="32"/>
          <w:szCs w:val="32"/>
          <w:lang w:val="en-US" w:eastAsia="zh-CN"/>
        </w:rPr>
        <w:t xml:space="preserve"> </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为进一步做好被征地农民社会保障工作，切实维护被征地农民权益，根据《中华人民共和国社会保险法》《中华人民共和国土地管理法》和国家、省、市关于被征地农民社会保障工作的有关规定，结合我县实际，制定本办法。</w:t>
      </w:r>
    </w:p>
    <w:p w14:paraId="69A221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eastAsia="zh-CN"/>
        </w:rPr>
      </w:pPr>
      <w:r>
        <w:rPr>
          <w:rFonts w:hint="eastAsia" w:ascii="方正楷体简体" w:hAnsi="方正楷体简体" w:eastAsia="方正楷体简体" w:cs="方正楷体简体"/>
          <w:b/>
          <w:bCs/>
          <w:sz w:val="32"/>
          <w:szCs w:val="32"/>
        </w:rPr>
        <w:t>第二条</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本县行政区域范围内，县级以上人民政府依法征收农村集体农用地，涉及被征地农民基本养老保险缴费补贴认定、资金筹集、补贴发放等工作，适用本办法。</w:t>
      </w:r>
    </w:p>
    <w:p w14:paraId="01BA9F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eastAsia="zh-CN"/>
        </w:rPr>
        <w:t>第</w:t>
      </w:r>
      <w:r>
        <w:rPr>
          <w:rFonts w:hint="eastAsia" w:ascii="方正楷体简体" w:hAnsi="方正楷体简体" w:eastAsia="方正楷体简体" w:cs="方正楷体简体"/>
          <w:b/>
          <w:bCs/>
          <w:sz w:val="32"/>
          <w:szCs w:val="32"/>
          <w:lang w:val="en-US" w:eastAsia="zh-CN"/>
        </w:rPr>
        <w:t>三</w:t>
      </w:r>
      <w:r>
        <w:rPr>
          <w:rFonts w:hint="eastAsia" w:ascii="方正楷体简体" w:hAnsi="方正楷体简体" w:eastAsia="方正楷体简体" w:cs="方正楷体简体"/>
          <w:b/>
          <w:bCs/>
          <w:sz w:val="32"/>
          <w:szCs w:val="32"/>
          <w:lang w:eastAsia="zh-CN"/>
        </w:rPr>
        <w:t>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本办法所称的基本养老保险，包括城镇职工基本 养老保险和城乡居民基本养老保险。</w:t>
      </w:r>
    </w:p>
    <w:p w14:paraId="75AB04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四</w:t>
      </w:r>
      <w:r>
        <w:rPr>
          <w:rFonts w:hint="eastAsia" w:ascii="方正楷体简体" w:hAnsi="方正楷体简体" w:eastAsia="方正楷体简体" w:cs="方正楷体简体"/>
          <w:b/>
          <w:bCs/>
          <w:sz w:val="32"/>
          <w:szCs w:val="32"/>
        </w:rPr>
        <w:t>条</w:t>
      </w: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坚持谁用地，谁负责原则，实行个人缴费与政府补贴相结合，多渠道筹集被征地农民社会保障资金。</w:t>
      </w:r>
    </w:p>
    <w:p w14:paraId="4D2A46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0D6507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rPr>
        <w:t>第二章</w:t>
      </w:r>
      <w:r>
        <w:rPr>
          <w:rFonts w:hint="eastAsia" w:ascii="方正黑体简体" w:hAnsi="方正黑体简体" w:eastAsia="方正黑体简体" w:cs="方正黑体简体"/>
          <w:sz w:val="32"/>
          <w:szCs w:val="32"/>
          <w:lang w:val="en-US" w:eastAsia="zh-CN"/>
        </w:rPr>
        <w:t xml:space="preserve">  补贴</w:t>
      </w:r>
      <w:r>
        <w:rPr>
          <w:rFonts w:hint="eastAsia" w:ascii="方正黑体简体" w:hAnsi="方正黑体简体" w:eastAsia="方正黑体简体" w:cs="方正黑体简体"/>
          <w:sz w:val="32"/>
          <w:szCs w:val="32"/>
        </w:rPr>
        <w:t>范围</w:t>
      </w:r>
      <w:r>
        <w:rPr>
          <w:rFonts w:hint="eastAsia" w:ascii="方正黑体简体" w:hAnsi="方正黑体简体" w:eastAsia="方正黑体简体" w:cs="方正黑体简体"/>
          <w:sz w:val="32"/>
          <w:szCs w:val="32"/>
          <w:lang w:val="en-US" w:eastAsia="zh-CN"/>
        </w:rPr>
        <w:t>及对象</w:t>
      </w:r>
    </w:p>
    <w:p w14:paraId="0FDFC29A">
      <w:pPr>
        <w:keepNext w:val="0"/>
        <w:keepLines w:val="0"/>
        <w:pageBreakBefore w:val="0"/>
        <w:widowControl w:val="0"/>
        <w:kinsoku/>
        <w:wordWrap/>
        <w:overflowPunct/>
        <w:topLinePunct w:val="0"/>
        <w:autoSpaceDE/>
        <w:autoSpaceDN/>
        <w:bidi w:val="0"/>
        <w:adjustRightInd/>
        <w:snapToGrid/>
        <w:spacing w:line="560" w:lineRule="exact"/>
        <w:ind w:left="14" w:right="79" w:firstLine="886"/>
        <w:jc w:val="both"/>
        <w:textAlignment w:val="auto"/>
        <w:rPr>
          <w:rFonts w:hint="eastAsia" w:ascii="黑体" w:hAnsi="黑体" w:eastAsia="黑体" w:cs="黑体"/>
          <w:sz w:val="32"/>
          <w:szCs w:val="32"/>
        </w:rPr>
      </w:pPr>
    </w:p>
    <w:p w14:paraId="188670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五</w:t>
      </w:r>
      <w:r>
        <w:rPr>
          <w:rFonts w:hint="eastAsia" w:ascii="方正楷体简体" w:hAnsi="方正楷体简体" w:eastAsia="方正楷体简体" w:cs="方正楷体简体"/>
          <w:b/>
          <w:bCs/>
          <w:sz w:val="32"/>
          <w:szCs w:val="32"/>
        </w:rPr>
        <w:t>条</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本县行政区域范围内，具有本县常住户籍，年满16周岁，县级以上人民政府依法统一征收农村集体农用地，征地时享有农村集体农用地承包权，征地后户完全失地的农村集体经济组织成员纳入缴费补贴范围。符合缴费补贴条件的被征地农民称为补贴对象。</w:t>
      </w:r>
    </w:p>
    <w:p w14:paraId="7EC009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按基准时间认定资格时，符合条件的在校学生、现役军人、服刑人员纳入缴费补贴范围，暂缓发放缴费补贴。在校学生毕（肄）业、军人退出现役、服刑人员刑满释放后，满足条件的，提交申请材料后，办理参保缴费补贴手续。</w:t>
      </w:r>
    </w:p>
    <w:p w14:paraId="7AFEFF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第六条</w:t>
      </w:r>
      <w:r>
        <w:rPr>
          <w:rFonts w:hint="eastAsia" w:ascii="仿宋" w:hAnsi="仿宋" w:eastAsia="仿宋" w:cs="仿宋"/>
          <w:color w:val="C00000"/>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被征收农民集体农用地没有明确使用权人、集体经济组织未发包或实行其他形式发包等特殊情形的，可由农村集体经济组织理事会研究提出建议名单，经农村集体经济组织成员大会通过并公示后，由村（居）委会报所在乡（镇）人民政府，乡（镇）人民政府审核通过并再次公示后，报县人民政府审核批准。</w:t>
      </w:r>
    </w:p>
    <w:p w14:paraId="341C75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七</w:t>
      </w:r>
      <w:r>
        <w:rPr>
          <w:rFonts w:hint="eastAsia" w:ascii="方正楷体简体" w:hAnsi="方正楷体简体" w:eastAsia="方正楷体简体" w:cs="方正楷体简体"/>
          <w:b/>
          <w:bCs/>
          <w:sz w:val="32"/>
          <w:szCs w:val="32"/>
        </w:rPr>
        <w:t>条</w:t>
      </w:r>
      <w:r>
        <w:rPr>
          <w:rFonts w:hint="eastAsia" w:ascii="黑体" w:hAnsi="黑体" w:eastAsia="黑体" w:cs="黑体"/>
          <w:color w:val="0000FF"/>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本办法实施后征地的，补贴对象年龄认定的基准时间为县政府发布《征收土地补偿安置公告》当月；本办法实施前征地的，按之前政策执行。</w:t>
      </w:r>
    </w:p>
    <w:p w14:paraId="326523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八</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以基准时间当月为认定标准，有下列情形之一的人员，不纳入缴费补贴范围：</w:t>
      </w:r>
    </w:p>
    <w:p w14:paraId="6A3C70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（一）机关、事业单位在编工作人员和离退休人员；</w:t>
      </w:r>
    </w:p>
    <w:p w14:paraId="26CB9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（二）在用人单位就业，单位缴纳职工养老保险的人员；</w:t>
      </w:r>
    </w:p>
    <w:p w14:paraId="3622B9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（三）以职工身份办理退休并领取养老金人员；</w:t>
      </w:r>
    </w:p>
    <w:p w14:paraId="7ED1C3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（四）已享受过被征地农民参保缴费补贴的人员；</w:t>
      </w:r>
    </w:p>
    <w:p w14:paraId="76642F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（五）基准时间上月，户籍已迁出本村、已经死亡或宣告死亡的人员。</w:t>
      </w:r>
    </w:p>
    <w:p w14:paraId="40227D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556EB0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rPr>
        <w:t xml:space="preserve">第三章  </w:t>
      </w:r>
      <w:r>
        <w:rPr>
          <w:rFonts w:hint="eastAsia" w:ascii="方正黑体简体" w:hAnsi="方正黑体简体" w:eastAsia="方正黑体简体" w:cs="方正黑体简体"/>
          <w:sz w:val="32"/>
          <w:szCs w:val="32"/>
          <w:lang w:val="en-US" w:eastAsia="zh-CN"/>
        </w:rPr>
        <w:t>补贴对象的确定及办理流程</w:t>
      </w:r>
    </w:p>
    <w:p w14:paraId="3B60E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 </w:t>
      </w:r>
    </w:p>
    <w:p w14:paraId="5E6D42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第九条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村（居）委会负责补贴对象的材料填报、收集、资格初审等工作。</w:t>
      </w:r>
    </w:p>
    <w:p w14:paraId="7FFA26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（一）以户为单位填报征地项目中的所有被征地农民名单；</w:t>
      </w:r>
    </w:p>
    <w:p w14:paraId="703EC2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（二）以户为单位填报补贴对象名单及业务材料；</w:t>
      </w:r>
    </w:p>
    <w:p w14:paraId="354EC5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三）收集补贴对象的《农村土地（耕地）承包合同》《农村土地承包经营权证》、户口本、身份证原件、复印件及在校、服役、服刑佐证材料等。村（居）委会审核补贴对象提供的所有材料原件，材料的复印件需由村（居）委会经办人、主要负责人签字，盖村（居）委会公章。</w:t>
      </w:r>
    </w:p>
    <w:p w14:paraId="0E0390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（四）村（居）委会初审通过，将补贴对象名单公示7天，无异议后，填写被征地农民缴费补贴资格申请表，连同缴费补贴所需材料一并报乡(镇)人民政府复审。</w:t>
      </w:r>
    </w:p>
    <w:p w14:paraId="299929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十</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lang w:val="en-US" w:eastAsia="zh-CN"/>
        </w:rPr>
        <w:t>乡（镇）人民政府对村（居）委会报送的材料进行复审，如有异议，退回村（居）委会重新调查核实、补充完善。补贴对象名单变化的，要重新公示。乡（镇）人民政府审核通过后，将缴费补贴对象名单报县政府审批。</w:t>
      </w:r>
    </w:p>
    <w:p w14:paraId="0A5FBF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乡（镇）人民政府将县政府批复后的缴费补贴对象名单及业务材料报送人社部门的社保经办机构，社保经办机构根据经办规程核算、发放缴费补贴。</w:t>
      </w:r>
    </w:p>
    <w:p w14:paraId="5B9D29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第十一条</w:t>
      </w:r>
      <w:r>
        <w:rPr>
          <w:rFonts w:hint="eastAsia" w:ascii="仿宋" w:hAnsi="仿宋" w:eastAsia="仿宋" w:cs="仿宋"/>
          <w:strike w:val="0"/>
          <w:dstrike w:val="0"/>
          <w:sz w:val="32"/>
          <w:szCs w:val="32"/>
          <w:highlight w:val="none"/>
          <w:lang w:val="en-US" w:eastAsia="zh-CN"/>
        </w:rPr>
        <w:t xml:space="preserve"> </w:t>
      </w:r>
      <w:r>
        <w:rPr>
          <w:rFonts w:hint="eastAsia" w:ascii="仿宋" w:hAnsi="仿宋" w:eastAsia="仿宋" w:cs="仿宋"/>
          <w:strike w:val="0"/>
          <w:dstrike w:val="0"/>
          <w:color w:val="auto"/>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lang w:val="en-US" w:eastAsia="zh-CN"/>
        </w:rPr>
        <w:t>逾期办理缴费补贴，自缴费补贴到账的次月起享受相应缴费补贴权益。</w:t>
      </w:r>
    </w:p>
    <w:p w14:paraId="542758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14:paraId="1882F1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简体" w:hAnsi="方正黑体简体" w:eastAsia="方正黑体简体" w:cs="方正黑体简体"/>
          <w:sz w:val="32"/>
          <w:szCs w:val="32"/>
          <w:lang w:val="en-US"/>
        </w:rPr>
      </w:pPr>
      <w:r>
        <w:rPr>
          <w:rFonts w:hint="eastAsia" w:ascii="方正黑体简体" w:hAnsi="方正黑体简体" w:eastAsia="方正黑体简体" w:cs="方正黑体简体"/>
          <w:sz w:val="32"/>
          <w:szCs w:val="32"/>
        </w:rPr>
        <w:t>第四章 补贴</w:t>
      </w:r>
      <w:r>
        <w:rPr>
          <w:rFonts w:hint="eastAsia" w:ascii="方正黑体简体" w:hAnsi="方正黑体简体" w:eastAsia="方正黑体简体" w:cs="方正黑体简体"/>
          <w:sz w:val="32"/>
          <w:szCs w:val="32"/>
          <w:lang w:val="en-US" w:eastAsia="zh-CN"/>
        </w:rPr>
        <w:t>原则、年限、方式和标准</w:t>
      </w:r>
    </w:p>
    <w:p w14:paraId="4FDD7F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3576D5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十二</w:t>
      </w:r>
      <w:r>
        <w:rPr>
          <w:rFonts w:hint="eastAsia" w:ascii="方正楷体简体" w:hAnsi="方正楷体简体" w:eastAsia="方正楷体简体" w:cs="方正楷体简体"/>
          <w:b/>
          <w:bCs/>
          <w:sz w:val="32"/>
          <w:szCs w:val="32"/>
        </w:rPr>
        <w:t>条</w:t>
      </w:r>
      <w:r>
        <w:rPr>
          <w:rFonts w:hint="eastAsia" w:ascii="黑体" w:hAnsi="黑体" w:eastAsia="黑体" w:cs="黑体"/>
          <w:color w:val="auto"/>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补贴对象根据自身实际，自愿选择企业职工基本养老保险或城乡居民基本养老保险，同等条件下享受缴费补贴的标准相同，一经选择，不得更改。未建立个人账户的，先建立个人账户。已超过法定退休年龄，且未参保的补贴对象，按规定参加城乡居民基本养老保险，实行城乡居民养老保险缴费补贴。补贴对象不参加基本养老保险，不享受缴费补贴。</w:t>
      </w:r>
    </w:p>
    <w:p w14:paraId="369C3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补贴对象以灵活就业人员身份参加企业职工基本养老保险的，可凭基准时间之后的缴费权益记录单或者缴费票据等凭证向社保经办机构申请报销，逐年报销，报完为止。补贴对象达到待遇领取条件时补贴仍有结余的，余额一次性发放至本人社会保障卡金融帐户。</w:t>
      </w:r>
    </w:p>
    <w:p w14:paraId="065765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（二）补贴对象参加城乡居民基本养老保险的，缴费补贴一次性计入其城乡居民基本养老保险个人账户，增加个人账户储存额。处于缴费期的，缴费补贴不计入个人缴费，不计算缴费年限。</w:t>
      </w:r>
    </w:p>
    <w:p w14:paraId="5C8CC2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第十</w:t>
      </w:r>
      <w:r>
        <w:rPr>
          <w:rFonts w:hint="eastAsia" w:ascii="方正楷体简体" w:hAnsi="方正楷体简体" w:eastAsia="方正楷体简体" w:cs="方正楷体简体"/>
          <w:b/>
          <w:bCs/>
          <w:sz w:val="32"/>
          <w:szCs w:val="32"/>
          <w:lang w:val="en-US" w:eastAsia="zh-CN"/>
        </w:rPr>
        <w:t>三</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缴费补贴年限：男年满16至45周岁、女年满16至40周岁，补贴年限为3年；男年满46至50周岁、女年满41至45周岁， 补贴年限为5年；男年满51周岁未满60周岁，补贴年限为实际年龄减去45，女年满46周岁未满55周岁的，补贴年限为实际年龄减去40；男年满60周岁、女年满55周岁及以上，补贴年限为15年。</w:t>
      </w:r>
    </w:p>
    <w:p w14:paraId="4E3DCA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第十四条</w:t>
      </w:r>
      <w:r>
        <w:rPr>
          <w:rFonts w:hint="eastAsia" w:ascii="黑体" w:hAnsi="黑体" w:eastAsia="黑体" w:cs="黑体"/>
          <w:snapToGrid/>
          <w:kern w:val="2"/>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 xml:space="preserve">缴费补贴年限的扣除： </w:t>
      </w:r>
    </w:p>
    <w:p w14:paraId="196854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（一）补贴对象已享受就业困难人员养老保险补贴的，补贴年限按应补贴年限减去已享受就业困难人员养老保险补贴年限计算。</w:t>
      </w:r>
    </w:p>
    <w:p w14:paraId="4CA36E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补贴对象曾经按职工身份参加机关、企事业单位养老保险，且缴费不足15年，在基准时间当月（含）之前，解除或终止劳动关系，又以灵活就业人员身份参保缴费或参加城乡居民养老保险的，补贴年限计算方法为：男年满16至45周岁、女年满16至40周岁，机关、企事业单位缴费年限不足3年的，缴费补贴补足3年（机关、企事业单位缴费年限满3年及以上的，不享受补贴）；男年满46至50周岁、女年满41至45周岁，机关、企事业单位缴费年限不足5年的，缴费补贴补足 5年（机关、企事业单位缴费年限满5年及以上的，不享受补贴）；男年满51周岁未满60周岁，女年满46周岁未满55周岁的，补贴年限按应补贴年限减去机关、企事业单位实际缴费年限计算。</w:t>
      </w:r>
    </w:p>
    <w:p w14:paraId="6AA6FF0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第十五条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补贴对象丧失中华人民共和国国籍、按规定终止养老保险关系的，其缴费补贴余额一次性发放至本人社会保障卡金融账户。补贴对象死亡的，缴费补贴余额可依法继承。</w:t>
      </w:r>
    </w:p>
    <w:p w14:paraId="5EFDFE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第十六条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补贴标准为上年度河北省全口径城镇单位就业人员年平均工资×12%×50%×补贴年限。</w:t>
      </w:r>
    </w:p>
    <w:p w14:paraId="2A5378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4C69CC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第五章  待遇计发</w:t>
      </w:r>
    </w:p>
    <w:p w14:paraId="5278AB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p>
    <w:p w14:paraId="06E10A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第十</w:t>
      </w:r>
      <w:r>
        <w:rPr>
          <w:rFonts w:hint="eastAsia" w:ascii="方正楷体简体" w:hAnsi="方正楷体简体" w:eastAsia="方正楷体简体" w:cs="方正楷体简体"/>
          <w:b/>
          <w:bCs/>
          <w:sz w:val="32"/>
          <w:szCs w:val="32"/>
          <w:lang w:val="en-US" w:eastAsia="zh-CN"/>
        </w:rPr>
        <w:t>七条</w:t>
      </w:r>
      <w:r>
        <w:rPr>
          <w:rFonts w:hint="eastAsia" w:ascii="仿宋_GB2312" w:eastAsia="仿宋_GB2312"/>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lang w:val="en-US" w:eastAsia="zh-CN"/>
        </w:rPr>
        <w:t>补贴对象选择的险种不同，待遇计发方式不同。</w:t>
      </w:r>
    </w:p>
    <w:p w14:paraId="0E08ED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（一）补贴对象选择以灵活就业人员身份参加城镇职工基本养老保险，办理退休时，按照城镇职工基本养老保险待遇计发办法执行。</w:t>
      </w:r>
    </w:p>
    <w:p w14:paraId="05B1A9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补贴对象选择参加城乡居民基本养老保险，处于缴费期的，缴费补贴一次性计入其城乡居民养老保险个人账户，达到待遇领取条件后，按照城乡居民基本养老保险待遇计发系数计算月待遇，增发个人账户养老金；已领取待遇的，缴费补贴一次性计入其城乡居民养老保险个人账户，按照城乡居民基本养老待遇计发系数计算月待遇，增发个人账户养老金。计发系数按139计算。</w:t>
      </w:r>
    </w:p>
    <w:p w14:paraId="7FA0BB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p>
    <w:p w14:paraId="331846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rPr>
        <w:t>第</w:t>
      </w:r>
      <w:r>
        <w:rPr>
          <w:rFonts w:hint="eastAsia" w:ascii="方正黑体简体" w:hAnsi="方正黑体简体" w:eastAsia="方正黑体简体" w:cs="方正黑体简体"/>
          <w:sz w:val="32"/>
          <w:szCs w:val="32"/>
          <w:lang w:val="en-US" w:eastAsia="zh-CN"/>
        </w:rPr>
        <w:t>六</w:t>
      </w:r>
      <w:r>
        <w:rPr>
          <w:rFonts w:hint="eastAsia" w:ascii="方正黑体简体" w:hAnsi="方正黑体简体" w:eastAsia="方正黑体简体" w:cs="方正黑体简体"/>
          <w:sz w:val="32"/>
          <w:szCs w:val="32"/>
        </w:rPr>
        <w:t>章  资金筹集</w:t>
      </w:r>
      <w:r>
        <w:rPr>
          <w:rFonts w:hint="eastAsia" w:ascii="方正黑体简体" w:hAnsi="方正黑体简体" w:eastAsia="方正黑体简体" w:cs="方正黑体简体"/>
          <w:sz w:val="32"/>
          <w:szCs w:val="32"/>
          <w:lang w:val="en-US" w:eastAsia="zh-CN"/>
        </w:rPr>
        <w:t>与管理</w:t>
      </w:r>
    </w:p>
    <w:p w14:paraId="67A532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10746C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第十</w:t>
      </w:r>
      <w:r>
        <w:rPr>
          <w:rFonts w:hint="eastAsia" w:ascii="方正楷体简体" w:hAnsi="方正楷体简体" w:eastAsia="方正楷体简体" w:cs="方正楷体简体"/>
          <w:b/>
          <w:bCs/>
          <w:sz w:val="32"/>
          <w:szCs w:val="32"/>
          <w:lang w:val="en-US" w:eastAsia="zh-CN"/>
        </w:rPr>
        <w:t>八</w:t>
      </w:r>
      <w:r>
        <w:rPr>
          <w:rFonts w:hint="eastAsia" w:ascii="方正楷体简体" w:hAnsi="方正楷体简体" w:eastAsia="方正楷体简体" w:cs="方正楷体简体"/>
          <w:b/>
          <w:bCs/>
          <w:sz w:val="32"/>
          <w:szCs w:val="32"/>
        </w:rPr>
        <w:t>条</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补贴对象按照参加相应养老保险制度的规定履行缴费义务，在规定的时间内办理参保手续。</w:t>
      </w:r>
    </w:p>
    <w:p w14:paraId="62738B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第十</w:t>
      </w:r>
      <w:r>
        <w:rPr>
          <w:rFonts w:hint="eastAsia" w:ascii="方正楷体简体" w:hAnsi="方正楷体简体" w:eastAsia="方正楷体简体" w:cs="方正楷体简体"/>
          <w:b/>
          <w:bCs/>
          <w:sz w:val="32"/>
          <w:szCs w:val="32"/>
          <w:lang w:val="en-US" w:eastAsia="zh-CN"/>
        </w:rPr>
        <w:t>九</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有条件的村集体经济组织，可对被征地农民参加基本养老保险缴费给予补助，补助标准或数额在两种基本养老保险制度规定的范围内，由村集体经济组织召开成员大会民主确定。</w:t>
      </w:r>
    </w:p>
    <w:p w14:paraId="3715E4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二</w:t>
      </w:r>
      <w:r>
        <w:rPr>
          <w:rFonts w:hint="eastAsia" w:ascii="方正楷体简体" w:hAnsi="方正楷体简体" w:eastAsia="方正楷体简体" w:cs="方正楷体简体"/>
          <w:b/>
          <w:bCs/>
          <w:sz w:val="32"/>
          <w:szCs w:val="32"/>
        </w:rPr>
        <w:t>十条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社会保障费计入征地成本，以出让方式供地的，在土地出让金中列支，以划拨方式供地的，由土地使用者缴纳。社会保障费按征地所属区域区片价15%征收。县政府综合本地土地征收、被征地人员参保缴费补贴资金需求等因素适时调整社会保障费提取比例，每三年调整一次或者重新公布。</w:t>
      </w:r>
    </w:p>
    <w:p w14:paraId="09CCF7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第二十</w:t>
      </w:r>
      <w:r>
        <w:rPr>
          <w:rFonts w:hint="eastAsia" w:ascii="方正楷体简体" w:hAnsi="方正楷体简体" w:eastAsia="方正楷体简体" w:cs="方正楷体简体"/>
          <w:b/>
          <w:bCs/>
          <w:sz w:val="32"/>
          <w:szCs w:val="32"/>
          <w:lang w:val="en-US" w:eastAsia="zh-CN"/>
        </w:rPr>
        <w:t>一</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rPr>
        <w:t xml:space="preserve">  </w:t>
      </w:r>
      <w:r>
        <w:rPr>
          <w:rFonts w:hint="eastAsia" w:ascii="方正仿宋简体" w:hAnsi="方正仿宋简体" w:eastAsia="方正仿宋简体" w:cs="方正仿宋简体"/>
          <w:sz w:val="32"/>
          <w:szCs w:val="32"/>
          <w:highlight w:val="none"/>
          <w:lang w:val="en-US" w:eastAsia="zh-CN"/>
        </w:rPr>
        <w:t>从土地出让收入中安排一定比例的资金，建立被征地农民基本养老保险补贴的风险基金，主要用于弥补被征地农民社会保障费不足部分和缓解参加城乡居民基本养老保险后的基金支付风险。风险基金在缴纳社会保障费时一起缴纳，计算公式为：风险基金=征地面积×井陉县土地出让平均纯收益×5%。</w:t>
      </w:r>
    </w:p>
    <w:p w14:paraId="79730B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highlight w:val="none"/>
        </w:rPr>
      </w:pPr>
      <w:r>
        <w:rPr>
          <w:rFonts w:hint="eastAsia" w:ascii="方正楷体简体" w:hAnsi="方正楷体简体" w:eastAsia="方正楷体简体" w:cs="方正楷体简体"/>
          <w:b/>
          <w:bCs/>
          <w:sz w:val="32"/>
          <w:szCs w:val="32"/>
        </w:rPr>
        <w:t>第二十</w:t>
      </w:r>
      <w:r>
        <w:rPr>
          <w:rFonts w:hint="eastAsia" w:ascii="方正楷体简体" w:hAnsi="方正楷体简体" w:eastAsia="方正楷体简体" w:cs="方正楷体简体"/>
          <w:b/>
          <w:bCs/>
          <w:sz w:val="32"/>
          <w:szCs w:val="32"/>
          <w:lang w:val="en-US" w:eastAsia="zh-CN"/>
        </w:rPr>
        <w:t>二</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rPr>
        <w:t xml:space="preserve"> </w:t>
      </w:r>
      <w:r>
        <w:rPr>
          <w:rFonts w:hint="eastAsia" w:ascii="仿宋" w:hAnsi="仿宋" w:eastAsia="仿宋" w:cs="仿宋"/>
          <w:sz w:val="32"/>
          <w:szCs w:val="32"/>
          <w:highlight w:val="none"/>
        </w:rPr>
        <w:t xml:space="preserve"> </w:t>
      </w:r>
      <w:r>
        <w:rPr>
          <w:rFonts w:hint="eastAsia" w:ascii="方正仿宋简体" w:hAnsi="方正仿宋简体" w:eastAsia="方正仿宋简体" w:cs="方正仿宋简体"/>
          <w:sz w:val="32"/>
          <w:szCs w:val="32"/>
          <w:highlight w:val="none"/>
          <w:lang w:val="en-US" w:eastAsia="zh-CN"/>
        </w:rPr>
        <w:t>征地报批前，提取的社会保障费和风险基金应足额划入县人力资源和社会保障局的指定账户。征地批准后，由指定账户划入社会保障费和风险基金财政专户。征地未获批准，所提取的社会保障费和风险基金原渠道退回。</w:t>
      </w:r>
    </w:p>
    <w:p w14:paraId="15263B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第二十</w:t>
      </w:r>
      <w:r>
        <w:rPr>
          <w:rFonts w:hint="eastAsia" w:ascii="方正楷体简体" w:hAnsi="方正楷体简体" w:eastAsia="方正楷体简体" w:cs="方正楷体简体"/>
          <w:b/>
          <w:bCs/>
          <w:sz w:val="32"/>
          <w:szCs w:val="32"/>
          <w:lang w:val="en-US" w:eastAsia="zh-CN"/>
        </w:rPr>
        <w:t>三</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以上资金不足以支付被征地农民缴费补贴时，由县财政安排资金予以保障。</w:t>
      </w:r>
    </w:p>
    <w:p w14:paraId="7DB5D0E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sz w:val="32"/>
          <w:szCs w:val="32"/>
          <w:highlight w:val="none"/>
          <w:lang w:val="en-US" w:eastAsia="zh-CN"/>
        </w:rPr>
      </w:pPr>
      <w:r>
        <w:rPr>
          <w:rFonts w:hint="eastAsia" w:ascii="楷体_GB2312" w:eastAsia="楷体_GB2312"/>
          <w:sz w:val="32"/>
          <w:szCs w:val="32"/>
          <w:lang w:val="en-US" w:eastAsia="zh-CN"/>
        </w:rPr>
        <w:t xml:space="preserve">   </w:t>
      </w:r>
      <w:r>
        <w:rPr>
          <w:rFonts w:hint="eastAsia" w:ascii="方正楷体简体" w:hAnsi="方正楷体简体" w:eastAsia="方正楷体简体" w:cs="方正楷体简体"/>
          <w:b/>
          <w:bCs/>
          <w:sz w:val="32"/>
          <w:szCs w:val="32"/>
          <w:lang w:val="en-US" w:eastAsia="zh-CN"/>
        </w:rPr>
        <w:t xml:space="preserve"> 第二十四条</w:t>
      </w:r>
      <w:r>
        <w:rPr>
          <w:rFonts w:hint="eastAsia" w:ascii="楷体_GB2312" w:eastAsia="楷体_GB2312"/>
          <w:color w:val="auto"/>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lang w:val="en-US" w:eastAsia="zh-CN"/>
        </w:rPr>
        <w:t>被征地农民社会保障费、风险基金按照社会保险基金财务制度管理，本县统筹管理使用，专款专用，独立核算，任何部门、单位和个人都不得挤占、截留、挪用、转借或擅自用于任何形式的投资运营，不得用于平衡一般公共预算或其他支出。政府部门、经办机构、农村集体经济组织及其工作人员因玩忽职守、滥用职权、徇私舞弊、弄虚作假等行为，造成被征地农民社会保障资金未能足额到位或违规挪用的，依照有关规定追究行政责任；构成犯罪的，依法追究刑事责任。</w:t>
      </w:r>
    </w:p>
    <w:p w14:paraId="0D372C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第二十五条</w:t>
      </w:r>
      <w:r>
        <w:rPr>
          <w:rFonts w:hint="eastAsia" w:ascii="仿宋" w:hAnsi="仿宋" w:eastAsia="仿宋" w:cs="仿宋"/>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lang w:val="en-US" w:eastAsia="zh-CN"/>
        </w:rPr>
        <w:t>以欺诈、伪造证明材料、隐瞒事实等方式骗取补贴待遇的，一经查实，立即取消补贴资格，责令限期退回全部违规领取资金，涉嫌犯罪的，移送司法机关处理。</w:t>
      </w:r>
    </w:p>
    <w:p w14:paraId="2039B9D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rPr>
      </w:pPr>
    </w:p>
    <w:p w14:paraId="1D93B1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第</w:t>
      </w:r>
      <w:r>
        <w:rPr>
          <w:rFonts w:hint="eastAsia" w:ascii="方正黑体简体" w:hAnsi="方正黑体简体" w:eastAsia="方正黑体简体" w:cs="方正黑体简体"/>
          <w:sz w:val="32"/>
          <w:szCs w:val="32"/>
          <w:lang w:val="en-US" w:eastAsia="zh-CN"/>
        </w:rPr>
        <w:t>七</w:t>
      </w:r>
      <w:r>
        <w:rPr>
          <w:rFonts w:hint="eastAsia" w:ascii="方正黑体简体" w:hAnsi="方正黑体简体" w:eastAsia="方正黑体简体" w:cs="方正黑体简体"/>
          <w:sz w:val="32"/>
          <w:szCs w:val="32"/>
        </w:rPr>
        <w:t>章 政策衔接</w:t>
      </w:r>
    </w:p>
    <w:p w14:paraId="0DB2AF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简体" w:hAnsi="方正楷体简体" w:eastAsia="方正楷体简体" w:cs="方正楷体简体"/>
          <w:b/>
          <w:bCs/>
          <w:sz w:val="32"/>
          <w:szCs w:val="32"/>
        </w:rPr>
      </w:pPr>
    </w:p>
    <w:p w14:paraId="6FDFDB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第二十</w:t>
      </w:r>
      <w:r>
        <w:rPr>
          <w:rFonts w:hint="eastAsia" w:ascii="方正楷体简体" w:hAnsi="方正楷体简体" w:eastAsia="方正楷体简体" w:cs="方正楷体简体"/>
          <w:b/>
          <w:bCs/>
          <w:sz w:val="32"/>
          <w:szCs w:val="32"/>
          <w:lang w:val="en-US" w:eastAsia="zh-CN"/>
        </w:rPr>
        <w:t>六</w:t>
      </w:r>
      <w:r>
        <w:rPr>
          <w:rFonts w:hint="eastAsia" w:ascii="方正楷体简体" w:hAnsi="方正楷体简体" w:eastAsia="方正楷体简体" w:cs="方正楷体简体"/>
          <w:b/>
          <w:bCs/>
          <w:sz w:val="32"/>
          <w:szCs w:val="32"/>
        </w:rPr>
        <w:t>条</w:t>
      </w:r>
      <w:r>
        <w:rPr>
          <w:rFonts w:hint="eastAsia" w:ascii="仿宋" w:hAnsi="仿宋" w:eastAsia="仿宋" w:cs="仿宋"/>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已参加城乡居民基本养老保险但未达到待遇 领取条件，被征地后选择按灵活就业办法参加企业职工基本养 老保险的人员，其养老保险制度衔接手续，按国家和省、市有关衔接政策规定办理。</w:t>
      </w:r>
    </w:p>
    <w:p w14:paraId="765A38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7647C0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第</w:t>
      </w:r>
      <w:r>
        <w:rPr>
          <w:rFonts w:hint="eastAsia" w:ascii="方正黑体简体" w:hAnsi="方正黑体简体" w:eastAsia="方正黑体简体" w:cs="方正黑体简体"/>
          <w:sz w:val="32"/>
          <w:szCs w:val="32"/>
          <w:lang w:val="en-US" w:eastAsia="zh-CN"/>
        </w:rPr>
        <w:t>八</w:t>
      </w:r>
      <w:r>
        <w:rPr>
          <w:rFonts w:hint="eastAsia" w:ascii="方正黑体简体" w:hAnsi="方正黑体简体" w:eastAsia="方正黑体简体" w:cs="方正黑体简体"/>
          <w:sz w:val="32"/>
          <w:szCs w:val="32"/>
        </w:rPr>
        <w:t>章 保障措施</w:t>
      </w:r>
    </w:p>
    <w:p w14:paraId="2FBF6C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1445F9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第二十</w:t>
      </w:r>
      <w:r>
        <w:rPr>
          <w:rFonts w:hint="eastAsia" w:ascii="方正楷体简体" w:hAnsi="方正楷体简体" w:eastAsia="方正楷体简体" w:cs="方正楷体简体"/>
          <w:b/>
          <w:bCs/>
          <w:sz w:val="32"/>
          <w:szCs w:val="32"/>
          <w:lang w:val="en-US" w:eastAsia="zh-CN"/>
        </w:rPr>
        <w:t>七</w:t>
      </w:r>
      <w:r>
        <w:rPr>
          <w:rFonts w:hint="eastAsia" w:ascii="方正楷体简体" w:hAnsi="方正楷体简体" w:eastAsia="方正楷体简体" w:cs="方正楷体简体"/>
          <w:b/>
          <w:bCs/>
          <w:sz w:val="32"/>
          <w:szCs w:val="32"/>
        </w:rPr>
        <w:t>条</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加强组织保障。</w:t>
      </w:r>
    </w:p>
    <w:p w14:paraId="0CB558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(一)高度重视，强化领导。县政府对本行政区域内被征地农民社会保障工作负主体责任，政府主要负责同志为第一责任人。人社、财政、自然资源和规划、农业农村、公安等部门及乡(镇) 人民政府协调联动，保证资金及时足额到位，做到“先保后征、应保尽保”。同时解决好政策落实中出现的新情况、新问题，确保工作稳妥有序推进。</w:t>
      </w:r>
    </w:p>
    <w:p w14:paraId="647853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二)分工负责，密切配合。人力资源和社会保障部门履行牵头职责，负责政策制定、经办服务及社会保障费收缴、补贴对象档案管理等工作，根据乡(镇)政府提供的材料和认定结果计算补贴总额，办理缴费补贴手续、发放补贴。</w:t>
      </w:r>
    </w:p>
    <w:p w14:paraId="021DF9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财政部门负责社会保障费财政专户管理及资金拨付等工作。</w:t>
      </w:r>
    </w:p>
    <w:p w14:paraId="7E344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自然资源和规划部门负责核定征地面积等工作。</w:t>
      </w:r>
    </w:p>
    <w:p w14:paraId="64EF1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仿宋_GB2312" w:eastAsia="仿宋_GB2312"/>
          <w:sz w:val="32"/>
          <w:szCs w:val="32"/>
          <w:highlight w:val="none"/>
          <w:lang w:val="en-US" w:eastAsia="zh-CN"/>
        </w:rPr>
        <w:t>农业农村部门负责核实被征地家庭承包土地面积和指导农</w:t>
      </w:r>
      <w:r>
        <w:rPr>
          <w:rFonts w:hint="eastAsia" w:ascii="方正仿宋简体" w:hAnsi="方正仿宋简体" w:eastAsia="方正仿宋简体" w:cs="方正仿宋简体"/>
          <w:sz w:val="32"/>
          <w:szCs w:val="32"/>
          <w:highlight w:val="none"/>
          <w:lang w:val="en-US" w:eastAsia="zh-CN"/>
        </w:rPr>
        <w:t>村集体经济组织确认成员身份等工作。</w:t>
      </w:r>
    </w:p>
    <w:p w14:paraId="1CD1A0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公安部门根据乡（镇）人民政府、村（居）委会需要，做好被征地农民的户籍认定工作。</w:t>
      </w:r>
    </w:p>
    <w:p w14:paraId="713578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乡(镇)政府、村（居）委会及村（居）委会负责做好补贴对象信息采集、审核与申报，严格落实公示公开制度等工作。</w:t>
      </w:r>
    </w:p>
    <w:p w14:paraId="36EA6D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lang w:val="en-US" w:eastAsia="zh-CN"/>
        </w:rPr>
        <w:t>各相关部门、乡（镇）人民政府要进一步优化办理流程，完善风险防控规则，加快信息系统建设，推动部门间信息共享与业务联动，做好被征地农民参保及补贴发放的统计与分析，做到人员和资金底数准确清晰。</w:t>
      </w:r>
    </w:p>
    <w:p w14:paraId="72CB12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21B3DF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第</w:t>
      </w:r>
      <w:r>
        <w:rPr>
          <w:rFonts w:hint="eastAsia" w:ascii="方正黑体简体" w:hAnsi="方正黑体简体" w:eastAsia="方正黑体简体" w:cs="方正黑体简体"/>
          <w:sz w:val="32"/>
          <w:szCs w:val="32"/>
          <w:lang w:val="en-US" w:eastAsia="zh-CN"/>
        </w:rPr>
        <w:t>九</w:t>
      </w:r>
      <w:r>
        <w:rPr>
          <w:rFonts w:hint="eastAsia" w:ascii="方正黑体简体" w:hAnsi="方正黑体简体" w:eastAsia="方正黑体简体" w:cs="方正黑体简体"/>
          <w:sz w:val="32"/>
          <w:szCs w:val="32"/>
        </w:rPr>
        <w:t>章</w:t>
      </w:r>
      <w:r>
        <w:rPr>
          <w:rFonts w:hint="eastAsia" w:ascii="方正黑体简体" w:hAnsi="方正黑体简体" w:eastAsia="方正黑体简体" w:cs="方正黑体简体"/>
          <w:sz w:val="32"/>
          <w:szCs w:val="32"/>
          <w:lang w:val="en-US" w:eastAsia="zh-CN"/>
        </w:rPr>
        <w:t xml:space="preserve"> </w:t>
      </w:r>
      <w:r>
        <w:rPr>
          <w:rFonts w:hint="eastAsia" w:ascii="方正黑体简体" w:hAnsi="方正黑体简体" w:eastAsia="方正黑体简体" w:cs="方正黑体简体"/>
          <w:sz w:val="32"/>
          <w:szCs w:val="32"/>
        </w:rPr>
        <w:t xml:space="preserve"> 附  则</w:t>
      </w:r>
    </w:p>
    <w:p w14:paraId="5910FE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61DD49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lang w:val="en-US" w:eastAsia="zh-CN"/>
        </w:rPr>
        <w:t>第二十八条</w:t>
      </w:r>
      <w:r>
        <w:rPr>
          <w:rFonts w:hint="eastAsia" w:ascii="黑体" w:hAnsi="黑体" w:eastAsia="黑体" w:cs="黑体"/>
          <w:sz w:val="32"/>
          <w:szCs w:val="32"/>
          <w:lang w:val="en-US" w:eastAsia="zh-CN"/>
        </w:rPr>
        <w:t xml:space="preserve">  </w:t>
      </w:r>
      <w:r>
        <w:rPr>
          <w:rFonts w:hint="eastAsia" w:ascii="方正仿宋简体" w:hAnsi="方正仿宋简体" w:eastAsia="方正仿宋简体" w:cs="方正仿宋简体"/>
          <w:sz w:val="32"/>
          <w:szCs w:val="32"/>
          <w:highlight w:val="none"/>
          <w:lang w:val="en-US" w:eastAsia="zh-CN"/>
        </w:rPr>
        <w:t>本办法自印发之日起施行。国家、省、市出台新规定的，从其规定。</w:t>
      </w:r>
    </w:p>
    <w:p w14:paraId="2F4669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楷体简体" w:hAnsi="方正楷体简体" w:eastAsia="方正楷体简体" w:cs="方正楷体简体"/>
          <w:b/>
          <w:bCs/>
          <w:sz w:val="32"/>
          <w:szCs w:val="32"/>
        </w:rPr>
        <w:t>第</w:t>
      </w:r>
      <w:r>
        <w:rPr>
          <w:rFonts w:hint="eastAsia" w:ascii="方正楷体简体" w:hAnsi="方正楷体简体" w:eastAsia="方正楷体简体" w:cs="方正楷体简体"/>
          <w:b/>
          <w:bCs/>
          <w:sz w:val="32"/>
          <w:szCs w:val="32"/>
          <w:lang w:val="en-US" w:eastAsia="zh-CN"/>
        </w:rPr>
        <w:t>二</w:t>
      </w:r>
      <w:r>
        <w:rPr>
          <w:rFonts w:hint="eastAsia" w:ascii="方正楷体简体" w:hAnsi="方正楷体简体" w:eastAsia="方正楷体简体" w:cs="方正楷体简体"/>
          <w:b/>
          <w:bCs/>
          <w:sz w:val="32"/>
          <w:szCs w:val="32"/>
        </w:rPr>
        <w:t>十</w:t>
      </w:r>
      <w:r>
        <w:rPr>
          <w:rFonts w:hint="eastAsia" w:ascii="方正楷体简体" w:hAnsi="方正楷体简体" w:eastAsia="方正楷体简体" w:cs="方正楷体简体"/>
          <w:b/>
          <w:bCs/>
          <w:sz w:val="32"/>
          <w:szCs w:val="32"/>
          <w:lang w:val="en-US" w:eastAsia="zh-CN"/>
        </w:rPr>
        <w:t>九</w:t>
      </w:r>
      <w:r>
        <w:rPr>
          <w:rFonts w:hint="eastAsia" w:ascii="方正楷体简体" w:hAnsi="方正楷体简体" w:eastAsia="方正楷体简体" w:cs="方正楷体简体"/>
          <w:b/>
          <w:bCs/>
          <w:sz w:val="32"/>
          <w:szCs w:val="32"/>
        </w:rPr>
        <w:t>条</w:t>
      </w:r>
      <w:r>
        <w:rPr>
          <w:rFonts w:hint="eastAsia" w:ascii="方正楷体简体" w:hAnsi="方正楷体简体" w:eastAsia="方正楷体简体" w:cs="方正楷体简体"/>
          <w:b/>
          <w:bCs/>
          <w:sz w:val="32"/>
          <w:szCs w:val="32"/>
          <w:lang w:val="en-US" w:eastAsia="zh-CN"/>
        </w:rPr>
        <w:t xml:space="preserve"> </w:t>
      </w:r>
      <w:r>
        <w:rPr>
          <w:rFonts w:hint="eastAsia" w:ascii="仿宋" w:hAnsi="仿宋" w:eastAsia="仿宋" w:cs="仿宋"/>
          <w:sz w:val="32"/>
          <w:szCs w:val="32"/>
        </w:rPr>
        <w:t xml:space="preserve"> </w:t>
      </w:r>
      <w:r>
        <w:rPr>
          <w:rFonts w:hint="eastAsia" w:ascii="方正仿宋简体" w:hAnsi="方正仿宋简体" w:eastAsia="方正仿宋简体" w:cs="方正仿宋简体"/>
          <w:sz w:val="32"/>
          <w:szCs w:val="32"/>
          <w:highlight w:val="none"/>
          <w:lang w:val="en-US" w:eastAsia="zh-CN"/>
        </w:rPr>
        <w:t>本办法由井陉县人力资源和社会保障局会同有关部门负责解释。未尽事宜，由井陉县人民政府研究决定。</w:t>
      </w:r>
    </w:p>
    <w:p w14:paraId="690B75C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20EF83E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70155EF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7DAA6A9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6575A22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79250F3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0E8861A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1C5F217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7CBFD70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76B364F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2EC45AD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28E89A6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eastAsia" w:ascii="方正仿宋简体" w:hAnsi="方正仿宋简体" w:eastAsia="方正仿宋简体" w:cs="方正仿宋简体"/>
          <w:snapToGrid w:val="0"/>
          <w:color w:val="000000"/>
          <w:spacing w:val="0"/>
          <w:kern w:val="0"/>
          <w:sz w:val="28"/>
          <w:szCs w:val="28"/>
          <w:u w:val="single"/>
          <w:lang w:val="en-US" w:eastAsia="zh-CN"/>
        </w:rPr>
      </w:pPr>
    </w:p>
    <w:p w14:paraId="0A9D14F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aseline"/>
        <w:outlineLvl w:val="9"/>
        <w:rPr>
          <w:rFonts w:hint="default" w:ascii="方正仿宋简体" w:hAnsi="方正仿宋简体" w:eastAsia="方正仿宋简体" w:cs="方正仿宋简体"/>
          <w:snapToGrid w:val="0"/>
          <w:color w:val="000000"/>
          <w:spacing w:val="0"/>
          <w:kern w:val="0"/>
          <w:sz w:val="28"/>
          <w:szCs w:val="28"/>
          <w:u w:val="single"/>
          <w:lang w:val="en-US" w:eastAsia="zh-CN"/>
        </w:rPr>
      </w:pPr>
      <w:r>
        <w:rPr>
          <w:rFonts w:hint="eastAsia" w:ascii="方正仿宋简体" w:hAnsi="方正仿宋简体" w:eastAsia="方正仿宋简体" w:cs="方正仿宋简体"/>
          <w:snapToGrid w:val="0"/>
          <w:color w:val="000000"/>
          <w:spacing w:val="0"/>
          <w:kern w:val="0"/>
          <w:sz w:val="28"/>
          <w:szCs w:val="28"/>
          <w:u w:val="single"/>
          <w:lang w:val="en-US" w:eastAsia="zh-CN"/>
        </w:rPr>
        <w:t xml:space="preserve">                                                               </w:t>
      </w:r>
    </w:p>
    <w:p w14:paraId="5E4881D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bottom"/>
        <w:outlineLvl w:val="9"/>
        <w:rPr>
          <w:rFonts w:hint="default"/>
          <w:lang w:val="en-US" w:eastAsia="zh-CN"/>
        </w:rPr>
      </w:pPr>
      <w:r>
        <w:rPr>
          <w:rFonts w:hint="eastAsia" w:ascii="方正仿宋简体" w:hAnsi="方正仿宋简体" w:eastAsia="方正仿宋简体" w:cs="方正仿宋简体"/>
          <w:snapToGrid w:val="0"/>
          <w:color w:val="000000"/>
          <w:spacing w:val="0"/>
          <w:kern w:val="0"/>
          <w:sz w:val="28"/>
          <w:szCs w:val="28"/>
          <w:u w:val="single"/>
        </w:rPr>
        <w:t xml:space="preserve"> </w:t>
      </w:r>
      <w:r>
        <w:rPr>
          <w:rFonts w:hint="eastAsia" w:ascii="方正仿宋简体" w:hAnsi="方正仿宋简体" w:eastAsia="方正仿宋简体" w:cs="方正仿宋简体"/>
          <w:snapToGrid w:val="0"/>
          <w:color w:val="000000"/>
          <w:spacing w:val="0"/>
          <w:kern w:val="0"/>
          <w:sz w:val="28"/>
          <w:szCs w:val="28"/>
          <w:u w:val="single"/>
          <w:lang w:val="en-US" w:eastAsia="zh-CN"/>
        </w:rPr>
        <w:t xml:space="preserve"> </w:t>
      </w:r>
      <w:r>
        <w:rPr>
          <w:rFonts w:hint="eastAsia" w:ascii="方正仿宋简体" w:hAnsi="方正仿宋简体" w:eastAsia="方正仿宋简体" w:cs="方正仿宋简体"/>
          <w:snapToGrid w:val="0"/>
          <w:color w:val="000000"/>
          <w:spacing w:val="0"/>
          <w:kern w:val="0"/>
          <w:sz w:val="28"/>
          <w:szCs w:val="28"/>
          <w:u w:val="single"/>
        </w:rPr>
        <w:t xml:space="preserve">井陉县人民政府办公室   </w:t>
      </w:r>
      <w:r>
        <w:rPr>
          <w:rFonts w:hint="eastAsia" w:ascii="方正仿宋简体" w:hAnsi="方正仿宋简体" w:eastAsia="方正仿宋简体" w:cs="方正仿宋简体"/>
          <w:snapToGrid w:val="0"/>
          <w:color w:val="000000"/>
          <w:spacing w:val="0"/>
          <w:kern w:val="0"/>
          <w:sz w:val="28"/>
          <w:szCs w:val="28"/>
          <w:u w:val="single"/>
          <w:lang w:val="en-US" w:eastAsia="zh-CN"/>
        </w:rPr>
        <w:t xml:space="preserve">                </w:t>
      </w:r>
      <w:r>
        <w:rPr>
          <w:rFonts w:hint="eastAsia" w:ascii="方正仿宋简体" w:hAnsi="方正仿宋简体" w:eastAsia="方正仿宋简体" w:cs="方正仿宋简体"/>
          <w:snapToGrid w:val="0"/>
          <w:color w:val="000000"/>
          <w:spacing w:val="0"/>
          <w:kern w:val="0"/>
          <w:sz w:val="28"/>
          <w:szCs w:val="28"/>
          <w:u w:val="single"/>
        </w:rPr>
        <w:t>20</w:t>
      </w:r>
      <w:r>
        <w:rPr>
          <w:rFonts w:hint="eastAsia" w:ascii="方正仿宋简体" w:hAnsi="方正仿宋简体" w:eastAsia="方正仿宋简体" w:cs="方正仿宋简体"/>
          <w:snapToGrid w:val="0"/>
          <w:color w:val="000000"/>
          <w:spacing w:val="0"/>
          <w:kern w:val="0"/>
          <w:sz w:val="28"/>
          <w:szCs w:val="28"/>
          <w:u w:val="single"/>
          <w:lang w:val="en-US" w:eastAsia="zh-CN"/>
        </w:rPr>
        <w:t>26</w:t>
      </w:r>
      <w:r>
        <w:rPr>
          <w:rFonts w:hint="eastAsia" w:ascii="方正仿宋简体" w:hAnsi="方正仿宋简体" w:eastAsia="方正仿宋简体" w:cs="方正仿宋简体"/>
          <w:snapToGrid w:val="0"/>
          <w:color w:val="000000"/>
          <w:spacing w:val="0"/>
          <w:kern w:val="0"/>
          <w:sz w:val="28"/>
          <w:szCs w:val="28"/>
          <w:u w:val="single"/>
        </w:rPr>
        <w:t>年</w:t>
      </w:r>
      <w:r>
        <w:rPr>
          <w:rFonts w:hint="eastAsia" w:ascii="方正仿宋简体" w:hAnsi="方正仿宋简体" w:eastAsia="方正仿宋简体" w:cs="方正仿宋简体"/>
          <w:snapToGrid w:val="0"/>
          <w:color w:val="000000"/>
          <w:spacing w:val="0"/>
          <w:kern w:val="0"/>
          <w:sz w:val="28"/>
          <w:szCs w:val="28"/>
          <w:u w:val="single"/>
          <w:lang w:val="en-US" w:eastAsia="zh-CN"/>
        </w:rPr>
        <w:t>9</w:t>
      </w:r>
      <w:r>
        <w:rPr>
          <w:rFonts w:hint="eastAsia" w:ascii="方正仿宋简体" w:hAnsi="方正仿宋简体" w:eastAsia="方正仿宋简体" w:cs="方正仿宋简体"/>
          <w:snapToGrid w:val="0"/>
          <w:color w:val="000000"/>
          <w:spacing w:val="0"/>
          <w:kern w:val="0"/>
          <w:sz w:val="28"/>
          <w:szCs w:val="28"/>
          <w:u w:val="single"/>
        </w:rPr>
        <w:t>月</w:t>
      </w:r>
      <w:r>
        <w:rPr>
          <w:rFonts w:hint="eastAsia" w:ascii="方正仿宋简体" w:hAnsi="方正仿宋简体" w:eastAsia="方正仿宋简体" w:cs="方正仿宋简体"/>
          <w:snapToGrid w:val="0"/>
          <w:color w:val="000000"/>
          <w:spacing w:val="0"/>
          <w:kern w:val="0"/>
          <w:sz w:val="28"/>
          <w:szCs w:val="28"/>
          <w:u w:val="single"/>
          <w:lang w:val="en-US" w:eastAsia="zh-CN"/>
        </w:rPr>
        <w:t>20</w:t>
      </w:r>
      <w:r>
        <w:rPr>
          <w:rFonts w:hint="eastAsia" w:ascii="方正仿宋简体" w:hAnsi="方正仿宋简体" w:eastAsia="方正仿宋简体" w:cs="方正仿宋简体"/>
          <w:snapToGrid w:val="0"/>
          <w:color w:val="000000"/>
          <w:spacing w:val="0"/>
          <w:kern w:val="0"/>
          <w:sz w:val="28"/>
          <w:szCs w:val="28"/>
          <w:u w:val="single"/>
        </w:rPr>
        <w:t>日印发</w:t>
      </w:r>
      <w:r>
        <w:rPr>
          <w:rFonts w:hint="eastAsia" w:ascii="方正仿宋简体" w:hAnsi="方正仿宋简体" w:eastAsia="方正仿宋简体" w:cs="方正仿宋简体"/>
          <w:snapToGrid w:val="0"/>
          <w:color w:val="000000"/>
          <w:spacing w:val="0"/>
          <w:kern w:val="0"/>
          <w:sz w:val="28"/>
          <w:szCs w:val="28"/>
          <w:u w:val="single"/>
          <w:lang w:val="en-US" w:eastAsia="zh-CN"/>
        </w:rPr>
        <w:t xml:space="preserve">  </w:t>
      </w:r>
    </w:p>
    <w:sectPr>
      <w:footerReference r:id="rId3" w:type="default"/>
      <w:pgSz w:w="11906" w:h="16838"/>
      <w:pgMar w:top="1587" w:right="1587"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8CAB16-799F-4E3A-92A5-6F274C67F47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9D23857-DC19-418C-BF50-115A83CDCAD7}"/>
  </w:font>
  <w:font w:name="方正小标宋简体">
    <w:panose1 w:val="03000509000000000000"/>
    <w:charset w:val="86"/>
    <w:family w:val="auto"/>
    <w:pitch w:val="default"/>
    <w:sig w:usb0="00000001" w:usb1="080E0000" w:usb2="00000000" w:usb3="00000000" w:csb0="00040000" w:csb1="00000000"/>
    <w:embedRegular r:id="rId3" w:fontKey="{F381B248-0585-4BDD-BFBC-57315BF24F49}"/>
  </w:font>
  <w:font w:name="方正黑体简体">
    <w:panose1 w:val="03000509000000000000"/>
    <w:charset w:val="86"/>
    <w:family w:val="auto"/>
    <w:pitch w:val="default"/>
    <w:sig w:usb0="00000001" w:usb1="080E0000" w:usb2="00000000" w:usb3="00000000" w:csb0="00040000" w:csb1="00000000"/>
    <w:embedRegular r:id="rId4" w:fontKey="{FA23B4D4-C3C0-47EC-A308-1D82E4B0671F}"/>
  </w:font>
  <w:font w:name="方正楷体简体">
    <w:panose1 w:val="03000509000000000000"/>
    <w:charset w:val="86"/>
    <w:family w:val="auto"/>
    <w:pitch w:val="default"/>
    <w:sig w:usb0="00000001" w:usb1="080E0000" w:usb2="00000000" w:usb3="00000000" w:csb0="00040000" w:csb1="00000000"/>
    <w:embedRegular r:id="rId5" w:fontKey="{0A0F2D84-4F72-40D1-91E1-A1E44C8EFFD5}"/>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embedRegular r:id="rId6" w:fontKey="{6FEEBD91-8515-4085-97B5-DAE785E15A63}"/>
  </w:font>
  <w:font w:name="仿宋_GB2312">
    <w:panose1 w:val="02010609030101010101"/>
    <w:charset w:val="86"/>
    <w:family w:val="modern"/>
    <w:pitch w:val="default"/>
    <w:sig w:usb0="00000001" w:usb1="080E0000" w:usb2="00000000" w:usb3="00000000" w:csb0="00040000" w:csb1="00000000"/>
    <w:embedRegular r:id="rId7" w:fontKey="{F4B3EBCF-6BBA-4033-9535-C74281370BD0}"/>
  </w:font>
  <w:font w:name="方正仿宋简体">
    <w:panose1 w:val="03000509000000000000"/>
    <w:charset w:val="86"/>
    <w:family w:val="auto"/>
    <w:pitch w:val="default"/>
    <w:sig w:usb0="00000001" w:usb1="080E0000" w:usb2="00000000" w:usb3="00000000" w:csb0="00040000" w:csb1="00000000"/>
    <w:embedRegular r:id="rId8" w:fontKey="{C3F13CF8-968D-4B11-B469-FA6ADA45931B}"/>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embedRegular r:id="rId9" w:fontKey="{6E0C52A3-3A89-48AA-A2C1-BD1E83FACE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751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7EEB4">
                          <w:pPr>
                            <w:pStyle w:val="9"/>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F7EEB4">
                    <w:pPr>
                      <w:pStyle w:val="9"/>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D822F5"/>
    <w:rsid w:val="016F41EA"/>
    <w:rsid w:val="019B2BEF"/>
    <w:rsid w:val="02D55B34"/>
    <w:rsid w:val="037C517E"/>
    <w:rsid w:val="044C0C16"/>
    <w:rsid w:val="0C7F5EF8"/>
    <w:rsid w:val="141F3511"/>
    <w:rsid w:val="1A3A7593"/>
    <w:rsid w:val="1A5D1A32"/>
    <w:rsid w:val="1B4F12C0"/>
    <w:rsid w:val="1B7A398A"/>
    <w:rsid w:val="1D5030CD"/>
    <w:rsid w:val="1F4D1818"/>
    <w:rsid w:val="21535882"/>
    <w:rsid w:val="22617B2B"/>
    <w:rsid w:val="23D822F5"/>
    <w:rsid w:val="25C46DB6"/>
    <w:rsid w:val="265406CF"/>
    <w:rsid w:val="323D7B71"/>
    <w:rsid w:val="35753BC1"/>
    <w:rsid w:val="37E86F98"/>
    <w:rsid w:val="3A0A271A"/>
    <w:rsid w:val="3B2D2F58"/>
    <w:rsid w:val="3EFFBD4C"/>
    <w:rsid w:val="3F2932B0"/>
    <w:rsid w:val="3F7D0FF4"/>
    <w:rsid w:val="43E846A6"/>
    <w:rsid w:val="4436276D"/>
    <w:rsid w:val="44F50796"/>
    <w:rsid w:val="451B0B8E"/>
    <w:rsid w:val="457F2F10"/>
    <w:rsid w:val="46217F4D"/>
    <w:rsid w:val="51F0246E"/>
    <w:rsid w:val="543628EC"/>
    <w:rsid w:val="54477D50"/>
    <w:rsid w:val="5742129C"/>
    <w:rsid w:val="5BBC75A4"/>
    <w:rsid w:val="5CC85730"/>
    <w:rsid w:val="5E4F3457"/>
    <w:rsid w:val="5FEEA65E"/>
    <w:rsid w:val="5FFE1F39"/>
    <w:rsid w:val="608E007C"/>
    <w:rsid w:val="63861CC1"/>
    <w:rsid w:val="63A42C03"/>
    <w:rsid w:val="63CC08B5"/>
    <w:rsid w:val="67AF6799"/>
    <w:rsid w:val="69E90652"/>
    <w:rsid w:val="69F8719C"/>
    <w:rsid w:val="6B585783"/>
    <w:rsid w:val="6B637275"/>
    <w:rsid w:val="6BEF41D3"/>
    <w:rsid w:val="6D2D39F7"/>
    <w:rsid w:val="73FBE951"/>
    <w:rsid w:val="757533C6"/>
    <w:rsid w:val="76965B16"/>
    <w:rsid w:val="76B72E75"/>
    <w:rsid w:val="793F6B07"/>
    <w:rsid w:val="7B484ED1"/>
    <w:rsid w:val="7B9FD0E2"/>
    <w:rsid w:val="7BBFF6F5"/>
    <w:rsid w:val="7D0A41BC"/>
    <w:rsid w:val="7DD27C24"/>
    <w:rsid w:val="7E911FD6"/>
    <w:rsid w:val="7F030EC3"/>
    <w:rsid w:val="AEEFE631"/>
    <w:rsid w:val="BBFE8706"/>
    <w:rsid w:val="BE9CCF5F"/>
    <w:rsid w:val="DFF9E9B4"/>
    <w:rsid w:val="E9DFC6D5"/>
    <w:rsid w:val="F77538DA"/>
    <w:rsid w:val="FFBFEA47"/>
    <w:rsid w:val="FFDD773F"/>
    <w:rsid w:val="FFFDF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val="0"/>
      <w:keepLines w:val="0"/>
      <w:spacing w:beforeLines="0" w:beforeAutospacing="0" w:afterLines="0" w:afterAutospacing="0" w:line="600" w:lineRule="exact"/>
      <w:ind w:firstLine="0" w:firstLineChars="0"/>
      <w:jc w:val="center"/>
      <w:outlineLvl w:val="0"/>
    </w:pPr>
    <w:rPr>
      <w:rFonts w:ascii="方正小标宋简体" w:hAnsi="方正小标宋简体" w:eastAsia="方正小标宋简体" w:cs="Times New Roman"/>
      <w:kern w:val="44"/>
      <w:sz w:val="44"/>
      <w:szCs w:val="22"/>
    </w:rPr>
  </w:style>
  <w:style w:type="paragraph" w:styleId="4">
    <w:name w:val="heading 2"/>
    <w:basedOn w:val="1"/>
    <w:next w:val="1"/>
    <w:unhideWhenUsed/>
    <w:qFormat/>
    <w:uiPriority w:val="0"/>
    <w:pPr>
      <w:keepNext w:val="0"/>
      <w:keepLines w:val="0"/>
      <w:spacing w:beforeLines="0" w:beforeAutospacing="0" w:afterLines="0" w:afterAutospacing="0" w:line="600" w:lineRule="exact"/>
      <w:ind w:firstLine="880" w:firstLineChars="200"/>
      <w:outlineLvl w:val="1"/>
    </w:pPr>
    <w:rPr>
      <w:rFonts w:ascii="方正黑体简体" w:hAnsi="方正黑体简体" w:eastAsia="方正黑体简体" w:cstheme="minorBidi"/>
      <w:sz w:val="32"/>
      <w:szCs w:val="24"/>
    </w:rPr>
  </w:style>
  <w:style w:type="paragraph" w:styleId="5">
    <w:name w:val="heading 3"/>
    <w:basedOn w:val="1"/>
    <w:next w:val="1"/>
    <w:link w:val="16"/>
    <w:unhideWhenUsed/>
    <w:qFormat/>
    <w:uiPriority w:val="0"/>
    <w:pPr>
      <w:spacing w:before="0" w:beforeAutospacing="0" w:after="0" w:afterAutospacing="0" w:line="600" w:lineRule="exact"/>
      <w:ind w:firstLine="880" w:firstLineChars="200"/>
      <w:jc w:val="left"/>
      <w:outlineLvl w:val="2"/>
    </w:pPr>
    <w:rPr>
      <w:rFonts w:hint="eastAsia" w:ascii="方正楷体简体" w:hAnsi="方正楷体简体" w:eastAsia="方正楷体简体" w:cs="宋体"/>
      <w:b/>
      <w:bCs/>
      <w:sz w:val="32"/>
      <w:szCs w:val="27"/>
      <w:lang w:bidi="ar"/>
    </w:rPr>
  </w:style>
  <w:style w:type="paragraph" w:styleId="6">
    <w:name w:val="heading 4"/>
    <w:basedOn w:val="1"/>
    <w:next w:val="1"/>
    <w:link w:val="15"/>
    <w:unhideWhenUsed/>
    <w:qFormat/>
    <w:uiPriority w:val="0"/>
    <w:pPr>
      <w:keepNext w:val="0"/>
      <w:keepLines w:val="0"/>
      <w:spacing w:beforeLines="0" w:beforeAutospacing="0" w:afterLines="0" w:afterAutospacing="0" w:line="600" w:lineRule="exact"/>
      <w:ind w:firstLine="880" w:firstLineChars="200"/>
      <w:outlineLvl w:val="3"/>
    </w:pPr>
    <w:rPr>
      <w:rFonts w:ascii="国标仿宋" w:hAnsi="国标仿宋" w:eastAsia="国标仿宋" w:cs="Times New Roman"/>
      <w:b/>
      <w:sz w:val="32"/>
      <w:szCs w:val="2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rPr>
      <w:rFonts w:ascii="Cambria" w:hAnsi="Cambria" w:eastAsia="宋体" w:cs="Times New Roman"/>
      <w:spacing w:val="-10"/>
      <w:kern w:val="28"/>
      <w:sz w:val="56"/>
      <w:szCs w:val="56"/>
    </w:rPr>
  </w:style>
  <w:style w:type="paragraph" w:styleId="7">
    <w:name w:val="Normal Indent"/>
    <w:qFormat/>
    <w:uiPriority w:val="0"/>
    <w:pPr>
      <w:widowControl w:val="0"/>
      <w:ind w:firstLine="420"/>
      <w:jc w:val="both"/>
    </w:pPr>
    <w:rPr>
      <w:rFonts w:ascii="Arial" w:hAnsi="宋体" w:eastAsia="宋体" w:cs="Times New Roman"/>
      <w:kern w:val="0"/>
      <w:sz w:val="24"/>
      <w:szCs w:val="24"/>
      <w:lang w:val="en-US" w:eastAsia="zh-CN" w:bidi="ar-SA"/>
    </w:rPr>
  </w:style>
  <w:style w:type="paragraph" w:styleId="8">
    <w:name w:val="Body Text Indent"/>
    <w:basedOn w:val="1"/>
    <w:qFormat/>
    <w:uiPriority w:val="0"/>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2"/>
    <w:basedOn w:val="8"/>
    <w:qFormat/>
    <w:uiPriority w:val="0"/>
    <w:pPr>
      <w:widowControl w:val="0"/>
      <w:spacing w:after="120"/>
      <w:ind w:left="0" w:leftChars="0" w:firstLine="420"/>
      <w:jc w:val="both"/>
    </w:pPr>
    <w:rPr>
      <w:rFonts w:ascii="仿宋_GB2312" w:hAnsi="Calibri" w:eastAsia="仿宋_GB2312" w:cs="仿宋_GB2312"/>
      <w:kern w:val="2"/>
      <w:sz w:val="32"/>
      <w:szCs w:val="32"/>
      <w:lang w:val="en-US" w:eastAsia="zh-CN" w:bidi="ar-SA"/>
    </w:rPr>
  </w:style>
  <w:style w:type="character" w:styleId="14">
    <w:name w:val="page number"/>
    <w:basedOn w:val="13"/>
    <w:qFormat/>
    <w:uiPriority w:val="0"/>
  </w:style>
  <w:style w:type="character" w:customStyle="1" w:styleId="15">
    <w:name w:val="标题 4 Char"/>
    <w:link w:val="6"/>
    <w:qFormat/>
    <w:uiPriority w:val="0"/>
    <w:rPr>
      <w:rFonts w:ascii="国标仿宋" w:hAnsi="国标仿宋" w:eastAsia="国标仿宋" w:cs="Times New Roman"/>
      <w:b/>
      <w:sz w:val="32"/>
      <w:szCs w:val="22"/>
    </w:rPr>
  </w:style>
  <w:style w:type="character" w:customStyle="1" w:styleId="16">
    <w:name w:val="标题 3 Char1"/>
    <w:link w:val="5"/>
    <w:qFormat/>
    <w:uiPriority w:val="0"/>
    <w:rPr>
      <w:rFonts w:hint="eastAsia" w:ascii="方正楷体简体" w:hAnsi="方正楷体简体" w:eastAsia="方正楷体简体" w:cs="宋体"/>
      <w:b/>
      <w:bCs/>
      <w:sz w:val="32"/>
      <w:szCs w:val="27"/>
      <w:lang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317b2cd1-7dbc-48e4-a18c-cdcd8958aadf</errorID>
      <errorWord xmlns="http://schemas.wps.cn/vas-ai-hub/contract-review">报告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的报告</item>
      </candidateList>
      <explain xmlns="http://schemas.wps.cn/vas-ai-hub/contract-review"/>
      <paraID xmlns="http://schemas.wps.cn/vas-ai-hub/contract-review">35F9D30B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ae4f249c-4433-49cd-bfe2-06263ea7e3d5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7B289877</paraID>
      <start xmlns="http://schemas.wps.cn/vas-ai-hub/contract-review">118</start>
      <end xmlns="http://schemas.wps.cn/vas-ai-hub/contract-review">119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a55e6d40-ee7f-4bfc-951d-2cfd1d8609eb</errorID>
      <errorWord xmlns="http://schemas.wps.cn/vas-ai-hub/contract-review">灰岩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用灰岩</item>
      </candidateList>
      <explain xmlns="http://schemas.wps.cn/vas-ai-hub/contract-review"/>
      <paraID xmlns="http://schemas.wps.cn/vas-ai-hub/contract-review">4AEC0784</paraID>
      <start xmlns="http://schemas.wps.cn/vas-ai-hub/contract-review">112</start>
      <end xmlns="http://schemas.wps.cn/vas-ai-hub/contract-review">115</end>
      <status xmlns="http://schemas.wps.cn/vas-ai-hub/contract-review">modified</status>
      <modifiedWord xmlns="http://schemas.wps.cn/vas-ai-hub/contract-review">用灰岩</modifiedWord>
      <trackRevisions xmlns="http://schemas.wps.cn/vas-ai-hub/contract-review">false</trackRevisions>
    </reviewItem>
    <reviewItem xmlns="http://schemas.wps.cn/vas-ai-hub/contract-review">
      <errorID xmlns="http://schemas.wps.cn/vas-ai-hub/contract-review">e59eb49f-999a-486e-a9a7-497adc4a4cb7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3EED90DA</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c8946d41-0301-4888-ae4c-a030fbd7a83a</errorID>
      <errorWord xmlns="http://schemas.wps.cn/vas-ai-hub/contract-review">批复意见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批复</item>
      </candidateList>
      <explain xmlns="http://schemas.wps.cn/vas-ai-hub/contract-review"/>
      <paraID xmlns="http://schemas.wps.cn/vas-ai-hub/contract-review">3EED90DA</paraID>
      <start xmlns="http://schemas.wps.cn/vas-ai-hub/contract-review">138</start>
      <end xmlns="http://schemas.wps.cn/vas-ai-hub/contract-review">140</end>
      <status xmlns="http://schemas.wps.cn/vas-ai-hub/contract-review">modified</status>
      <modifiedWord xmlns="http://schemas.wps.cn/vas-ai-hub/contract-review">批复</modifiedWord>
      <trackRevisions xmlns="http://schemas.wps.cn/vas-ai-hub/contract-review">false</trackRevisions>
    </reviewItem>
    <reviewItem xmlns="http://schemas.wps.cn/vas-ai-hub/contract-review">
      <errorID xmlns="http://schemas.wps.cn/vas-ai-hub/contract-review">68c867f7-3c09-4e38-ae05-36afd2c706cd</errorID>
      <errorWord xmlns="http://schemas.wps.cn/vas-ai-hub/contract-review">期间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其间</item>
      </candidateList>
      <explain xmlns="http://schemas.wps.cn/vas-ai-hub/contract-review"/>
      <paraID xmlns="http://schemas.wps.cn/vas-ai-hub/contract-review">53C42355</paraID>
      <start xmlns="http://schemas.wps.cn/vas-ai-hub/contract-review">67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361957a6-04d6-4cbe-a1a2-d5390abc93aa</errorID>
      <errorWord xmlns="http://schemas.wps.cn/vas-ai-hub/contract-review">根据环评报告显示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根据环评报告</item>
      </candidateList>
      <explain xmlns="http://schemas.wps.cn/vas-ai-hub/contract-review">该表达中的“根据环评报告显示”存在语义重复。</explain>
      <paraID xmlns="http://schemas.wps.cn/vas-ai-hub/contract-review">4DE2C36D</paraID>
      <start xmlns="http://schemas.wps.cn/vas-ai-hub/contract-review">41</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6aef0a35-46c0-41d4-9ecb-74d29c36085d</errorID>
      <errorWord xmlns="http://schemas.wps.cn/vas-ai-hub/contract-review">法治培训</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法治教育</item>
      </candidateList>
      <explain xmlns="http://schemas.wps.cn/vas-ai-hub/contract-review">此处内容疑似含有固定表述相关错误，建议核查。</explain>
      <paraID xmlns="http://schemas.wps.cn/vas-ai-hub/contract-review">551F3A76</paraID>
      <start xmlns="http://schemas.wps.cn/vas-ai-hub/contract-review">45</start>
      <end xmlns="http://schemas.wps.cn/vas-ai-hub/contract-review">49</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c68ac9-5bcf-411c-86e0-e3dd6fe98838}">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226</Words>
  <Characters>239</Characters>
  <Lines>0</Lines>
  <Paragraphs>0</Paragraphs>
  <TotalTime>62</TotalTime>
  <ScaleCrop>false</ScaleCrop>
  <LinksUpToDate>false</LinksUpToDate>
  <CharactersWithSpaces>310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2026-08-11T18:05:00Z</dcterms:created>
  <dc:creator>李艳平</dc:creator>
  <cp:lastModifiedBy>Administrator</cp:lastModifiedBy>
  <cp:lastPrinted>2026-09-20T02:38:37Z</cp:lastPrinted>
  <dcterms:modified xsi:type="dcterms:W3CDTF">2026-09-20T03:29:56Z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EBCB789F6D79446A9F996F1520EA9D34_13</vt:lpwstr>
  </property>
  <property fmtid="{D5CDD505-2E9C-101B-9397-08002B2CF9AE}" pid="4" name="KSOTemplateDocerSaveRecord">
    <vt:lpwstr>eyJoZGlkIjoiMjM3MTBkMjNjOGFkZDAzMGVjZjcyN2Y4ZjAwMjUxMjQifQ==</vt:lpwstr>
  </property>
</Properties>
</file>