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63169">
      <w:pPr>
        <w:keepNext w:val="0"/>
        <w:keepLines w:val="0"/>
        <w:pageBreakBefore w:val="0"/>
        <w:widowControl w:val="0"/>
        <w:kinsoku/>
        <w:wordWrap/>
        <w:overflowPunct/>
        <w:topLinePunct w:val="0"/>
        <w:autoSpaceDE/>
        <w:autoSpaceDN/>
        <w:bidi w:val="0"/>
        <w:snapToGrid/>
        <w:spacing w:line="640" w:lineRule="exact"/>
        <w:jc w:val="center"/>
        <w:outlineLvl w:val="9"/>
        <w:rPr>
          <w:rFonts w:ascii="仿宋_GB2312" w:hAnsi="Calibri" w:eastAsia="仿宋_GB2312" w:cs="Times New Roman"/>
          <w:spacing w:val="0"/>
          <w:kern w:val="2"/>
          <w:sz w:val="32"/>
          <w:szCs w:val="32"/>
          <w:lang w:val="en-US" w:eastAsia="zh-CN" w:bidi="ar-SA"/>
        </w:rPr>
      </w:pPr>
    </w:p>
    <w:p w14:paraId="5355DE0C">
      <w:pPr>
        <w:keepNext w:val="0"/>
        <w:keepLines w:val="0"/>
        <w:pageBreakBefore w:val="0"/>
        <w:widowControl w:val="0"/>
        <w:kinsoku/>
        <w:wordWrap/>
        <w:overflowPunct/>
        <w:topLinePunct w:val="0"/>
        <w:autoSpaceDE/>
        <w:autoSpaceDN/>
        <w:bidi w:val="0"/>
        <w:snapToGrid/>
        <w:spacing w:line="640" w:lineRule="exact"/>
        <w:jc w:val="center"/>
        <w:outlineLvl w:val="9"/>
        <w:rPr>
          <w:rFonts w:hint="eastAsia" w:ascii="仿宋_GB2312" w:hAnsi="Calibri" w:eastAsia="仿宋_GB2312" w:cs="Times New Roman"/>
          <w:spacing w:val="0"/>
          <w:kern w:val="2"/>
          <w:sz w:val="32"/>
          <w:szCs w:val="32"/>
          <w:lang w:val="en-US" w:eastAsia="zh-CN" w:bidi="ar-SA"/>
        </w:rPr>
      </w:pPr>
    </w:p>
    <w:p w14:paraId="18805CE9">
      <w:pPr>
        <w:keepNext w:val="0"/>
        <w:keepLines w:val="0"/>
        <w:pageBreakBefore w:val="0"/>
        <w:widowControl w:val="0"/>
        <w:kinsoku/>
        <w:wordWrap/>
        <w:overflowPunct/>
        <w:topLinePunct w:val="0"/>
        <w:autoSpaceDE/>
        <w:autoSpaceDN/>
        <w:bidi w:val="0"/>
        <w:snapToGrid/>
        <w:spacing w:line="640" w:lineRule="exact"/>
        <w:jc w:val="center"/>
        <w:outlineLvl w:val="9"/>
        <w:rPr>
          <w:rFonts w:hint="eastAsia" w:ascii="仿宋_GB2312" w:hAnsi="Calibri" w:eastAsia="仿宋_GB2312" w:cs="Times New Roman"/>
          <w:spacing w:val="0"/>
          <w:kern w:val="2"/>
          <w:sz w:val="32"/>
          <w:szCs w:val="32"/>
          <w:lang w:val="en-US" w:eastAsia="zh-CN" w:bidi="ar-SA"/>
        </w:rPr>
      </w:pPr>
    </w:p>
    <w:p w14:paraId="68956950">
      <w:pPr>
        <w:keepNext w:val="0"/>
        <w:keepLines w:val="0"/>
        <w:pageBreakBefore w:val="0"/>
        <w:widowControl w:val="0"/>
        <w:kinsoku/>
        <w:wordWrap/>
        <w:overflowPunct/>
        <w:topLinePunct w:val="0"/>
        <w:autoSpaceDE/>
        <w:autoSpaceDN/>
        <w:bidi w:val="0"/>
        <w:snapToGrid/>
        <w:spacing w:line="640" w:lineRule="exact"/>
        <w:jc w:val="center"/>
        <w:outlineLvl w:val="9"/>
        <w:rPr>
          <w:rFonts w:ascii="仿宋_GB2312" w:hAnsi="Calibri" w:eastAsia="仿宋_GB2312" w:cs="Times New Roman"/>
          <w:spacing w:val="0"/>
          <w:kern w:val="2"/>
          <w:sz w:val="32"/>
          <w:szCs w:val="32"/>
          <w:lang w:val="en-US" w:eastAsia="zh-CN" w:bidi="ar-SA"/>
        </w:rPr>
      </w:pPr>
    </w:p>
    <w:p w14:paraId="5F2B9C4F">
      <w:pPr>
        <w:keepNext w:val="0"/>
        <w:keepLines w:val="0"/>
        <w:pageBreakBefore w:val="0"/>
        <w:widowControl w:val="0"/>
        <w:kinsoku/>
        <w:wordWrap/>
        <w:overflowPunct/>
        <w:topLinePunct w:val="0"/>
        <w:autoSpaceDE/>
        <w:autoSpaceDN/>
        <w:bidi w:val="0"/>
        <w:snapToGrid/>
        <w:spacing w:line="640" w:lineRule="exact"/>
        <w:jc w:val="center"/>
        <w:outlineLvl w:val="9"/>
        <w:rPr>
          <w:rFonts w:ascii="仿宋_GB2312" w:hAnsi="Calibri" w:eastAsia="仿宋_GB2312" w:cs="Times New Roman"/>
          <w:spacing w:val="0"/>
          <w:kern w:val="2"/>
          <w:sz w:val="32"/>
          <w:szCs w:val="32"/>
          <w:lang w:val="en-US" w:eastAsia="zh-CN" w:bidi="ar-SA"/>
        </w:rPr>
      </w:pPr>
    </w:p>
    <w:p w14:paraId="6080DA32">
      <w:pPr>
        <w:pStyle w:val="2"/>
        <w:rPr>
          <w:lang w:val="en-US" w:eastAsia="zh-CN"/>
        </w:rPr>
      </w:pPr>
    </w:p>
    <w:p w14:paraId="0357723D">
      <w:pPr>
        <w:pStyle w:val="2"/>
        <w:rPr>
          <w:lang w:val="en-US" w:eastAsia="zh-CN"/>
        </w:rPr>
      </w:pPr>
    </w:p>
    <w:p w14:paraId="19E15F07">
      <w:pPr>
        <w:keepNext w:val="0"/>
        <w:keepLines w:val="0"/>
        <w:pageBreakBefore w:val="0"/>
        <w:widowControl/>
        <w:kinsoku/>
        <w:overflowPunct/>
        <w:topLinePunct w:val="0"/>
        <w:autoSpaceDE/>
        <w:autoSpaceDN/>
        <w:bidi w:val="0"/>
        <w:snapToGrid/>
        <w:spacing w:line="600" w:lineRule="exact"/>
        <w:jc w:val="center"/>
        <w:rPr>
          <w:rFonts w:hint="eastAsia" w:ascii="方正仿宋简体" w:hAnsi="方正仿宋简体" w:eastAsia="方正仿宋简体" w:cs="Times New Roman"/>
          <w:spacing w:val="0"/>
          <w:kern w:val="1"/>
          <w:sz w:val="32"/>
          <w:szCs w:val="22"/>
        </w:rPr>
      </w:pPr>
    </w:p>
    <w:p w14:paraId="2CA3557F">
      <w:pPr>
        <w:keepNext w:val="0"/>
        <w:keepLines w:val="0"/>
        <w:pageBreakBefore w:val="0"/>
        <w:widowControl/>
        <w:kinsoku/>
        <w:wordWrap/>
        <w:overflowPunct/>
        <w:topLinePunct w:val="0"/>
        <w:autoSpaceDE/>
        <w:autoSpaceDN/>
        <w:bidi w:val="0"/>
        <w:snapToGrid/>
        <w:spacing w:line="620" w:lineRule="exact"/>
        <w:jc w:val="center"/>
        <w:textAlignment w:val="auto"/>
        <w:rPr>
          <w:rFonts w:hint="eastAsia" w:ascii="方正仿宋简体" w:hAnsi="方正仿宋简体" w:eastAsia="方正仿宋简体" w:cs="Times New Roman"/>
          <w:spacing w:val="0"/>
          <w:kern w:val="1"/>
          <w:sz w:val="32"/>
          <w:szCs w:val="22"/>
        </w:rPr>
      </w:pPr>
      <w:r>
        <w:rPr>
          <w:rFonts w:hint="eastAsia" w:ascii="方正仿宋简体" w:hAnsi="方正仿宋简体" w:eastAsia="方正仿宋简体" w:cs="Times New Roman"/>
          <w:spacing w:val="0"/>
          <w:kern w:val="1"/>
          <w:sz w:val="32"/>
          <w:szCs w:val="22"/>
        </w:rPr>
        <w:t>井政〔202</w:t>
      </w:r>
      <w:r>
        <w:rPr>
          <w:rFonts w:hint="eastAsia" w:ascii="方正仿宋简体" w:hAnsi="方正仿宋简体" w:eastAsia="方正仿宋简体" w:cs="Times New Roman"/>
          <w:spacing w:val="0"/>
          <w:kern w:val="1"/>
          <w:sz w:val="32"/>
          <w:szCs w:val="22"/>
          <w:lang w:val="en-US" w:eastAsia="zh-CN"/>
        </w:rPr>
        <w:t>6</w:t>
      </w:r>
      <w:r>
        <w:rPr>
          <w:rFonts w:hint="eastAsia" w:ascii="方正仿宋简体" w:hAnsi="方正仿宋简体" w:eastAsia="方正仿宋简体" w:cs="Times New Roman"/>
          <w:spacing w:val="0"/>
          <w:kern w:val="1"/>
          <w:sz w:val="32"/>
          <w:szCs w:val="22"/>
        </w:rPr>
        <w:t>〕</w:t>
      </w:r>
      <w:r>
        <w:rPr>
          <w:rFonts w:hint="eastAsia" w:ascii="方正仿宋简体" w:hAnsi="方正仿宋简体" w:eastAsia="方正仿宋简体" w:cs="Times New Roman"/>
          <w:spacing w:val="0"/>
          <w:kern w:val="1"/>
          <w:sz w:val="32"/>
          <w:szCs w:val="22"/>
          <w:lang w:val="en-US" w:eastAsia="zh-CN"/>
        </w:rPr>
        <w:t>13</w:t>
      </w:r>
      <w:r>
        <w:rPr>
          <w:rFonts w:hint="eastAsia" w:ascii="方正仿宋简体" w:hAnsi="方正仿宋简体" w:eastAsia="方正仿宋简体" w:cs="Times New Roman"/>
          <w:spacing w:val="0"/>
          <w:kern w:val="1"/>
          <w:sz w:val="32"/>
          <w:szCs w:val="22"/>
        </w:rPr>
        <w:t>号</w:t>
      </w:r>
    </w:p>
    <w:p w14:paraId="4C50F120">
      <w:pPr>
        <w:keepNext w:val="0"/>
        <w:keepLines w:val="0"/>
        <w:pageBreakBefore w:val="0"/>
        <w:widowControl w:val="0"/>
        <w:kinsoku/>
        <w:wordWrap/>
        <w:overflowPunct/>
        <w:topLinePunct w:val="0"/>
        <w:autoSpaceDE/>
        <w:autoSpaceDN/>
        <w:bidi w:val="0"/>
        <w:adjustRightInd/>
        <w:snapToGrid/>
        <w:spacing w:line="640" w:lineRule="exact"/>
        <w:textAlignment w:val="auto"/>
      </w:pPr>
    </w:p>
    <w:p w14:paraId="7B9BA381">
      <w:pPr>
        <w:adjustRightInd w:val="0"/>
        <w:snapToGrid w:val="0"/>
        <w:spacing w:line="620" w:lineRule="exact"/>
        <w:jc w:val="center"/>
        <w:rPr>
          <w:rFonts w:hint="eastAsia"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井陉县人民政府</w:t>
      </w:r>
    </w:p>
    <w:p w14:paraId="074E5237">
      <w:pPr>
        <w:adjustRightInd w:val="0"/>
        <w:snapToGrid w:val="0"/>
        <w:spacing w:line="620" w:lineRule="exact"/>
        <w:jc w:val="center"/>
        <w:rPr>
          <w:rFonts w:hint="eastAsia" w:ascii="方正小标宋简体" w:eastAsia="方正小标宋简体"/>
          <w:color w:val="auto"/>
          <w:spacing w:val="-20"/>
          <w:sz w:val="44"/>
          <w:szCs w:val="44"/>
          <w:highlight w:val="none"/>
        </w:rPr>
      </w:pPr>
      <w:r>
        <w:rPr>
          <w:rFonts w:hint="eastAsia" w:ascii="方正小标宋简体" w:eastAsia="方正小标宋简体"/>
          <w:color w:val="auto"/>
          <w:spacing w:val="-20"/>
          <w:sz w:val="44"/>
          <w:szCs w:val="44"/>
          <w:highlight w:val="none"/>
        </w:rPr>
        <w:t>关于修</w:t>
      </w:r>
      <w:r>
        <w:rPr>
          <w:rFonts w:hint="eastAsia" w:ascii="方正小标宋简体" w:eastAsia="方正小标宋简体"/>
          <w:color w:val="auto"/>
          <w:spacing w:val="-20"/>
          <w:sz w:val="44"/>
          <w:szCs w:val="44"/>
          <w:highlight w:val="none"/>
          <w:lang w:eastAsia="zh-CN"/>
        </w:rPr>
        <w:t>订印发</w:t>
      </w:r>
      <w:r>
        <w:rPr>
          <w:rFonts w:hint="eastAsia" w:ascii="方正小标宋简体" w:eastAsia="方正小标宋简体"/>
          <w:color w:val="auto"/>
          <w:spacing w:val="-20"/>
          <w:sz w:val="44"/>
          <w:szCs w:val="44"/>
          <w:highlight w:val="none"/>
        </w:rPr>
        <w:t>《井陉县县级储备粮管理办法》的</w:t>
      </w:r>
    </w:p>
    <w:p w14:paraId="05E6423B">
      <w:pPr>
        <w:adjustRightInd w:val="0"/>
        <w:snapToGrid w:val="0"/>
        <w:spacing w:line="620" w:lineRule="exact"/>
        <w:jc w:val="center"/>
        <w:rPr>
          <w:rFonts w:hint="eastAsia"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通   知</w:t>
      </w:r>
    </w:p>
    <w:p w14:paraId="359D42F8">
      <w:pPr>
        <w:adjustRightInd w:val="0"/>
        <w:snapToGrid w:val="0"/>
        <w:spacing w:line="620" w:lineRule="exact"/>
        <w:jc w:val="center"/>
        <w:rPr>
          <w:rFonts w:hint="eastAsia" w:ascii="方正仿宋简体" w:hAnsi="仿宋" w:eastAsia="方正仿宋简体" w:cs="仿宋"/>
          <w:color w:val="auto"/>
          <w:sz w:val="32"/>
          <w:szCs w:val="32"/>
          <w:highlight w:val="none"/>
        </w:rPr>
      </w:pPr>
    </w:p>
    <w:p w14:paraId="43B68E03">
      <w:pPr>
        <w:adjustRightInd w:val="0"/>
        <w:snapToGrid w:val="0"/>
        <w:spacing w:line="620" w:lineRule="exact"/>
        <w:rPr>
          <w:rFonts w:hint="eastAsia" w:ascii="方正仿宋简体" w:hAnsi="仿宋" w:eastAsia="方正仿宋简体" w:cs="仿宋"/>
          <w:color w:val="auto"/>
          <w:sz w:val="32"/>
          <w:szCs w:val="32"/>
          <w:highlight w:val="none"/>
        </w:rPr>
      </w:pPr>
      <w:r>
        <w:rPr>
          <w:rFonts w:hint="eastAsia" w:ascii="方正仿宋简体" w:hAnsi="仿宋" w:eastAsia="方正仿宋简体" w:cs="仿宋"/>
          <w:color w:val="auto"/>
          <w:sz w:val="32"/>
          <w:szCs w:val="32"/>
          <w:highlight w:val="none"/>
        </w:rPr>
        <w:t>各乡镇人民政府，县政府各部门：</w:t>
      </w:r>
    </w:p>
    <w:p w14:paraId="3A6E36F6">
      <w:pPr>
        <w:adjustRightInd w:val="0"/>
        <w:snapToGrid w:val="0"/>
        <w:spacing w:line="620" w:lineRule="exact"/>
        <w:ind w:firstLine="640" w:firstLineChars="200"/>
        <w:rPr>
          <w:rFonts w:hint="eastAsia" w:ascii="方正仿宋简体" w:eastAsia="方正仿宋简体"/>
          <w:color w:val="auto"/>
          <w:sz w:val="32"/>
          <w:szCs w:val="32"/>
          <w:highlight w:val="none"/>
        </w:rPr>
      </w:pPr>
      <w:r>
        <w:rPr>
          <w:rFonts w:hint="eastAsia" w:ascii="方正仿宋简体" w:eastAsia="方正仿宋简体"/>
          <w:color w:val="auto"/>
          <w:sz w:val="32"/>
          <w:szCs w:val="32"/>
          <w:highlight w:val="none"/>
        </w:rPr>
        <w:t>经县政府研究同意，《井陉县县级储备粮管理办法》已修</w:t>
      </w:r>
      <w:r>
        <w:rPr>
          <w:rFonts w:hint="eastAsia" w:ascii="方正仿宋简体" w:eastAsia="方正仿宋简体"/>
          <w:color w:val="auto"/>
          <w:sz w:val="32"/>
          <w:szCs w:val="32"/>
          <w:highlight w:val="none"/>
          <w:lang w:eastAsia="zh-CN"/>
        </w:rPr>
        <w:t>订</w:t>
      </w:r>
      <w:r>
        <w:rPr>
          <w:rFonts w:hint="eastAsia" w:ascii="方正仿宋简体" w:eastAsia="方正仿宋简体"/>
          <w:color w:val="auto"/>
          <w:sz w:val="32"/>
          <w:szCs w:val="32"/>
          <w:highlight w:val="none"/>
        </w:rPr>
        <w:t>，现予以印发，各级各部门要认真抓好落实。</w:t>
      </w:r>
    </w:p>
    <w:p w14:paraId="04E90369">
      <w:pPr>
        <w:pStyle w:val="8"/>
        <w:rPr>
          <w:rFonts w:hint="eastAsia" w:ascii="方正仿宋简体" w:eastAsia="方正仿宋简体"/>
          <w:color w:val="auto"/>
          <w:sz w:val="32"/>
          <w:szCs w:val="32"/>
          <w:highlight w:val="none"/>
        </w:rPr>
      </w:pPr>
    </w:p>
    <w:p w14:paraId="0A335084">
      <w:pPr>
        <w:pStyle w:val="8"/>
        <w:rPr>
          <w:rFonts w:hint="eastAsia" w:ascii="方正仿宋简体" w:eastAsia="方正仿宋简体"/>
          <w:color w:val="auto"/>
          <w:sz w:val="32"/>
          <w:szCs w:val="32"/>
          <w:highlight w:val="none"/>
        </w:rPr>
      </w:pPr>
    </w:p>
    <w:p w14:paraId="13ED4454">
      <w:pPr>
        <w:adjustRightInd w:val="0"/>
        <w:snapToGrid w:val="0"/>
        <w:spacing w:line="620" w:lineRule="exact"/>
        <w:ind w:firstLine="640" w:firstLineChars="200"/>
        <w:rPr>
          <w:rFonts w:hint="eastAsia" w:ascii="方正仿宋简体" w:eastAsia="方正仿宋简体"/>
          <w:color w:val="auto"/>
          <w:sz w:val="32"/>
          <w:szCs w:val="32"/>
          <w:highlight w:val="none"/>
        </w:rPr>
      </w:pPr>
      <w:r>
        <w:rPr>
          <w:rFonts w:hint="eastAsia" w:ascii="方正仿宋简体" w:eastAsia="方正仿宋简体"/>
          <w:color w:val="auto"/>
          <w:sz w:val="32"/>
          <w:szCs w:val="32"/>
          <w:highlight w:val="none"/>
        </w:rPr>
        <w:t xml:space="preserve">                            井陉县人民政府</w:t>
      </w:r>
    </w:p>
    <w:p w14:paraId="208DDA0A">
      <w:pPr>
        <w:keepNext w:val="0"/>
        <w:keepLines w:val="0"/>
        <w:pageBreakBefore w:val="0"/>
        <w:widowControl w:val="0"/>
        <w:kinsoku/>
        <w:wordWrap/>
        <w:overflowPunct/>
        <w:topLinePunct w:val="0"/>
        <w:autoSpaceDE/>
        <w:autoSpaceDN/>
        <w:bidi w:val="0"/>
        <w:adjustRightInd w:val="0"/>
        <w:snapToGrid w:val="0"/>
        <w:spacing w:line="620" w:lineRule="exact"/>
        <w:ind w:firstLine="5120" w:firstLineChars="1600"/>
        <w:textAlignment w:val="auto"/>
        <w:rPr>
          <w:rFonts w:hint="eastAsia" w:ascii="方正仿宋简体" w:eastAsia="方正仿宋简体"/>
          <w:color w:val="auto"/>
          <w:sz w:val="32"/>
          <w:szCs w:val="32"/>
          <w:highlight w:val="none"/>
        </w:rPr>
      </w:pPr>
      <w:r>
        <w:rPr>
          <w:rFonts w:hint="eastAsia" w:ascii="方正仿宋简体" w:eastAsia="方正仿宋简体"/>
          <w:color w:val="auto"/>
          <w:sz w:val="32"/>
          <w:szCs w:val="32"/>
          <w:highlight w:val="none"/>
        </w:rPr>
        <w:t>20</w:t>
      </w:r>
      <w:r>
        <w:rPr>
          <w:rFonts w:hint="eastAsia" w:ascii="方正仿宋简体" w:eastAsia="方正仿宋简体"/>
          <w:color w:val="auto"/>
          <w:sz w:val="32"/>
          <w:szCs w:val="32"/>
          <w:highlight w:val="none"/>
          <w:lang w:val="en-US" w:eastAsia="zh-CN"/>
        </w:rPr>
        <w:t>26</w:t>
      </w:r>
      <w:r>
        <w:rPr>
          <w:rFonts w:hint="eastAsia" w:ascii="方正仿宋简体" w:eastAsia="方正仿宋简体"/>
          <w:color w:val="auto"/>
          <w:sz w:val="32"/>
          <w:szCs w:val="32"/>
          <w:highlight w:val="none"/>
        </w:rPr>
        <w:t>年</w:t>
      </w:r>
      <w:r>
        <w:rPr>
          <w:rFonts w:hint="eastAsia" w:ascii="方正仿宋简体" w:eastAsia="方正仿宋简体"/>
          <w:color w:val="auto"/>
          <w:sz w:val="32"/>
          <w:szCs w:val="32"/>
          <w:highlight w:val="none"/>
          <w:lang w:val="en-US" w:eastAsia="zh-CN"/>
        </w:rPr>
        <w:t>2</w:t>
      </w:r>
      <w:r>
        <w:rPr>
          <w:rFonts w:hint="eastAsia" w:ascii="方正仿宋简体" w:eastAsia="方正仿宋简体"/>
          <w:color w:val="auto"/>
          <w:sz w:val="32"/>
          <w:szCs w:val="32"/>
          <w:highlight w:val="none"/>
        </w:rPr>
        <w:t>月</w:t>
      </w:r>
      <w:r>
        <w:rPr>
          <w:rFonts w:hint="eastAsia" w:ascii="方正仿宋简体" w:eastAsia="方正仿宋简体"/>
          <w:color w:val="auto"/>
          <w:sz w:val="32"/>
          <w:szCs w:val="32"/>
          <w:highlight w:val="none"/>
          <w:lang w:val="en-US" w:eastAsia="zh-CN"/>
        </w:rPr>
        <w:t>5</w:t>
      </w:r>
      <w:r>
        <w:rPr>
          <w:rFonts w:hint="eastAsia" w:ascii="方正仿宋简体" w:eastAsia="方正仿宋简体"/>
          <w:color w:val="auto"/>
          <w:sz w:val="32"/>
          <w:szCs w:val="32"/>
          <w:highlight w:val="none"/>
        </w:rPr>
        <w:t>日</w:t>
      </w:r>
    </w:p>
    <w:p w14:paraId="68E909F3">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仿宋简体" w:hAnsi="方正仿宋简体" w:eastAsia="方正仿宋简体" w:cs="方正仿宋简体"/>
          <w:sz w:val="32"/>
          <w:highlight w:val="none"/>
        </w:rPr>
      </w:pPr>
    </w:p>
    <w:p w14:paraId="3774070A">
      <w:pPr>
        <w:pStyle w:val="8"/>
        <w:keepNext w:val="0"/>
        <w:keepLines w:val="0"/>
        <w:pageBreakBefore w:val="0"/>
        <w:widowControl w:val="0"/>
        <w:kinsoku/>
        <w:wordWrap/>
        <w:overflowPunct/>
        <w:topLinePunct w:val="0"/>
        <w:autoSpaceDE w:val="0"/>
        <w:autoSpaceDN w:val="0"/>
        <w:bidi w:val="0"/>
        <w:adjustRightInd w:val="0"/>
        <w:spacing w:line="600" w:lineRule="exact"/>
        <w:jc w:val="center"/>
        <w:textAlignment w:val="auto"/>
        <w:rPr>
          <w:rFonts w:hint="eastAsia" w:ascii="方正小标宋简体" w:eastAsia="方正小标宋简体" w:cs="黑体"/>
          <w:color w:val="auto"/>
          <w:kern w:val="0"/>
          <w:sz w:val="44"/>
          <w:szCs w:val="44"/>
          <w:highlight w:val="none"/>
        </w:rPr>
      </w:pPr>
      <w:r>
        <w:rPr>
          <w:rFonts w:hint="eastAsia" w:ascii="方正小标宋简体" w:eastAsia="方正小标宋简体" w:cs="黑体"/>
          <w:color w:val="auto"/>
          <w:kern w:val="0"/>
          <w:sz w:val="44"/>
          <w:szCs w:val="44"/>
          <w:highlight w:val="none"/>
        </w:rPr>
        <w:t>井陉县县级储备粮管理办法</w:t>
      </w:r>
    </w:p>
    <w:p w14:paraId="786BF5D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rPr>
      </w:pPr>
    </w:p>
    <w:p w14:paraId="660576D1">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rPr>
      </w:pPr>
      <w:r>
        <w:rPr>
          <w:rFonts w:hint="eastAsia" w:ascii="方正黑体简体" w:eastAsia="方正黑体简体" w:cs="黑体"/>
          <w:color w:val="auto"/>
          <w:kern w:val="0"/>
          <w:sz w:val="32"/>
          <w:szCs w:val="32"/>
          <w:highlight w:val="none"/>
        </w:rPr>
        <w:t>第一章  总  则</w:t>
      </w:r>
    </w:p>
    <w:p w14:paraId="6162E0C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rPr>
      </w:pPr>
      <w:r>
        <w:rPr>
          <w:rFonts w:hint="eastAsia" w:ascii="方正黑体简体" w:hAnsi="方正黑体简体" w:eastAsia="方正黑体简体" w:cs="方正黑体简体"/>
          <w:b w:val="0"/>
          <w:bCs w:val="0"/>
          <w:color w:val="auto"/>
          <w:kern w:val="0"/>
          <w:sz w:val="32"/>
          <w:szCs w:val="32"/>
          <w:highlight w:val="none"/>
        </w:rPr>
        <w:t>第一条</w:t>
      </w:r>
      <w:r>
        <w:rPr>
          <w:rFonts w:hint="eastAsia" w:ascii="方正仿宋简体" w:eastAsia="方正仿宋简体" w:cs="仿宋_GB2312"/>
          <w:color w:val="auto"/>
          <w:kern w:val="0"/>
          <w:sz w:val="32"/>
          <w:szCs w:val="32"/>
          <w:highlight w:val="none"/>
        </w:rPr>
        <w:t xml:space="preserve"> 为加强县级储备粮管理，保证县级储备粮数量真实、质量良好和储存安全，维护粮食市场稳定，有效发挥县级储备粮在宏观调控中的作用，根据《石家庄市市级储备粮管理办法》的有关规定，结合我县实际，制定本办法。</w:t>
      </w:r>
    </w:p>
    <w:p w14:paraId="6083313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rPr>
      </w:pPr>
      <w:r>
        <w:rPr>
          <w:rFonts w:hint="eastAsia" w:ascii="方正黑体简体" w:hAnsi="方正黑体简体" w:eastAsia="方正黑体简体" w:cs="方正黑体简体"/>
          <w:b w:val="0"/>
          <w:bCs w:val="0"/>
          <w:color w:val="auto"/>
          <w:kern w:val="0"/>
          <w:sz w:val="32"/>
          <w:szCs w:val="32"/>
          <w:highlight w:val="none"/>
        </w:rPr>
        <w:t>第二条</w:t>
      </w:r>
      <w:r>
        <w:rPr>
          <w:rFonts w:hint="eastAsia" w:ascii="方正仿宋简体" w:eastAsia="方正仿宋简体" w:cs="仿宋_GB2312"/>
          <w:color w:val="auto"/>
          <w:kern w:val="0"/>
          <w:sz w:val="32"/>
          <w:szCs w:val="32"/>
          <w:highlight w:val="none"/>
        </w:rPr>
        <w:t xml:space="preserve"> 本办法所称县级储备粮，是指县政府储备的用于调节全县粮食供求总量，稳定粮食市场，以及应对重大自然灾害或其他突发事件等情况的原粮、成品粮、食用植物油（以下通称储备粮）。</w:t>
      </w:r>
    </w:p>
    <w:p w14:paraId="6923E6A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rPr>
      </w:pPr>
      <w:r>
        <w:rPr>
          <w:rFonts w:hint="eastAsia" w:ascii="方正黑体简体" w:hAnsi="方正黑体简体" w:eastAsia="方正黑体简体" w:cs="方正黑体简体"/>
          <w:b w:val="0"/>
          <w:bCs w:val="0"/>
          <w:color w:val="auto"/>
          <w:kern w:val="0"/>
          <w:sz w:val="32"/>
          <w:szCs w:val="32"/>
          <w:highlight w:val="none"/>
        </w:rPr>
        <w:t>第三条</w:t>
      </w:r>
      <w:r>
        <w:rPr>
          <w:rFonts w:hint="eastAsia" w:ascii="方正仿宋简体" w:eastAsia="方正仿宋简体" w:cs="仿宋_GB2312"/>
          <w:color w:val="auto"/>
          <w:kern w:val="0"/>
          <w:sz w:val="32"/>
          <w:szCs w:val="32"/>
          <w:highlight w:val="none"/>
        </w:rPr>
        <w:t xml:space="preserve"> 从事和参与县级储备粮经营管理、监督活动的单位和个人，应当遵守本办法。</w:t>
      </w:r>
    </w:p>
    <w:p w14:paraId="292C10B9">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第四条</w:t>
      </w:r>
      <w:r>
        <w:rPr>
          <w:rFonts w:hint="eastAsia" w:ascii="方正仿宋简体" w:eastAsia="方正仿宋简体" w:cs="仿宋_GB2312"/>
          <w:color w:val="auto"/>
          <w:kern w:val="0"/>
          <w:sz w:val="32"/>
          <w:szCs w:val="32"/>
          <w:highlight w:val="none"/>
          <w:u w:val="none"/>
        </w:rPr>
        <w:t xml:space="preserve"> 县级储备粮的管理应当严格制度、严格管理、严格责任，确保县级储备粮储得进、管得好、调得动、用得上，并节约成本、费用。</w:t>
      </w:r>
    </w:p>
    <w:p w14:paraId="428D7807">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县级储备粮的动用权归县政府，未经县政府批准，任何单位和个人不得擅自动用县级储备粮。</w:t>
      </w:r>
    </w:p>
    <w:p w14:paraId="31304DFE">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第五条</w:t>
      </w:r>
      <w:r>
        <w:rPr>
          <w:rFonts w:hint="eastAsia" w:ascii="方正仿宋简体" w:eastAsia="方正仿宋简体" w:cs="仿宋_GB2312"/>
          <w:color w:val="auto"/>
          <w:kern w:val="0"/>
          <w:sz w:val="32"/>
          <w:szCs w:val="32"/>
          <w:highlight w:val="none"/>
          <w:u w:val="none"/>
        </w:rPr>
        <w:t xml:space="preserve"> 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会同</w:t>
      </w:r>
      <w:r>
        <w:rPr>
          <w:rFonts w:hint="eastAsia" w:ascii="方正仿宋简体" w:eastAsia="方正仿宋简体" w:cs="仿宋_GB2312"/>
          <w:color w:val="auto"/>
          <w:kern w:val="0"/>
          <w:sz w:val="32"/>
          <w:szCs w:val="32"/>
          <w:highlight w:val="none"/>
          <w:u w:val="none"/>
          <w:lang w:eastAsia="zh-CN"/>
        </w:rPr>
        <w:t>县</w:t>
      </w:r>
      <w:r>
        <w:rPr>
          <w:rFonts w:hint="eastAsia" w:ascii="仿宋_GB2312" w:eastAsia="仿宋_GB2312" w:cs="仿宋_GB2312"/>
          <w:color w:val="auto"/>
          <w:kern w:val="0"/>
          <w:sz w:val="32"/>
          <w:szCs w:val="32"/>
          <w:highlight w:val="none"/>
          <w:u w:val="none"/>
        </w:rPr>
        <w:t>财政</w:t>
      </w:r>
      <w:r>
        <w:rPr>
          <w:rFonts w:hint="eastAsia" w:ascii="仿宋_GB2312" w:eastAsia="仿宋_GB2312"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负责拟订县级储备粮规模总量、总体布局、品种和动用的宏观调控意见，并对县级储备粮管理进行指导和协调。</w:t>
      </w:r>
    </w:p>
    <w:p w14:paraId="4852FB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 w:eastAsia="仿宋_GB2312" w:cs="宋体"/>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第六条</w:t>
      </w:r>
      <w:r>
        <w:rPr>
          <w:rFonts w:hint="eastAsia" w:ascii="方正仿宋简体" w:eastAsia="方正仿宋简体" w:cs="仿宋_GB2312"/>
          <w:color w:val="auto"/>
          <w:kern w:val="0"/>
          <w:sz w:val="32"/>
          <w:szCs w:val="32"/>
          <w:highlight w:val="none"/>
          <w:u w:val="none"/>
        </w:rPr>
        <w:t xml:space="preserve"> </w:t>
      </w:r>
      <w:r>
        <w:rPr>
          <w:rFonts w:hint="eastAsia" w:ascii="方正仿宋简体" w:eastAsia="方正仿宋简体" w:cs="仿宋_GB2312"/>
          <w:strike w:val="0"/>
          <w:dstrike w:val="0"/>
          <w:color w:val="auto"/>
          <w:kern w:val="0"/>
          <w:sz w:val="32"/>
          <w:szCs w:val="32"/>
          <w:highlight w:val="none"/>
          <w:u w:val="none"/>
          <w:lang w:eastAsia="zh-CN"/>
        </w:rPr>
        <w:t>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仿宋_GB2312" w:hAnsi="仿宋" w:eastAsia="仿宋_GB2312" w:cs="宋体"/>
          <w:color w:val="auto"/>
          <w:kern w:val="0"/>
          <w:sz w:val="32"/>
          <w:szCs w:val="32"/>
          <w:highlight w:val="none"/>
          <w:u w:val="none"/>
        </w:rPr>
        <w:t>负责储备粮的行政管理工作，依法对储备粮的数量、质量和储存安全实施监督管理。</w:t>
      </w:r>
    </w:p>
    <w:p w14:paraId="2308217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第七条</w:t>
      </w:r>
      <w:r>
        <w:rPr>
          <w:rFonts w:hint="eastAsia" w:ascii="方正仿宋简体" w:eastAsia="方正仿宋简体" w:cs="仿宋_GB2312"/>
          <w:color w:val="auto"/>
          <w:kern w:val="0"/>
          <w:sz w:val="32"/>
          <w:szCs w:val="32"/>
          <w:highlight w:val="none"/>
          <w:u w:val="none"/>
        </w:rPr>
        <w:t xml:space="preserve"> 县财政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负责安排县级储备粮的管理费用（贷款利息、保管费用）、轮换费用、财产保险费用和经县政府批准动用储备粮所产生的价差亏损及相关费用等财政补贴，并及时、足额拨付；负责制定储备粮财务管理办法，并负责对县级储备粮有关财务执行情况实施监督管理。</w:t>
      </w:r>
    </w:p>
    <w:p w14:paraId="38072BF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县财政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 xml:space="preserve">对承担县级储备粮任务的国有粮食企业，根据储备粮仓储设施条件，安排必要的维护费用，确保储备粮的储存安全。     </w:t>
      </w:r>
    </w:p>
    <w:p w14:paraId="46BCE14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第八条</w:t>
      </w:r>
      <w:r>
        <w:rPr>
          <w:rFonts w:hint="eastAsia" w:ascii="方正仿宋简体" w:eastAsia="方正仿宋简体" w:cs="仿宋_GB2312"/>
          <w:color w:val="auto"/>
          <w:kern w:val="0"/>
          <w:sz w:val="32"/>
          <w:szCs w:val="32"/>
          <w:highlight w:val="none"/>
          <w:u w:val="none"/>
        </w:rPr>
        <w:t xml:space="preserve"> 中国农业发展银行井陉</w:t>
      </w:r>
      <w:r>
        <w:rPr>
          <w:rFonts w:hint="eastAsia" w:ascii="方正仿宋简体" w:eastAsia="方正仿宋简体" w:cs="仿宋_GB2312"/>
          <w:color w:val="auto"/>
          <w:kern w:val="0"/>
          <w:sz w:val="32"/>
          <w:szCs w:val="32"/>
          <w:highlight w:val="none"/>
          <w:u w:val="none"/>
          <w:lang w:val="en-US" w:eastAsia="zh-CN"/>
        </w:rPr>
        <w:t>县</w:t>
      </w:r>
      <w:r>
        <w:rPr>
          <w:rFonts w:hint="eastAsia" w:ascii="方正仿宋简体" w:eastAsia="方正仿宋简体" w:cs="仿宋_GB2312"/>
          <w:color w:val="auto"/>
          <w:kern w:val="0"/>
          <w:sz w:val="32"/>
          <w:szCs w:val="32"/>
          <w:highlight w:val="none"/>
          <w:u w:val="none"/>
        </w:rPr>
        <w:t>支行（以下简称县农业发展银行）依照国家有关规定，及时、足额安排县级储备粮所需贷款，并对发放的贷款实施信贷监管。</w:t>
      </w:r>
    </w:p>
    <w:p w14:paraId="09397F6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第九条</w:t>
      </w:r>
      <w:r>
        <w:rPr>
          <w:rFonts w:hint="eastAsia" w:ascii="方正仿宋简体" w:eastAsia="方正仿宋简体" w:cs="仿宋_GB2312"/>
          <w:color w:val="auto"/>
          <w:kern w:val="0"/>
          <w:sz w:val="32"/>
          <w:szCs w:val="32"/>
          <w:highlight w:val="none"/>
          <w:u w:val="none"/>
        </w:rPr>
        <w:t xml:space="preserve"> 任何单位和个人不得以任何方式骗取、挤占、截留、挪用县级储备粮贷款或者贷款利息、管理费用、轮换费用等财政补贴。</w:t>
      </w:r>
    </w:p>
    <w:p w14:paraId="4285669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第十条</w:t>
      </w:r>
      <w:r>
        <w:rPr>
          <w:rFonts w:hint="eastAsia" w:ascii="方正仿宋简体" w:eastAsia="方正仿宋简体" w:cs="仿宋_GB2312"/>
          <w:color w:val="auto"/>
          <w:kern w:val="0"/>
          <w:sz w:val="32"/>
          <w:szCs w:val="32"/>
          <w:highlight w:val="none"/>
          <w:u w:val="none"/>
        </w:rPr>
        <w:t xml:space="preserve"> 任何单位和个人不得破坏县级储备粮仓储设施，不得</w:t>
      </w:r>
      <w:r>
        <w:rPr>
          <w:rFonts w:hint="eastAsia" w:ascii="方正仿宋简体" w:eastAsia="方正仿宋简体" w:cs="仿宋_GB2312"/>
          <w:strike w:val="0"/>
          <w:dstrike w:val="0"/>
          <w:color w:val="auto"/>
          <w:kern w:val="0"/>
          <w:sz w:val="32"/>
          <w:szCs w:val="32"/>
          <w:highlight w:val="none"/>
          <w:u w:val="none"/>
          <w:lang w:eastAsia="zh-CN"/>
        </w:rPr>
        <w:t>盗窃、</w:t>
      </w:r>
      <w:r>
        <w:rPr>
          <w:rFonts w:hint="eastAsia" w:ascii="方正仿宋简体" w:eastAsia="方正仿宋简体" w:cs="仿宋_GB2312"/>
          <w:color w:val="auto"/>
          <w:kern w:val="0"/>
          <w:sz w:val="32"/>
          <w:szCs w:val="32"/>
          <w:highlight w:val="none"/>
          <w:u w:val="none"/>
        </w:rPr>
        <w:t>哄抢或者损毁县级储备粮。</w:t>
      </w:r>
    </w:p>
    <w:p w14:paraId="3F1F06A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县政府对破坏县级储备粮仓储设施、</w:t>
      </w:r>
      <w:r>
        <w:rPr>
          <w:rFonts w:hint="eastAsia" w:ascii="方正仿宋简体" w:eastAsia="方正仿宋简体" w:cs="仿宋_GB2312"/>
          <w:strike w:val="0"/>
          <w:dstrike w:val="0"/>
          <w:color w:val="auto"/>
          <w:kern w:val="0"/>
          <w:sz w:val="32"/>
          <w:szCs w:val="32"/>
          <w:highlight w:val="none"/>
          <w:u w:val="none"/>
          <w:lang w:eastAsia="zh-CN"/>
        </w:rPr>
        <w:t>盗</w:t>
      </w:r>
      <w:r>
        <w:rPr>
          <w:rFonts w:hint="eastAsia" w:ascii="方正仿宋简体" w:hAnsi="Times New Roman" w:eastAsia="方正仿宋简体" w:cs="仿宋_GB2312"/>
          <w:strike w:val="0"/>
          <w:dstrike w:val="0"/>
          <w:color w:val="auto"/>
          <w:kern w:val="0"/>
          <w:sz w:val="32"/>
          <w:szCs w:val="32"/>
          <w:highlight w:val="none"/>
          <w:u w:val="none"/>
          <w:lang w:eastAsia="zh-CN"/>
        </w:rPr>
        <w:t>窃</w:t>
      </w:r>
      <w:r>
        <w:rPr>
          <w:rFonts w:hint="eastAsia" w:ascii="方正仿宋简体" w:eastAsia="方正仿宋简体" w:cs="仿宋_GB2312"/>
          <w:strike w:val="0"/>
          <w:dstrike w:val="0"/>
          <w:color w:val="auto"/>
          <w:kern w:val="0"/>
          <w:sz w:val="32"/>
          <w:szCs w:val="32"/>
          <w:highlight w:val="none"/>
          <w:u w:val="none"/>
          <w:lang w:eastAsia="zh-CN"/>
        </w:rPr>
        <w:t>、</w:t>
      </w:r>
      <w:r>
        <w:rPr>
          <w:rFonts w:hint="eastAsia" w:ascii="方正仿宋简体" w:eastAsia="方正仿宋简体" w:cs="仿宋_GB2312"/>
          <w:color w:val="auto"/>
          <w:kern w:val="0"/>
          <w:sz w:val="32"/>
          <w:szCs w:val="32"/>
          <w:highlight w:val="none"/>
          <w:u w:val="none"/>
        </w:rPr>
        <w:t>哄抢或者损毁县级储备粮的违法行为，应当及时组织有关部门予以制止、查处。</w:t>
      </w:r>
    </w:p>
    <w:p w14:paraId="1F6B345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第十一条</w:t>
      </w:r>
      <w:r>
        <w:rPr>
          <w:rFonts w:hint="eastAsia" w:ascii="方正仿宋简体" w:eastAsia="方正仿宋简体" w:cs="仿宋_GB2312"/>
          <w:color w:val="auto"/>
          <w:kern w:val="0"/>
          <w:sz w:val="32"/>
          <w:szCs w:val="32"/>
          <w:highlight w:val="none"/>
          <w:u w:val="none"/>
        </w:rPr>
        <w:t xml:space="preserve"> 任何单位和个人对县级储备粮经营管理中的违法行为，都有权向</w:t>
      </w:r>
      <w:r>
        <w:rPr>
          <w:rFonts w:hint="eastAsia" w:ascii="方正仿宋简体" w:hAnsi="Times New Roman" w:eastAsia="方正仿宋简体" w:cs="仿宋_GB2312"/>
          <w:strike w:val="0"/>
          <w:dstrike w:val="0"/>
          <w:color w:val="auto"/>
          <w:kern w:val="0"/>
          <w:sz w:val="32"/>
          <w:szCs w:val="32"/>
          <w:highlight w:val="none"/>
          <w:u w:val="none"/>
          <w:lang w:eastAsia="zh-CN"/>
        </w:rPr>
        <w:t>县发展和改革局及</w:t>
      </w:r>
      <w:r>
        <w:rPr>
          <w:rFonts w:hint="eastAsia" w:ascii="方正仿宋简体" w:eastAsia="方正仿宋简体" w:cs="仿宋_GB2312"/>
          <w:color w:val="auto"/>
          <w:kern w:val="0"/>
          <w:sz w:val="32"/>
          <w:szCs w:val="32"/>
          <w:highlight w:val="none"/>
          <w:u w:val="none"/>
        </w:rPr>
        <w:t>有关部门举报。</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strike w:val="0"/>
          <w:dstrike w:val="0"/>
          <w:color w:val="auto"/>
          <w:kern w:val="0"/>
          <w:sz w:val="32"/>
          <w:szCs w:val="32"/>
          <w:highlight w:val="none"/>
          <w:u w:val="none"/>
        </w:rPr>
        <w:t>等有关部门</w:t>
      </w:r>
      <w:r>
        <w:rPr>
          <w:rFonts w:hint="eastAsia" w:ascii="方正仿宋简体" w:eastAsia="方正仿宋简体" w:cs="仿宋_GB2312"/>
          <w:strike w:val="0"/>
          <w:color w:val="auto"/>
          <w:kern w:val="0"/>
          <w:sz w:val="32"/>
          <w:szCs w:val="32"/>
          <w:highlight w:val="none"/>
          <w:u w:val="none"/>
        </w:rPr>
        <w:t>接</w:t>
      </w:r>
      <w:r>
        <w:rPr>
          <w:rFonts w:hint="eastAsia" w:ascii="方正仿宋简体" w:eastAsia="方正仿宋简体" w:cs="仿宋_GB2312"/>
          <w:color w:val="auto"/>
          <w:kern w:val="0"/>
          <w:sz w:val="32"/>
          <w:szCs w:val="32"/>
          <w:highlight w:val="none"/>
          <w:u w:val="none"/>
        </w:rPr>
        <w:t>到举报后，应当及时查处；举报事项的处理属于其他部门职责范围的，应当及时移送其他部门处理。</w:t>
      </w:r>
    </w:p>
    <w:p w14:paraId="15918E25">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rPr>
        <w:t>第二章  县级储备粮的计划</w:t>
      </w:r>
    </w:p>
    <w:p w14:paraId="6CF3A6F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第十二条</w:t>
      </w:r>
      <w:r>
        <w:rPr>
          <w:rFonts w:hint="eastAsia" w:ascii="方正仿宋简体" w:eastAsia="方正仿宋简体" w:cs="仿宋_GB2312"/>
          <w:color w:val="auto"/>
          <w:kern w:val="0"/>
          <w:sz w:val="32"/>
          <w:szCs w:val="32"/>
          <w:highlight w:val="none"/>
          <w:u w:val="none"/>
        </w:rPr>
        <w:t xml:space="preserve"> 县级储备粮储存规模、品种和总体布局计划，</w:t>
      </w:r>
      <w:r>
        <w:rPr>
          <w:rFonts w:hint="eastAsia" w:ascii="仿宋_GB2312" w:eastAsia="仿宋_GB2312" w:cs="仿宋_GB2312"/>
          <w:color w:val="auto"/>
          <w:kern w:val="0"/>
          <w:sz w:val="32"/>
          <w:szCs w:val="32"/>
          <w:highlight w:val="none"/>
          <w:u w:val="none"/>
        </w:rPr>
        <w:t>由县发展和改革</w:t>
      </w:r>
      <w:r>
        <w:rPr>
          <w:rFonts w:hint="eastAsia" w:ascii="仿宋_GB2312" w:eastAsia="仿宋_GB2312" w:cs="仿宋_GB2312"/>
          <w:color w:val="auto"/>
          <w:kern w:val="0"/>
          <w:sz w:val="32"/>
          <w:szCs w:val="32"/>
          <w:highlight w:val="none"/>
          <w:u w:val="none"/>
          <w:lang w:eastAsia="zh-CN"/>
        </w:rPr>
        <w:t>局</w:t>
      </w:r>
      <w:r>
        <w:rPr>
          <w:rFonts w:hint="eastAsia" w:ascii="仿宋_GB2312" w:eastAsia="仿宋_GB2312" w:cs="仿宋_GB2312"/>
          <w:color w:val="auto"/>
          <w:kern w:val="0"/>
          <w:sz w:val="32"/>
          <w:szCs w:val="32"/>
          <w:highlight w:val="none"/>
          <w:u w:val="none"/>
        </w:rPr>
        <w:t>、县财政</w:t>
      </w:r>
      <w:r>
        <w:rPr>
          <w:rFonts w:hint="eastAsia" w:ascii="仿宋_GB2312" w:eastAsia="仿宋_GB2312" w:cs="仿宋_GB2312"/>
          <w:color w:val="auto"/>
          <w:kern w:val="0"/>
          <w:sz w:val="32"/>
          <w:szCs w:val="32"/>
          <w:highlight w:val="none"/>
          <w:u w:val="none"/>
          <w:lang w:eastAsia="zh-CN"/>
        </w:rPr>
        <w:t>局</w:t>
      </w:r>
      <w:r>
        <w:rPr>
          <w:rFonts w:hint="eastAsia" w:ascii="仿宋_GB2312" w:eastAsia="仿宋_GB2312" w:cs="仿宋_GB2312"/>
          <w:strike w:val="0"/>
          <w:dstrike w:val="0"/>
          <w:color w:val="auto"/>
          <w:kern w:val="0"/>
          <w:sz w:val="32"/>
          <w:szCs w:val="32"/>
          <w:highlight w:val="none"/>
          <w:u w:val="none"/>
          <w:lang w:eastAsia="zh-CN"/>
        </w:rPr>
        <w:t>根据调控需要和财力情况</w:t>
      </w:r>
      <w:r>
        <w:rPr>
          <w:rFonts w:hint="eastAsia" w:ascii="仿宋_GB2312" w:eastAsia="仿宋_GB2312" w:cs="仿宋_GB2312"/>
          <w:color w:val="auto"/>
          <w:kern w:val="0"/>
          <w:sz w:val="32"/>
          <w:szCs w:val="32"/>
          <w:highlight w:val="none"/>
          <w:u w:val="none"/>
        </w:rPr>
        <w:t>提出申请，</w:t>
      </w:r>
      <w:r>
        <w:rPr>
          <w:rFonts w:hint="eastAsia" w:ascii="方正仿宋简体" w:eastAsia="方正仿宋简体" w:cs="仿宋_GB2312"/>
          <w:color w:val="auto"/>
          <w:kern w:val="0"/>
          <w:sz w:val="32"/>
          <w:szCs w:val="32"/>
          <w:highlight w:val="none"/>
          <w:u w:val="none"/>
        </w:rPr>
        <w:t>经县政府批准后，由县发展和改革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会同县财政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和县农业发展银行共同下达到承担县级储备粮储存任务的企业（以下简称承储企业）具体实施。</w:t>
      </w:r>
    </w:p>
    <w:p w14:paraId="6B41A51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储备粮规模随城镇常住人口和流动人口数量</w:t>
      </w:r>
      <w:r>
        <w:rPr>
          <w:rFonts w:hint="eastAsia" w:ascii="方正仿宋简体" w:eastAsia="方正仿宋简体" w:cs="仿宋_GB2312"/>
          <w:strike w:val="0"/>
          <w:dstrike w:val="0"/>
          <w:color w:val="auto"/>
          <w:kern w:val="0"/>
          <w:sz w:val="32"/>
          <w:szCs w:val="32"/>
          <w:highlight w:val="none"/>
          <w:u w:val="none"/>
          <w:lang w:eastAsia="zh-CN"/>
        </w:rPr>
        <w:t>的变化</w:t>
      </w:r>
      <w:r>
        <w:rPr>
          <w:rFonts w:hint="eastAsia" w:ascii="方正仿宋简体" w:eastAsia="方正仿宋简体" w:cs="仿宋_GB2312"/>
          <w:color w:val="auto"/>
          <w:kern w:val="0"/>
          <w:sz w:val="32"/>
          <w:szCs w:val="32"/>
          <w:highlight w:val="none"/>
          <w:u w:val="none"/>
        </w:rPr>
        <w:t>适时</w:t>
      </w:r>
      <w:r>
        <w:rPr>
          <w:rFonts w:hint="eastAsia" w:ascii="方正仿宋简体" w:eastAsia="方正仿宋简体" w:cs="仿宋_GB2312"/>
          <w:strike w:val="0"/>
          <w:dstrike w:val="0"/>
          <w:color w:val="auto"/>
          <w:kern w:val="0"/>
          <w:sz w:val="32"/>
          <w:szCs w:val="32"/>
          <w:highlight w:val="none"/>
          <w:u w:val="none"/>
          <w:lang w:eastAsia="zh-CN"/>
        </w:rPr>
        <w:t>调整</w:t>
      </w:r>
      <w:r>
        <w:rPr>
          <w:rFonts w:hint="eastAsia" w:ascii="方正仿宋简体" w:eastAsia="方正仿宋简体" w:cs="仿宋_GB2312"/>
          <w:color w:val="auto"/>
          <w:kern w:val="0"/>
          <w:sz w:val="32"/>
          <w:szCs w:val="32"/>
          <w:highlight w:val="none"/>
          <w:u w:val="none"/>
        </w:rPr>
        <w:t>。</w:t>
      </w:r>
    </w:p>
    <w:p w14:paraId="0E765C4E">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第十三条</w:t>
      </w:r>
      <w:r>
        <w:rPr>
          <w:rFonts w:hint="eastAsia" w:ascii="方正仿宋简体" w:eastAsia="方正仿宋简体" w:cs="仿宋_GB2312"/>
          <w:color w:val="auto"/>
          <w:kern w:val="0"/>
          <w:sz w:val="32"/>
          <w:szCs w:val="32"/>
          <w:highlight w:val="none"/>
          <w:u w:val="none"/>
        </w:rPr>
        <w:t xml:space="preserve"> 县级储备粮动用销售计划，由县发展和改革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根据调控需要提出申请。县政府批准后，由县发展和改革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、县财政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和县农业发展银行联合制定动用方案，下达给承储企业具体实施。</w:t>
      </w:r>
    </w:p>
    <w:p w14:paraId="74305F0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第十四条</w:t>
      </w:r>
      <w:r>
        <w:rPr>
          <w:rFonts w:hint="eastAsia" w:ascii="方正仿宋简体" w:eastAsia="方正仿宋简体" w:cs="仿宋_GB2312"/>
          <w:color w:val="auto"/>
          <w:kern w:val="0"/>
          <w:sz w:val="32"/>
          <w:szCs w:val="32"/>
          <w:highlight w:val="none"/>
          <w:u w:val="none"/>
        </w:rPr>
        <w:t xml:space="preserve"> 县级储备粮年度</w:t>
      </w:r>
      <w:r>
        <w:rPr>
          <w:rFonts w:hint="eastAsia" w:ascii="方正仿宋简体" w:eastAsia="方正仿宋简体"/>
          <w:color w:val="auto"/>
          <w:sz w:val="32"/>
          <w:szCs w:val="32"/>
          <w:highlight w:val="none"/>
          <w:u w:val="none"/>
        </w:rPr>
        <w:t>轮换计划，由</w:t>
      </w:r>
      <w:r>
        <w:rPr>
          <w:rFonts w:hint="eastAsia" w:ascii="方正仿宋简体" w:eastAsia="方正仿宋简体"/>
          <w:strike w:val="0"/>
          <w:dstrike w:val="0"/>
          <w:color w:val="auto"/>
          <w:sz w:val="32"/>
          <w:szCs w:val="32"/>
          <w:highlight w:val="none"/>
          <w:u w:val="none"/>
          <w:lang w:eastAsia="zh-CN"/>
        </w:rPr>
        <w:t>县发展和改革局</w:t>
      </w:r>
      <w:r>
        <w:rPr>
          <w:rFonts w:hint="eastAsia" w:ascii="方正仿宋简体" w:eastAsia="方正仿宋简体"/>
          <w:color w:val="auto"/>
          <w:sz w:val="32"/>
          <w:szCs w:val="32"/>
          <w:highlight w:val="none"/>
          <w:u w:val="none"/>
        </w:rPr>
        <w:t>根据县级储备粮的品质和储存年限</w:t>
      </w:r>
      <w:r>
        <w:rPr>
          <w:rFonts w:hint="eastAsia" w:ascii="方正仿宋简体" w:eastAsia="方正仿宋简体"/>
          <w:color w:val="auto"/>
          <w:sz w:val="32"/>
          <w:szCs w:val="32"/>
          <w:highlight w:val="none"/>
          <w:u w:val="none"/>
          <w:lang w:eastAsia="zh-CN"/>
        </w:rPr>
        <w:t>、储存布局，</w:t>
      </w:r>
      <w:r>
        <w:rPr>
          <w:rFonts w:hint="eastAsia" w:ascii="方正仿宋简体" w:eastAsia="方正仿宋简体"/>
          <w:color w:val="auto"/>
          <w:sz w:val="32"/>
          <w:szCs w:val="32"/>
          <w:highlight w:val="none"/>
          <w:u w:val="none"/>
        </w:rPr>
        <w:t>在每年</w:t>
      </w:r>
      <w:r>
        <w:rPr>
          <w:rFonts w:hint="eastAsia" w:ascii="方正仿宋简体" w:eastAsia="方正仿宋简体"/>
          <w:strike w:val="0"/>
          <w:dstrike w:val="0"/>
          <w:color w:val="auto"/>
          <w:sz w:val="32"/>
          <w:szCs w:val="32"/>
          <w:highlight w:val="none"/>
          <w:u w:val="none"/>
          <w:lang w:val="en-US" w:eastAsia="zh-CN"/>
        </w:rPr>
        <w:t>3月底前</w:t>
      </w:r>
      <w:r>
        <w:rPr>
          <w:rFonts w:hint="eastAsia" w:ascii="方正仿宋简体" w:eastAsia="方正仿宋简体"/>
          <w:color w:val="auto"/>
          <w:sz w:val="32"/>
          <w:szCs w:val="32"/>
          <w:highlight w:val="none"/>
          <w:u w:val="none"/>
        </w:rPr>
        <w:t>提出</w:t>
      </w:r>
      <w:r>
        <w:rPr>
          <w:rFonts w:hint="eastAsia" w:ascii="方正仿宋简体" w:eastAsia="方正仿宋简体"/>
          <w:strike w:val="0"/>
          <w:dstrike w:val="0"/>
          <w:color w:val="auto"/>
          <w:sz w:val="32"/>
          <w:szCs w:val="32"/>
          <w:highlight w:val="none"/>
          <w:u w:val="none"/>
          <w:lang w:eastAsia="zh-CN"/>
        </w:rPr>
        <w:t>轮换意见</w:t>
      </w:r>
      <w:r>
        <w:rPr>
          <w:rFonts w:hint="eastAsia" w:ascii="方正仿宋简体" w:eastAsia="方正仿宋简体"/>
          <w:color w:val="auto"/>
          <w:sz w:val="32"/>
          <w:szCs w:val="32"/>
          <w:highlight w:val="none"/>
          <w:u w:val="none"/>
        </w:rPr>
        <w:t>，</w:t>
      </w:r>
      <w:r>
        <w:rPr>
          <w:rFonts w:hint="eastAsia" w:ascii="方正仿宋简体" w:eastAsia="方正仿宋简体"/>
          <w:strike w:val="0"/>
          <w:dstrike w:val="0"/>
          <w:color w:val="auto"/>
          <w:sz w:val="32"/>
          <w:szCs w:val="32"/>
          <w:highlight w:val="none"/>
          <w:u w:val="none"/>
          <w:lang w:eastAsia="zh-CN"/>
        </w:rPr>
        <w:t>经</w:t>
      </w:r>
      <w:r>
        <w:rPr>
          <w:rFonts w:hint="eastAsia" w:ascii="方正仿宋简体" w:eastAsia="方正仿宋简体"/>
          <w:color w:val="auto"/>
          <w:sz w:val="32"/>
          <w:szCs w:val="32"/>
          <w:highlight w:val="none"/>
          <w:u w:val="none"/>
        </w:rPr>
        <w:t>县发展和改革</w:t>
      </w:r>
      <w:r>
        <w:rPr>
          <w:rFonts w:hint="eastAsia" w:ascii="方正仿宋简体" w:eastAsia="方正仿宋简体"/>
          <w:color w:val="auto"/>
          <w:sz w:val="32"/>
          <w:szCs w:val="32"/>
          <w:highlight w:val="none"/>
          <w:u w:val="none"/>
          <w:lang w:eastAsia="zh-CN"/>
        </w:rPr>
        <w:t>局</w:t>
      </w:r>
      <w:r>
        <w:rPr>
          <w:rFonts w:hint="eastAsia" w:ascii="方正仿宋简体" w:eastAsia="方正仿宋简体"/>
          <w:color w:val="auto"/>
          <w:sz w:val="32"/>
          <w:szCs w:val="32"/>
          <w:highlight w:val="none"/>
          <w:u w:val="none"/>
        </w:rPr>
        <w:t>、县财政</w:t>
      </w:r>
      <w:r>
        <w:rPr>
          <w:rFonts w:hint="eastAsia" w:ascii="方正仿宋简体" w:eastAsia="方正仿宋简体"/>
          <w:color w:val="auto"/>
          <w:sz w:val="32"/>
          <w:szCs w:val="32"/>
          <w:highlight w:val="none"/>
          <w:u w:val="none"/>
          <w:lang w:eastAsia="zh-CN"/>
        </w:rPr>
        <w:t>局</w:t>
      </w:r>
      <w:r>
        <w:rPr>
          <w:rFonts w:hint="eastAsia" w:ascii="方正仿宋简体" w:eastAsia="方正仿宋简体"/>
          <w:color w:val="auto"/>
          <w:sz w:val="32"/>
          <w:szCs w:val="32"/>
          <w:highlight w:val="none"/>
          <w:u w:val="none"/>
        </w:rPr>
        <w:t>和县农业发展银行</w:t>
      </w:r>
      <w:r>
        <w:rPr>
          <w:rFonts w:hint="eastAsia" w:ascii="方正仿宋简体" w:eastAsia="方正仿宋简体"/>
          <w:strike w:val="0"/>
          <w:dstrike w:val="0"/>
          <w:color w:val="auto"/>
          <w:sz w:val="32"/>
          <w:szCs w:val="32"/>
          <w:highlight w:val="none"/>
          <w:u w:val="none"/>
          <w:lang w:eastAsia="zh-CN"/>
        </w:rPr>
        <w:t>协商一致后于当年</w:t>
      </w:r>
      <w:r>
        <w:rPr>
          <w:rFonts w:hint="eastAsia" w:ascii="方正仿宋简体" w:eastAsia="方正仿宋简体"/>
          <w:strike w:val="0"/>
          <w:dstrike w:val="0"/>
          <w:color w:val="auto"/>
          <w:sz w:val="32"/>
          <w:szCs w:val="32"/>
          <w:highlight w:val="none"/>
          <w:u w:val="none"/>
          <w:lang w:val="en-US" w:eastAsia="zh-CN"/>
        </w:rPr>
        <w:t>4月底前共同</w:t>
      </w:r>
      <w:r>
        <w:rPr>
          <w:rFonts w:hint="eastAsia" w:ascii="方正仿宋简体" w:eastAsia="方正仿宋简体"/>
          <w:color w:val="auto"/>
          <w:sz w:val="32"/>
          <w:szCs w:val="32"/>
          <w:highlight w:val="none"/>
          <w:u w:val="none"/>
        </w:rPr>
        <w:t>下达。</w:t>
      </w:r>
    </w:p>
    <w:p w14:paraId="6DB1D2A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 xml:space="preserve">第十五条 </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根据县级储备粮的存储、轮换、动用销售计划，督导承储企业具体实施。</w:t>
      </w:r>
    </w:p>
    <w:p w14:paraId="34F2EC5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仿宋简体" w:eastAsia="方正仿宋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rPr>
        <w:t>第三章  县级储备粮的储存</w:t>
      </w:r>
    </w:p>
    <w:p w14:paraId="7E711D4D">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第十六条</w:t>
      </w:r>
      <w:r>
        <w:rPr>
          <w:rFonts w:hint="eastAsia" w:ascii="方正仿宋简体" w:eastAsia="方正仿宋简体" w:cs="仿宋_GB2312"/>
          <w:color w:val="auto"/>
          <w:kern w:val="0"/>
          <w:sz w:val="32"/>
          <w:szCs w:val="32"/>
          <w:highlight w:val="none"/>
          <w:u w:val="none"/>
        </w:rPr>
        <w:t xml:space="preserve"> 县级储备粮的承储企业应当具备下列条件：</w:t>
      </w:r>
    </w:p>
    <w:p w14:paraId="5E70226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（一）同一库区完好仓容量</w:t>
      </w:r>
      <w:r>
        <w:rPr>
          <w:rFonts w:hint="eastAsia" w:ascii="方正仿宋简体" w:eastAsia="方正仿宋简体" w:cs="仿宋_GB2312"/>
          <w:strike w:val="0"/>
          <w:dstrike w:val="0"/>
          <w:color w:val="auto"/>
          <w:kern w:val="0"/>
          <w:sz w:val="32"/>
          <w:szCs w:val="32"/>
          <w:highlight w:val="none"/>
          <w:u w:val="none"/>
          <w:lang w:eastAsia="zh-CN"/>
        </w:rPr>
        <w:t>满足县级储备需要</w:t>
      </w:r>
      <w:r>
        <w:rPr>
          <w:rFonts w:hint="eastAsia" w:ascii="方正仿宋简体" w:eastAsia="方正仿宋简体" w:cs="仿宋_GB2312"/>
          <w:color w:val="auto"/>
          <w:kern w:val="0"/>
          <w:sz w:val="32"/>
          <w:szCs w:val="32"/>
          <w:highlight w:val="none"/>
          <w:u w:val="none"/>
        </w:rPr>
        <w:t>；</w:t>
      </w:r>
    </w:p>
    <w:p w14:paraId="4161C10C">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（二）具有与粮食储存功能、仓型、进出粮方式、粮食品种、储粮周期等相适应的仓储设施；</w:t>
      </w:r>
    </w:p>
    <w:p w14:paraId="75F43F3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（三）具有符合规定的粮食质量检测设施，具备与安全储粮相对应的粮情检测条件；</w:t>
      </w:r>
    </w:p>
    <w:p w14:paraId="4B9F610C">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（四）</w:t>
      </w:r>
      <w:r>
        <w:rPr>
          <w:rFonts w:hint="eastAsia" w:ascii="方正仿宋简体" w:eastAsia="方正仿宋简体" w:cs="仿宋_GB2312"/>
          <w:strike w:val="0"/>
          <w:dstrike w:val="0"/>
          <w:color w:val="auto"/>
          <w:kern w:val="0"/>
          <w:sz w:val="32"/>
          <w:szCs w:val="32"/>
          <w:highlight w:val="none"/>
          <w:u w:val="none"/>
          <w:lang w:eastAsia="zh-CN"/>
        </w:rPr>
        <w:t>具有</w:t>
      </w:r>
      <w:r>
        <w:rPr>
          <w:rFonts w:hint="eastAsia" w:ascii="方正仿宋简体" w:eastAsia="方正仿宋简体" w:cs="仿宋_GB2312"/>
          <w:color w:val="auto"/>
          <w:kern w:val="0"/>
          <w:sz w:val="32"/>
          <w:szCs w:val="32"/>
          <w:highlight w:val="none"/>
          <w:u w:val="none"/>
        </w:rPr>
        <w:t>粮食保管、检验、</w:t>
      </w:r>
      <w:r>
        <w:rPr>
          <w:rFonts w:hint="eastAsia" w:ascii="方正仿宋简体" w:eastAsia="方正仿宋简体" w:cs="仿宋_GB2312"/>
          <w:strike w:val="0"/>
          <w:dstrike w:val="0"/>
          <w:color w:val="auto"/>
          <w:kern w:val="0"/>
          <w:sz w:val="32"/>
          <w:szCs w:val="32"/>
          <w:highlight w:val="none"/>
          <w:u w:val="none"/>
          <w:lang w:eastAsia="zh-CN"/>
        </w:rPr>
        <w:t>病虫害防治等专业技术人员</w:t>
      </w:r>
      <w:r>
        <w:rPr>
          <w:rFonts w:hint="eastAsia" w:ascii="方正仿宋简体" w:eastAsia="方正仿宋简体" w:cs="仿宋_GB2312"/>
          <w:color w:val="auto"/>
          <w:kern w:val="0"/>
          <w:sz w:val="32"/>
          <w:szCs w:val="32"/>
          <w:highlight w:val="none"/>
          <w:u w:val="none"/>
        </w:rPr>
        <w:t>；</w:t>
      </w:r>
    </w:p>
    <w:p w14:paraId="6C43BF0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（五）经营管理信誉良好，无严重违纪经营记录。</w:t>
      </w:r>
    </w:p>
    <w:p w14:paraId="3C1703C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w:t>
      </w:r>
      <w:r>
        <w:rPr>
          <w:rFonts w:hint="eastAsia" w:ascii="方正黑体简体" w:hAnsi="方正黑体简体" w:eastAsia="方正黑体简体" w:cs="方正黑体简体"/>
          <w:b w:val="0"/>
          <w:bCs w:val="0"/>
          <w:color w:val="auto"/>
          <w:kern w:val="0"/>
          <w:sz w:val="32"/>
          <w:szCs w:val="32"/>
          <w:highlight w:val="none"/>
          <w:u w:val="none"/>
          <w:lang w:eastAsia="zh-CN"/>
        </w:rPr>
        <w:t>七</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县级储备粮承储企业的确定，应当遵循有利于县级储备粮的合理布局，有利于县级储备粮的集中管理和监督，有利于降低县级储备粮管理费用的原则。</w:t>
      </w:r>
    </w:p>
    <w:p w14:paraId="292399E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县发展和改革</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应当与承储企业签订合同，明确双方的权利、义务和违约责任等事项。</w:t>
      </w:r>
    </w:p>
    <w:p w14:paraId="24639C67">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第十</w:t>
      </w:r>
      <w:r>
        <w:rPr>
          <w:rFonts w:hint="eastAsia" w:ascii="方正黑体简体" w:hAnsi="方正黑体简体" w:eastAsia="方正黑体简体" w:cs="方正黑体简体"/>
          <w:b w:val="0"/>
          <w:bCs w:val="0"/>
          <w:color w:val="auto"/>
          <w:kern w:val="0"/>
          <w:sz w:val="32"/>
          <w:szCs w:val="32"/>
          <w:highlight w:val="none"/>
          <w:u w:val="none"/>
          <w:lang w:eastAsia="zh-CN"/>
        </w:rPr>
        <w:t>八</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承储企业应当遵守下列规定：</w:t>
      </w:r>
    </w:p>
    <w:p w14:paraId="38F89C2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（一）执行有关储备粮管理的法律、法规、规章、国家标准、技术规范和各项管理制度，对储备粮的数量、质量和储存安全负责；</w:t>
      </w:r>
    </w:p>
    <w:p w14:paraId="577CF3D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（二）必须保证入库的储备粮达到存储和轮换计划规定的质量等级，并符合国家规定的质量标准。对储备粮实行专仓储存、专账记载、专人保管，保证储备粮账账相符、账实相符、质量良好、储存安全；</w:t>
      </w:r>
    </w:p>
    <w:p w14:paraId="48F6B27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（三）建立、健全储备粮的防火、防盗、防洪等安全管理制度，并配备必要的安全防护设施；</w:t>
      </w:r>
    </w:p>
    <w:p w14:paraId="21386E33">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四）按照《粮油储藏技术规范》规定要求，对储存、管理状况进行经常性检查。企业负责人每月至少检查一次粮情，并签署意见，发现品种、数量、质量和储存安全等问题，应当及时处理；不能处理的，应当及时向</w:t>
      </w:r>
      <w:r>
        <w:rPr>
          <w:rFonts w:hint="eastAsia" w:ascii="方正仿宋简体" w:eastAsia="方正仿宋简体" w:cs="仿宋_GB2312"/>
          <w:strike w:val="0"/>
          <w:dstrike w:val="0"/>
          <w:color w:val="auto"/>
          <w:kern w:val="0"/>
          <w:sz w:val="32"/>
          <w:szCs w:val="32"/>
          <w:highlight w:val="none"/>
          <w:u w:val="none"/>
          <w:lang w:eastAsia="zh-CN"/>
        </w:rPr>
        <w:t>县发展和改革局报告</w:t>
      </w:r>
      <w:r>
        <w:rPr>
          <w:rFonts w:hint="eastAsia" w:ascii="方正仿宋简体" w:eastAsia="方正仿宋简体" w:cs="仿宋_GB2312"/>
          <w:color w:val="auto"/>
          <w:kern w:val="0"/>
          <w:sz w:val="32"/>
          <w:szCs w:val="32"/>
          <w:highlight w:val="none"/>
          <w:u w:val="none"/>
        </w:rPr>
        <w:t>；</w:t>
      </w:r>
    </w:p>
    <w:p w14:paraId="0238050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（五）每年经有资质的粮食质量检验机构，对库存储备粮进行两次品质指标检测。对检测为不易储存的储备粮，要查明原因，分清责任，及时向</w:t>
      </w:r>
      <w:r>
        <w:rPr>
          <w:rFonts w:hint="eastAsia" w:ascii="方正仿宋简体" w:eastAsia="方正仿宋简体" w:cs="仿宋_GB2312"/>
          <w:strike w:val="0"/>
          <w:dstrike w:val="0"/>
          <w:color w:val="auto"/>
          <w:kern w:val="0"/>
          <w:sz w:val="32"/>
          <w:szCs w:val="32"/>
          <w:highlight w:val="none"/>
          <w:u w:val="none"/>
          <w:lang w:eastAsia="zh-CN"/>
        </w:rPr>
        <w:t>县发展和改革局报告</w:t>
      </w:r>
      <w:r>
        <w:rPr>
          <w:rFonts w:hint="eastAsia" w:ascii="方正仿宋简体" w:eastAsia="方正仿宋简体" w:cs="仿宋_GB2312"/>
          <w:color w:val="auto"/>
          <w:kern w:val="0"/>
          <w:sz w:val="32"/>
          <w:szCs w:val="32"/>
          <w:highlight w:val="none"/>
          <w:u w:val="none"/>
        </w:rPr>
        <w:t>；</w:t>
      </w:r>
    </w:p>
    <w:p w14:paraId="155649A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（六）执行粮食出入库质量检验制度，储备粮出入库时必须经有资质的粮食质量检验机构进行质量鉴定；</w:t>
      </w:r>
    </w:p>
    <w:p w14:paraId="6EC8ACC5">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七）不得虚报、瞒报储备粮的数量；不得在储备粮中掺杂掺假、以次充好；不得擅自串换储备粮的品种、变更储备粮的储存地点和仓号；不得擅自改变储备粮轮换计划；不得因延误轮换或者管理不善造成县级储备粮陈化、霉变；</w:t>
      </w:r>
    </w:p>
    <w:p w14:paraId="1B32FE3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（八）不得以低价购进高价入账、高价售出低价入账、以旧粮顶替新粮、虚增入库成本等手段套取差价，骗取储备粮贷款和管理费用等财政补贴；</w:t>
      </w:r>
    </w:p>
    <w:p w14:paraId="79290C1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（九）不得擅自动用储备粮；不得将储备粮轮换业务与其他业务混合经营；</w:t>
      </w:r>
    </w:p>
    <w:p w14:paraId="7972548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（十）不得以储备粮对外进行担保或者对外清偿债务。</w:t>
      </w:r>
    </w:p>
    <w:p w14:paraId="0949D7A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hAnsi="Times New Roman" w:eastAsia="方正仿宋简体" w:cs="仿宋_GB2312"/>
          <w:color w:val="auto"/>
          <w:kern w:val="0"/>
          <w:sz w:val="32"/>
          <w:szCs w:val="32"/>
          <w:highlight w:val="none"/>
          <w:u w:val="none"/>
          <w:lang w:eastAsia="zh-CN"/>
        </w:rPr>
      </w:pPr>
      <w:r>
        <w:rPr>
          <w:rFonts w:hint="eastAsia" w:ascii="方正黑体简体" w:hAnsi="方正黑体简体" w:eastAsia="方正黑体简体" w:cs="方正黑体简体"/>
          <w:b w:val="0"/>
          <w:bCs w:val="0"/>
          <w:color w:val="auto"/>
          <w:kern w:val="0"/>
          <w:sz w:val="32"/>
          <w:szCs w:val="32"/>
          <w:highlight w:val="none"/>
          <w:u w:val="none"/>
        </w:rPr>
        <w:t>第十九条</w:t>
      </w:r>
      <w:r>
        <w:rPr>
          <w:rFonts w:hint="eastAsia" w:ascii="方正仿宋简体" w:eastAsia="方正仿宋简体" w:cs="仿宋_GB2312"/>
          <w:color w:val="auto"/>
          <w:kern w:val="0"/>
          <w:sz w:val="32"/>
          <w:szCs w:val="32"/>
          <w:highlight w:val="none"/>
          <w:u w:val="none"/>
        </w:rPr>
        <w:t xml:space="preserve"> 承储企业被依法撤消、解散、破产或者对县级储备粮管理不善</w:t>
      </w:r>
      <w:r>
        <w:rPr>
          <w:rFonts w:hint="eastAsia" w:ascii="方正仿宋简体" w:hAnsi="Times New Roman" w:eastAsia="方正仿宋简体" w:cs="仿宋_GB2312"/>
          <w:color w:val="auto"/>
          <w:kern w:val="0"/>
          <w:sz w:val="32"/>
          <w:szCs w:val="32"/>
          <w:highlight w:val="none"/>
          <w:u w:val="none"/>
        </w:rPr>
        <w:t>的，县发展和改革</w:t>
      </w:r>
      <w:r>
        <w:rPr>
          <w:rFonts w:hint="eastAsia" w:ascii="方正仿宋简体" w:hAnsi="Times New Roman" w:eastAsia="方正仿宋简体" w:cs="仿宋_GB2312"/>
          <w:color w:val="auto"/>
          <w:kern w:val="0"/>
          <w:sz w:val="32"/>
          <w:szCs w:val="32"/>
          <w:highlight w:val="none"/>
          <w:u w:val="none"/>
          <w:lang w:eastAsia="zh-CN"/>
        </w:rPr>
        <w:t>局会同</w:t>
      </w:r>
      <w:r>
        <w:rPr>
          <w:rFonts w:hint="eastAsia" w:ascii="方正仿宋简体" w:hAnsi="Times New Roman" w:eastAsia="方正仿宋简体" w:cs="仿宋_GB2312"/>
          <w:color w:val="auto"/>
          <w:kern w:val="0"/>
          <w:sz w:val="32"/>
          <w:szCs w:val="32"/>
          <w:highlight w:val="none"/>
          <w:u w:val="none"/>
        </w:rPr>
        <w:t>县财政</w:t>
      </w:r>
      <w:r>
        <w:rPr>
          <w:rFonts w:hint="eastAsia" w:ascii="方正仿宋简体" w:hAnsi="Times New Roman" w:eastAsia="方正仿宋简体" w:cs="仿宋_GB2312"/>
          <w:color w:val="auto"/>
          <w:kern w:val="0"/>
          <w:sz w:val="32"/>
          <w:szCs w:val="32"/>
          <w:highlight w:val="none"/>
          <w:u w:val="none"/>
          <w:lang w:eastAsia="zh-CN"/>
        </w:rPr>
        <w:t>局</w:t>
      </w:r>
      <w:r>
        <w:rPr>
          <w:rFonts w:hint="eastAsia" w:ascii="方正仿宋简体" w:hAnsi="Times New Roman" w:eastAsia="方正仿宋简体" w:cs="仿宋_GB2312"/>
          <w:color w:val="auto"/>
          <w:kern w:val="0"/>
          <w:sz w:val="32"/>
          <w:szCs w:val="32"/>
          <w:highlight w:val="none"/>
          <w:u w:val="none"/>
        </w:rPr>
        <w:t>和县农业发展</w:t>
      </w:r>
      <w:r>
        <w:rPr>
          <w:rFonts w:hint="eastAsia" w:ascii="方正仿宋简体" w:hAnsi="Times New Roman" w:eastAsia="方正仿宋简体" w:cs="仿宋_GB2312"/>
          <w:color w:val="auto"/>
          <w:kern w:val="0"/>
          <w:sz w:val="32"/>
          <w:szCs w:val="32"/>
          <w:highlight w:val="none"/>
          <w:u w:val="none" w:color="FFFFFF"/>
        </w:rPr>
        <w:t>银行共同</w:t>
      </w:r>
      <w:r>
        <w:rPr>
          <w:rFonts w:hint="eastAsia" w:ascii="方正仿宋简体" w:hAnsi="Times New Roman" w:eastAsia="方正仿宋简体" w:cs="仿宋_GB2312"/>
          <w:color w:val="auto"/>
          <w:kern w:val="0"/>
          <w:sz w:val="32"/>
          <w:szCs w:val="32"/>
          <w:highlight w:val="none"/>
          <w:u w:val="none"/>
        </w:rPr>
        <w:t>下达</w:t>
      </w:r>
      <w:r>
        <w:rPr>
          <w:rFonts w:hint="eastAsia" w:ascii="方正仿宋简体" w:hAnsi="Times New Roman" w:eastAsia="方正仿宋简体" w:cs="仿宋_GB2312"/>
          <w:color w:val="auto"/>
          <w:kern w:val="0"/>
          <w:sz w:val="32"/>
          <w:szCs w:val="32"/>
          <w:highlight w:val="none"/>
          <w:u w:val="none"/>
          <w:lang w:eastAsia="zh-CN"/>
        </w:rPr>
        <w:t>调整承储企业计划。</w:t>
      </w:r>
    </w:p>
    <w:p w14:paraId="48B6ABF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color w:val="auto"/>
          <w:kern w:val="0"/>
          <w:sz w:val="32"/>
          <w:szCs w:val="32"/>
          <w:highlight w:val="none"/>
          <w:u w:val="none"/>
        </w:rPr>
        <w:t>第二十条</w:t>
      </w:r>
      <w:r>
        <w:rPr>
          <w:rFonts w:hint="eastAsia" w:ascii="方正仿宋简体" w:hAnsi="Times New Roman" w:eastAsia="方正仿宋简体" w:cs="仿宋_GB2312"/>
          <w:color w:val="auto"/>
          <w:kern w:val="0"/>
          <w:sz w:val="32"/>
          <w:szCs w:val="32"/>
          <w:highlight w:val="none"/>
          <w:u w:val="none"/>
        </w:rPr>
        <w:t xml:space="preserve"> 县级储备粮管理费用补贴实行定额包干</w:t>
      </w:r>
      <w:r>
        <w:rPr>
          <w:rFonts w:hint="eastAsia" w:ascii="方正仿宋简体" w:eastAsia="方正仿宋简体" w:cs="仿宋_GB2312"/>
          <w:color w:val="auto"/>
          <w:kern w:val="0"/>
          <w:sz w:val="32"/>
          <w:szCs w:val="32"/>
          <w:highlight w:val="none"/>
          <w:u w:val="none"/>
        </w:rPr>
        <w:t>，财产保险费用据实补贴。县级储备粮管理费用，参照市级储备粮管理费用标准执行。储备粮管理费用实行季度拨付制度，季度末由</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向</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提供储备粮数量、补贴费用、质量检查情况表，</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在10个工作日内，通过县农业发展银行补贴专户直接拨付到承储企业。储备粮保险费用由承储企业垫付按年度据实拨付。承储企业垫付的保险费用经</w:t>
      </w:r>
      <w:r>
        <w:rPr>
          <w:rFonts w:hint="eastAsia" w:ascii="方正仿宋简体" w:eastAsia="方正仿宋简体" w:cs="仿宋_GB2312"/>
          <w:color w:val="auto"/>
          <w:kern w:val="0"/>
          <w:sz w:val="32"/>
          <w:szCs w:val="32"/>
          <w:highlight w:val="none"/>
          <w:u w:val="none"/>
          <w:lang w:eastAsia="zh-CN"/>
        </w:rPr>
        <w:t>县</w:t>
      </w:r>
      <w:r>
        <w:rPr>
          <w:rFonts w:hint="eastAsia" w:ascii="方正仿宋简体" w:eastAsia="方正仿宋简体" w:cs="仿宋_GB2312"/>
          <w:color w:val="auto"/>
          <w:kern w:val="0"/>
          <w:sz w:val="32"/>
          <w:szCs w:val="32"/>
          <w:highlight w:val="none"/>
          <w:u w:val="none"/>
        </w:rPr>
        <w:t>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核实后，随年度内第一次管理费用一并拨付。</w:t>
      </w:r>
    </w:p>
    <w:p w14:paraId="589584E1">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第二十一条</w:t>
      </w:r>
      <w:r>
        <w:rPr>
          <w:rFonts w:hint="eastAsia" w:ascii="方正仿宋简体" w:eastAsia="方正仿宋简体" w:cs="仿宋_GB2312"/>
          <w:color w:val="auto"/>
          <w:kern w:val="0"/>
          <w:sz w:val="32"/>
          <w:szCs w:val="32"/>
          <w:highlight w:val="none"/>
          <w:u w:val="none"/>
        </w:rPr>
        <w:t xml:space="preserve"> 储备粮所需贷款由县农业发展银行根据存储、轮换计划和入库成本及时、足额供应，并实行专户管理、专款专用、购贷销还、全程监管。</w:t>
      </w:r>
    </w:p>
    <w:p w14:paraId="0D8CE8D1">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 xml:space="preserve">承储企业应当在县农业发展银行开立基本账户，并接受信贷监管。    </w:t>
      </w:r>
    </w:p>
    <w:p w14:paraId="48D753A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第二十二条</w:t>
      </w:r>
      <w:r>
        <w:rPr>
          <w:rFonts w:hint="eastAsia" w:ascii="方正仿宋简体" w:eastAsia="方正仿宋简体" w:cs="仿宋_GB2312"/>
          <w:color w:val="auto"/>
          <w:kern w:val="0"/>
          <w:sz w:val="32"/>
          <w:szCs w:val="32"/>
          <w:highlight w:val="none"/>
          <w:u w:val="none"/>
        </w:rPr>
        <w:t xml:space="preserve"> 县级储备粮的入库成本由</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会同县</w:t>
      </w:r>
      <w:r>
        <w:rPr>
          <w:rFonts w:hint="eastAsia" w:ascii="方正仿宋简体" w:eastAsia="方正仿宋简体" w:cs="仿宋_GB2312"/>
          <w:color w:val="auto"/>
          <w:kern w:val="0"/>
          <w:sz w:val="32"/>
          <w:szCs w:val="32"/>
          <w:highlight w:val="none"/>
          <w:u w:val="none"/>
          <w:lang w:eastAsia="zh-CN"/>
        </w:rPr>
        <w:t>发展和改革局和</w:t>
      </w:r>
      <w:r>
        <w:rPr>
          <w:rFonts w:hint="eastAsia" w:ascii="方正仿宋简体" w:eastAsia="方正仿宋简体" w:cs="仿宋_GB2312"/>
          <w:color w:val="auto"/>
          <w:kern w:val="0"/>
          <w:sz w:val="32"/>
          <w:szCs w:val="32"/>
          <w:highlight w:val="none"/>
          <w:u w:val="none"/>
        </w:rPr>
        <w:t>县农业发展银行核定。县级储备粮的入库成本一经核定，承储企业必须遵照执行。任何单位和个人不得擅自更改县级储备粮入库成本。</w:t>
      </w:r>
    </w:p>
    <w:p w14:paraId="2012876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第二十三条</w:t>
      </w:r>
      <w:r>
        <w:rPr>
          <w:rFonts w:hint="eastAsia" w:ascii="方正仿宋简体" w:eastAsia="方正仿宋简体" w:cs="仿宋_GB2312"/>
          <w:color w:val="auto"/>
          <w:kern w:val="0"/>
          <w:sz w:val="32"/>
          <w:szCs w:val="32"/>
          <w:highlight w:val="none"/>
          <w:u w:val="none"/>
        </w:rPr>
        <w:t xml:space="preserve"> 储备粮应当全额参加财产保险。因自然灾害造成的损失，除按规定向保险公司索赔外，不足部分报县政府批准后，由县财政弥补。</w:t>
      </w:r>
    </w:p>
    <w:p w14:paraId="2E8B5F4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县级储备粮的损失、损耗应当及时处理</w:t>
      </w:r>
      <w:r>
        <w:rPr>
          <w:rFonts w:hint="eastAsia" w:ascii="方正仿宋简体" w:eastAsia="方正仿宋简体" w:cs="仿宋_GB2312"/>
          <w:color w:val="auto"/>
          <w:kern w:val="0"/>
          <w:sz w:val="32"/>
          <w:szCs w:val="32"/>
          <w:highlight w:val="none"/>
          <w:u w:val="none"/>
          <w:lang w:eastAsia="zh-CN"/>
        </w:rPr>
        <w:t>，</w:t>
      </w:r>
      <w:r>
        <w:rPr>
          <w:rFonts w:hint="eastAsia" w:ascii="方正仿宋简体" w:eastAsia="方正仿宋简体" w:cs="仿宋_GB2312"/>
          <w:color w:val="auto"/>
          <w:kern w:val="0"/>
          <w:sz w:val="32"/>
          <w:szCs w:val="32"/>
          <w:highlight w:val="none"/>
          <w:u w:val="none"/>
        </w:rPr>
        <w:t>具体管理办法由</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会同县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strike w:val="0"/>
          <w:dstrike w:val="0"/>
          <w:color w:val="auto"/>
          <w:kern w:val="0"/>
          <w:sz w:val="32"/>
          <w:szCs w:val="32"/>
          <w:highlight w:val="none"/>
          <w:u w:val="none"/>
          <w:lang w:eastAsia="zh-CN"/>
        </w:rPr>
        <w:t>征求</w:t>
      </w:r>
      <w:r>
        <w:rPr>
          <w:rFonts w:hint="eastAsia" w:ascii="方正仿宋简体" w:eastAsia="方正仿宋简体" w:cs="仿宋_GB2312"/>
          <w:color w:val="auto"/>
          <w:kern w:val="0"/>
          <w:sz w:val="32"/>
          <w:szCs w:val="32"/>
          <w:highlight w:val="none"/>
          <w:u w:val="none"/>
        </w:rPr>
        <w:t>县农业发展银行的意见后制定。</w:t>
      </w:r>
    </w:p>
    <w:p w14:paraId="3DC88B09">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rPr>
        <w:t>第四章  县级储备粮的轮换</w:t>
      </w:r>
    </w:p>
    <w:p w14:paraId="7774C02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仿宋_GB2312" w:hAnsi="仿宋" w:eastAsia="仿宋_GB2312"/>
          <w:color w:val="auto"/>
          <w:sz w:val="32"/>
          <w:szCs w:val="32"/>
          <w:highlight w:val="none"/>
          <w:u w:val="none"/>
          <w:lang w:eastAsia="zh-CN"/>
        </w:rPr>
      </w:pPr>
      <w:r>
        <w:rPr>
          <w:rFonts w:hint="eastAsia" w:ascii="方正黑体简体" w:hAnsi="方正黑体简体" w:eastAsia="方正黑体简体" w:cs="方正黑体简体"/>
          <w:b w:val="0"/>
          <w:bCs w:val="0"/>
          <w:color w:val="auto"/>
          <w:kern w:val="0"/>
          <w:sz w:val="32"/>
          <w:szCs w:val="32"/>
          <w:highlight w:val="none"/>
          <w:u w:val="none"/>
        </w:rPr>
        <w:t>第二十</w:t>
      </w:r>
      <w:r>
        <w:rPr>
          <w:rFonts w:hint="eastAsia" w:ascii="方正黑体简体" w:hAnsi="方正黑体简体" w:eastAsia="方正黑体简体" w:cs="方正黑体简体"/>
          <w:b w:val="0"/>
          <w:bCs w:val="0"/>
          <w:color w:val="auto"/>
          <w:kern w:val="0"/>
          <w:sz w:val="32"/>
          <w:szCs w:val="32"/>
          <w:highlight w:val="none"/>
          <w:u w:val="none"/>
          <w:lang w:eastAsia="zh-CN"/>
        </w:rPr>
        <w:t>四</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县级储备粮轮换实行均衡轮换制，轮换数量以自然仓数量为准。县级储备粮的储存年限自粮食收获（或生产）年份计算</w:t>
      </w:r>
      <w:r>
        <w:rPr>
          <w:rFonts w:hint="eastAsia" w:ascii="方正仿宋简体" w:eastAsia="方正仿宋简体" w:cs="仿宋_GB2312"/>
          <w:color w:val="000000"/>
          <w:kern w:val="0"/>
          <w:sz w:val="32"/>
          <w:szCs w:val="32"/>
          <w:highlight w:val="none"/>
          <w:u w:val="none"/>
        </w:rPr>
        <w:t>。</w:t>
      </w:r>
      <w:r>
        <w:rPr>
          <w:rFonts w:hint="eastAsia" w:ascii="方正仿宋简体" w:eastAsia="方正仿宋简体" w:cs="仿宋_GB2312"/>
          <w:color w:val="auto"/>
          <w:kern w:val="0"/>
          <w:sz w:val="32"/>
          <w:szCs w:val="32"/>
          <w:highlight w:val="none"/>
          <w:u w:val="none"/>
          <w:lang w:eastAsia="zh-CN"/>
        </w:rPr>
        <w:t>在正常储存条件下，</w:t>
      </w:r>
      <w:r>
        <w:rPr>
          <w:rFonts w:hint="eastAsia" w:ascii="方正仿宋简体" w:hAnsi="Times New Roman" w:eastAsia="方正仿宋简体" w:cs="仿宋_GB2312"/>
          <w:color w:val="auto"/>
          <w:kern w:val="0"/>
          <w:sz w:val="32"/>
          <w:szCs w:val="32"/>
          <w:highlight w:val="none"/>
          <w:u w:val="none"/>
        </w:rPr>
        <w:t>储存年</w:t>
      </w:r>
      <w:r>
        <w:rPr>
          <w:rFonts w:hint="eastAsia" w:ascii="方正仿宋简体" w:eastAsia="方正仿宋简体" w:cs="仿宋_GB2312"/>
          <w:color w:val="auto"/>
          <w:kern w:val="0"/>
          <w:sz w:val="32"/>
          <w:szCs w:val="32"/>
          <w:highlight w:val="none"/>
          <w:u w:val="none"/>
        </w:rPr>
        <w:t>限为：小麦</w:t>
      </w:r>
      <w:r>
        <w:rPr>
          <w:rFonts w:hint="eastAsia" w:ascii="方正仿宋简体" w:eastAsia="方正仿宋简体" w:cs="仿宋_GB2312"/>
          <w:strike w:val="0"/>
          <w:dstrike w:val="0"/>
          <w:color w:val="auto"/>
          <w:kern w:val="0"/>
          <w:sz w:val="32"/>
          <w:szCs w:val="32"/>
          <w:highlight w:val="none"/>
          <w:u w:val="none"/>
          <w:lang w:eastAsia="zh-CN"/>
        </w:rPr>
        <w:t>四至五年</w:t>
      </w:r>
      <w:r>
        <w:rPr>
          <w:rFonts w:hint="eastAsia" w:ascii="方正仿宋简体" w:eastAsia="方正仿宋简体" w:cs="仿宋_GB2312"/>
          <w:color w:val="auto"/>
          <w:kern w:val="0"/>
          <w:sz w:val="32"/>
          <w:szCs w:val="32"/>
          <w:highlight w:val="none"/>
          <w:u w:val="none"/>
        </w:rPr>
        <w:t>，玉米</w:t>
      </w:r>
      <w:r>
        <w:rPr>
          <w:rFonts w:hint="eastAsia" w:ascii="仿宋_GB2312" w:hAnsi="仿宋" w:eastAsia="仿宋_GB2312"/>
          <w:color w:val="auto"/>
          <w:sz w:val="32"/>
          <w:szCs w:val="32"/>
          <w:highlight w:val="none"/>
          <w:u w:val="none"/>
          <w:lang w:eastAsia="zh-CN"/>
        </w:rPr>
        <w:t>二</w:t>
      </w:r>
      <w:r>
        <w:rPr>
          <w:rFonts w:hint="eastAsia" w:ascii="仿宋_GB2312" w:hAnsi="仿宋" w:eastAsia="仿宋_GB2312"/>
          <w:color w:val="auto"/>
          <w:sz w:val="32"/>
          <w:szCs w:val="32"/>
          <w:highlight w:val="none"/>
          <w:u w:val="none"/>
        </w:rPr>
        <w:t>至</w:t>
      </w:r>
      <w:r>
        <w:rPr>
          <w:rFonts w:hint="eastAsia" w:ascii="仿宋_GB2312" w:hAnsi="仿宋" w:eastAsia="仿宋_GB2312"/>
          <w:color w:val="auto"/>
          <w:sz w:val="32"/>
          <w:szCs w:val="32"/>
          <w:highlight w:val="none"/>
          <w:u w:val="none"/>
          <w:lang w:eastAsia="zh-CN"/>
        </w:rPr>
        <w:t>三</w:t>
      </w:r>
      <w:r>
        <w:rPr>
          <w:rFonts w:hint="eastAsia" w:ascii="仿宋_GB2312" w:hAnsi="仿宋" w:eastAsia="仿宋_GB2312"/>
          <w:color w:val="auto"/>
          <w:sz w:val="32"/>
          <w:szCs w:val="32"/>
          <w:highlight w:val="none"/>
          <w:u w:val="none"/>
        </w:rPr>
        <w:t>年</w:t>
      </w:r>
      <w:r>
        <w:rPr>
          <w:rFonts w:hint="eastAsia" w:ascii="仿宋_GB2312" w:hAnsi="仿宋" w:eastAsia="仿宋_GB2312"/>
          <w:color w:val="auto"/>
          <w:sz w:val="32"/>
          <w:szCs w:val="32"/>
          <w:highlight w:val="none"/>
          <w:u w:val="none"/>
          <w:lang w:eastAsia="zh-CN"/>
        </w:rPr>
        <w:t>。</w:t>
      </w:r>
    </w:p>
    <w:p w14:paraId="68B98725">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w:t>
      </w:r>
      <w:r>
        <w:rPr>
          <w:rFonts w:hint="eastAsia" w:ascii="方正黑体简体" w:hAnsi="方正黑体简体" w:eastAsia="方正黑体简体" w:cs="方正黑体简体"/>
          <w:b w:val="0"/>
          <w:bCs w:val="0"/>
          <w:color w:val="auto"/>
          <w:kern w:val="0"/>
          <w:sz w:val="32"/>
          <w:szCs w:val="32"/>
          <w:highlight w:val="none"/>
          <w:u w:val="none"/>
          <w:lang w:eastAsia="zh-CN"/>
        </w:rPr>
        <w:t>五</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b/>
          <w:bCs/>
          <w:color w:val="auto"/>
          <w:kern w:val="0"/>
          <w:sz w:val="32"/>
          <w:szCs w:val="32"/>
          <w:highlight w:val="none"/>
          <w:u w:val="none"/>
        </w:rPr>
        <w:t xml:space="preserve"> </w:t>
      </w:r>
      <w:r>
        <w:rPr>
          <w:rFonts w:hint="eastAsia" w:ascii="方正仿宋简体" w:eastAsia="方正仿宋简体" w:cs="仿宋_GB2312"/>
          <w:color w:val="auto"/>
          <w:kern w:val="0"/>
          <w:sz w:val="32"/>
          <w:szCs w:val="32"/>
          <w:highlight w:val="none"/>
          <w:u w:val="none"/>
        </w:rPr>
        <w:t xml:space="preserve">县级储备粮的轮换应当以储存年限为依据，以粮食理化品质检测指标为参考。对达到储存年限的粮食应及时轮换。未达到储存年限，但品质指标接近或达到不易储存指标的粮食也应及时轮换。   </w:t>
      </w:r>
    </w:p>
    <w:p w14:paraId="5B3D1E71">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轮入的粮食必须是当年收获的，并符合国家标准规定的中等以上质量标准。</w:t>
      </w:r>
    </w:p>
    <w:p w14:paraId="1F8749C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w:t>
      </w:r>
      <w:r>
        <w:rPr>
          <w:rFonts w:hint="eastAsia" w:ascii="方正黑体简体" w:hAnsi="方正黑体简体" w:eastAsia="方正黑体简体" w:cs="方正黑体简体"/>
          <w:b w:val="0"/>
          <w:bCs w:val="0"/>
          <w:color w:val="auto"/>
          <w:kern w:val="0"/>
          <w:sz w:val="32"/>
          <w:szCs w:val="32"/>
          <w:highlight w:val="none"/>
          <w:u w:val="none"/>
          <w:lang w:eastAsia="zh-CN"/>
        </w:rPr>
        <w:t>六</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县级储备粮可以按照先购后销、边销边购和先销后购的方式</w:t>
      </w:r>
      <w:r>
        <w:rPr>
          <w:rFonts w:hint="eastAsia" w:ascii="方正仿宋简体" w:eastAsia="方正仿宋简体" w:cs="仿宋_GB2312"/>
          <w:strike w:val="0"/>
          <w:dstrike w:val="0"/>
          <w:color w:val="auto"/>
          <w:kern w:val="0"/>
          <w:sz w:val="32"/>
          <w:szCs w:val="32"/>
          <w:highlight w:val="none"/>
          <w:u w:val="none"/>
        </w:rPr>
        <w:t>轮换</w:t>
      </w:r>
      <w:r>
        <w:rPr>
          <w:rFonts w:hint="eastAsia" w:ascii="方正仿宋简体" w:eastAsia="方正仿宋简体" w:cs="仿宋_GB2312"/>
          <w:color w:val="auto"/>
          <w:kern w:val="0"/>
          <w:sz w:val="32"/>
          <w:szCs w:val="32"/>
          <w:highlight w:val="none"/>
          <w:u w:val="none"/>
        </w:rPr>
        <w:t>。各批次的具体轮换方式，由</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根据市场情况确定，并将轮换计划及时抄送</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、县农业发展银行。</w:t>
      </w:r>
    </w:p>
    <w:p w14:paraId="0AA0B855">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w:t>
      </w:r>
      <w:r>
        <w:rPr>
          <w:rFonts w:hint="eastAsia" w:ascii="方正黑体简体" w:hAnsi="方正黑体简体" w:eastAsia="方正黑体简体" w:cs="方正黑体简体"/>
          <w:b w:val="0"/>
          <w:bCs w:val="0"/>
          <w:color w:val="auto"/>
          <w:kern w:val="0"/>
          <w:sz w:val="32"/>
          <w:szCs w:val="32"/>
          <w:highlight w:val="none"/>
          <w:u w:val="none"/>
          <w:lang w:eastAsia="zh-CN"/>
        </w:rPr>
        <w:t>七</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因县级储备粮轮换形成暂时空库</w:t>
      </w:r>
      <w:r>
        <w:rPr>
          <w:rFonts w:hint="eastAsia" w:ascii="方正仿宋简体" w:eastAsia="方正仿宋简体" w:cs="仿宋_GB2312"/>
          <w:color w:val="auto"/>
          <w:kern w:val="0"/>
          <w:sz w:val="32"/>
          <w:szCs w:val="32"/>
          <w:highlight w:val="none"/>
          <w:u w:val="none"/>
          <w:lang w:eastAsia="zh-CN"/>
        </w:rPr>
        <w:t>的</w:t>
      </w:r>
      <w:r>
        <w:rPr>
          <w:rFonts w:hint="eastAsia" w:ascii="方正仿宋简体" w:eastAsia="方正仿宋简体" w:cs="仿宋_GB2312"/>
          <w:color w:val="auto"/>
          <w:kern w:val="0"/>
          <w:sz w:val="32"/>
          <w:szCs w:val="32"/>
          <w:highlight w:val="none"/>
          <w:u w:val="none"/>
        </w:rPr>
        <w:t>，空库时间不得超过四个月。因特殊原因，需要延长空库时间的，必须报</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批准，并征得县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color w:val="auto"/>
          <w:kern w:val="0"/>
          <w:sz w:val="32"/>
          <w:szCs w:val="32"/>
          <w:highlight w:val="none"/>
          <w:u w:val="none"/>
        </w:rPr>
        <w:t>、</w:t>
      </w:r>
      <w:r>
        <w:rPr>
          <w:rFonts w:hint="eastAsia" w:ascii="方正仿宋简体" w:eastAsia="方正仿宋简体" w:cs="仿宋_GB2312"/>
          <w:color w:val="auto"/>
          <w:kern w:val="0"/>
          <w:sz w:val="32"/>
          <w:szCs w:val="32"/>
          <w:highlight w:val="none"/>
          <w:u w:val="none"/>
          <w:lang w:eastAsia="zh-CN"/>
        </w:rPr>
        <w:t>县</w:t>
      </w:r>
      <w:r>
        <w:rPr>
          <w:rFonts w:hint="eastAsia" w:ascii="方正仿宋简体" w:eastAsia="方正仿宋简体" w:cs="仿宋_GB2312"/>
          <w:color w:val="auto"/>
          <w:kern w:val="0"/>
          <w:sz w:val="32"/>
          <w:szCs w:val="32"/>
          <w:highlight w:val="none"/>
          <w:u w:val="none"/>
        </w:rPr>
        <w:t>财政</w:t>
      </w:r>
      <w:r>
        <w:rPr>
          <w:rFonts w:hint="eastAsia" w:ascii="方正仿宋简体" w:eastAsia="方正仿宋简体" w:cs="仿宋_GB2312"/>
          <w:color w:val="auto"/>
          <w:kern w:val="0"/>
          <w:sz w:val="32"/>
          <w:szCs w:val="32"/>
          <w:highlight w:val="none"/>
          <w:u w:val="none"/>
          <w:lang w:eastAsia="zh-CN"/>
        </w:rPr>
        <w:t>局</w:t>
      </w:r>
      <w:r>
        <w:rPr>
          <w:rFonts w:hint="eastAsia" w:ascii="方正仿宋简体" w:eastAsia="方正仿宋简体" w:cs="仿宋_GB2312"/>
          <w:color w:val="auto"/>
          <w:kern w:val="0"/>
          <w:sz w:val="32"/>
          <w:szCs w:val="32"/>
          <w:highlight w:val="none"/>
          <w:u w:val="none"/>
        </w:rPr>
        <w:t>同意。在规定的空库时间内，储备粮管理费用补贴照常拨付</w:t>
      </w:r>
      <w:r>
        <w:rPr>
          <w:rFonts w:hint="eastAsia" w:ascii="方正仿宋简体" w:eastAsia="方正仿宋简体" w:cs="仿宋_GB2312"/>
          <w:color w:val="auto"/>
          <w:kern w:val="0"/>
          <w:sz w:val="32"/>
          <w:szCs w:val="32"/>
          <w:highlight w:val="none"/>
          <w:u w:val="none"/>
          <w:lang w:eastAsia="zh-CN"/>
        </w:rPr>
        <w:t>，</w:t>
      </w:r>
      <w:r>
        <w:rPr>
          <w:rFonts w:hint="eastAsia" w:ascii="方正仿宋简体" w:eastAsia="方正仿宋简体" w:cs="仿宋_GB2312"/>
          <w:color w:val="auto"/>
          <w:kern w:val="0"/>
          <w:sz w:val="32"/>
          <w:szCs w:val="32"/>
          <w:highlight w:val="none"/>
          <w:u w:val="none"/>
        </w:rPr>
        <w:t>不能入库的，对空库部分停止拨付管理费用补贴。</w:t>
      </w:r>
    </w:p>
    <w:p w14:paraId="20409F3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第二十</w:t>
      </w:r>
      <w:r>
        <w:rPr>
          <w:rFonts w:hint="eastAsia" w:ascii="方正黑体简体" w:hAnsi="方正黑体简体" w:eastAsia="方正黑体简体" w:cs="方正黑体简体"/>
          <w:b w:val="0"/>
          <w:bCs w:val="0"/>
          <w:color w:val="auto"/>
          <w:kern w:val="0"/>
          <w:sz w:val="32"/>
          <w:szCs w:val="32"/>
          <w:highlight w:val="none"/>
          <w:u w:val="none"/>
          <w:lang w:eastAsia="zh-CN"/>
        </w:rPr>
        <w:t>八</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县级储备粮轮换原则上不作库存成本调整。因特殊原因确需调整轮入粮食库存成本的，必须报县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color w:val="auto"/>
          <w:kern w:val="0"/>
          <w:sz w:val="32"/>
          <w:szCs w:val="32"/>
          <w:highlight w:val="none"/>
          <w:u w:val="none"/>
        </w:rPr>
        <w:t>、</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会同县农业发展银行研究确定。</w:t>
      </w:r>
    </w:p>
    <w:p w14:paraId="3C2408EC">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w:t>
      </w:r>
      <w:r>
        <w:rPr>
          <w:rFonts w:hint="eastAsia" w:ascii="方正黑体简体" w:hAnsi="方正黑体简体" w:eastAsia="方正黑体简体" w:cs="方正黑体简体"/>
          <w:b w:val="0"/>
          <w:bCs w:val="0"/>
          <w:color w:val="auto"/>
          <w:kern w:val="0"/>
          <w:sz w:val="32"/>
          <w:szCs w:val="32"/>
          <w:highlight w:val="none"/>
          <w:u w:val="none"/>
          <w:lang w:eastAsia="zh-CN"/>
        </w:rPr>
        <w:t>二</w:t>
      </w:r>
      <w:r>
        <w:rPr>
          <w:rFonts w:hint="eastAsia" w:ascii="方正黑体简体" w:hAnsi="方正黑体简体" w:eastAsia="方正黑体简体" w:cs="方正黑体简体"/>
          <w:b w:val="0"/>
          <w:bCs w:val="0"/>
          <w:color w:val="auto"/>
          <w:kern w:val="0"/>
          <w:sz w:val="32"/>
          <w:szCs w:val="32"/>
          <w:highlight w:val="none"/>
          <w:u w:val="none"/>
        </w:rPr>
        <w:t>十</w:t>
      </w:r>
      <w:r>
        <w:rPr>
          <w:rFonts w:hint="eastAsia" w:ascii="方正黑体简体" w:hAnsi="方正黑体简体" w:eastAsia="方正黑体简体" w:cs="方正黑体简体"/>
          <w:b w:val="0"/>
          <w:bCs w:val="0"/>
          <w:color w:val="auto"/>
          <w:kern w:val="0"/>
          <w:sz w:val="32"/>
          <w:szCs w:val="32"/>
          <w:highlight w:val="none"/>
          <w:u w:val="none"/>
          <w:lang w:eastAsia="zh-CN"/>
        </w:rPr>
        <w:t>九</w:t>
      </w:r>
      <w:r>
        <w:rPr>
          <w:rFonts w:hint="eastAsia" w:ascii="方正黑体简体" w:hAnsi="方正黑体简体" w:eastAsia="方正黑体简体" w:cs="方正黑体简体"/>
          <w:b w:val="0"/>
          <w:bCs w:val="0"/>
          <w:color w:val="auto"/>
          <w:kern w:val="0"/>
          <w:sz w:val="32"/>
          <w:szCs w:val="32"/>
          <w:highlight w:val="none"/>
          <w:u w:val="none"/>
        </w:rPr>
        <w:t xml:space="preserve">条 </w:t>
      </w:r>
      <w:r>
        <w:rPr>
          <w:rFonts w:hint="eastAsia" w:ascii="方正仿宋简体" w:eastAsia="方正仿宋简体" w:cs="仿宋_GB2312"/>
          <w:color w:val="auto"/>
          <w:kern w:val="0"/>
          <w:sz w:val="32"/>
          <w:szCs w:val="32"/>
          <w:highlight w:val="none"/>
          <w:u w:val="none"/>
        </w:rPr>
        <w:t>县级储备粮的轮换费用实行定额包干，轮换完成后，由县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color w:val="auto"/>
          <w:kern w:val="0"/>
          <w:sz w:val="32"/>
          <w:szCs w:val="32"/>
          <w:highlight w:val="none"/>
          <w:u w:val="none"/>
        </w:rPr>
        <w:t>、</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、县农业发展银行验收，验收合格后，由</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在10日内通过农发行补贴专户直接拨付到承储企业，储备粮轮换的价差收入应当及时上缴</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，价差亏损原则上由</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解决。</w:t>
      </w:r>
    </w:p>
    <w:p w14:paraId="66A8264E">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储备粮的轮换费用，参照市级储备粮轮换费用标准执行。</w:t>
      </w:r>
    </w:p>
    <w:p w14:paraId="70B2AF4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rPr>
        <w:t>第五章  县级储备粮的动用</w:t>
      </w:r>
    </w:p>
    <w:p w14:paraId="6D8A665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第三十条</w:t>
      </w:r>
      <w:r>
        <w:rPr>
          <w:rFonts w:hint="eastAsia" w:ascii="方正仿宋简体" w:eastAsia="方正仿宋简体" w:cs="仿宋_GB2312"/>
          <w:color w:val="auto"/>
          <w:kern w:val="0"/>
          <w:sz w:val="32"/>
          <w:szCs w:val="32"/>
          <w:highlight w:val="none"/>
          <w:u w:val="none"/>
        </w:rPr>
        <w:t xml:space="preserve"> 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color w:val="auto"/>
          <w:kern w:val="0"/>
          <w:sz w:val="32"/>
          <w:szCs w:val="32"/>
          <w:highlight w:val="none"/>
          <w:u w:val="none"/>
        </w:rPr>
        <w:t>和县粮食行政管理部门应当完善县级储备粮的动用预警机制，适时向县人民政府提出动用县级储备粮的建议。</w:t>
      </w:r>
    </w:p>
    <w:p w14:paraId="74F4D77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一</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出现下列情形之一的，可以动用县级储备粮：</w:t>
      </w:r>
    </w:p>
    <w:p w14:paraId="6EAF8446">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（一）全县粮食明显供不应求或者市场价格异常波动的；</w:t>
      </w:r>
    </w:p>
    <w:p w14:paraId="7AAC613B">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（二）发生突发公共事件或重大自然灾害需要动用县级储备粮的；</w:t>
      </w:r>
    </w:p>
    <w:p w14:paraId="66FA5A39">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（三）县人民政府决定取消储备粮存储计划；</w:t>
      </w:r>
    </w:p>
    <w:p w14:paraId="3FF0924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（四）县人民政府认为需要动用的其他情形。</w:t>
      </w:r>
    </w:p>
    <w:p w14:paraId="24477D70">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二</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县级储备粮的动用，由县</w:t>
      </w:r>
      <w:r>
        <w:rPr>
          <w:rFonts w:hint="eastAsia" w:ascii="方正仿宋简体" w:eastAsia="方正仿宋简体" w:cs="仿宋_GB2312"/>
          <w:color w:val="auto"/>
          <w:kern w:val="0"/>
          <w:sz w:val="32"/>
          <w:szCs w:val="32"/>
          <w:highlight w:val="none"/>
          <w:u w:val="none"/>
          <w:lang w:eastAsia="zh-CN"/>
        </w:rPr>
        <w:t>发展和改革局</w:t>
      </w:r>
      <w:r>
        <w:rPr>
          <w:rFonts w:hint="eastAsia" w:ascii="方正仿宋简体" w:eastAsia="方正仿宋简体" w:cs="仿宋_GB2312"/>
          <w:color w:val="auto"/>
          <w:kern w:val="0"/>
          <w:sz w:val="32"/>
          <w:szCs w:val="32"/>
          <w:highlight w:val="none"/>
          <w:u w:val="none"/>
        </w:rPr>
        <w:t>会同</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提出动用方案，报县人民政府批准，并抄送县农业发展银行。动用方案应当包括粮食的品种、数量、价格、使用安排和运输保障等内容。</w:t>
      </w:r>
    </w:p>
    <w:p w14:paraId="56D0E5A3">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在紧急情况下，县人民政府直接决定动用县级储备粮，并下达动用命令。</w:t>
      </w:r>
    </w:p>
    <w:p w14:paraId="6B02D139">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三</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县人民政府批准的县级储备粮动用方案和下达的县级储备粮动用命令，</w:t>
      </w:r>
      <w:r>
        <w:rPr>
          <w:rFonts w:hint="eastAsia" w:ascii="方正仿宋简体" w:eastAsia="方正仿宋简体" w:cs="仿宋_GB2312"/>
          <w:strike w:val="0"/>
          <w:dstrike w:val="0"/>
          <w:color w:val="auto"/>
          <w:kern w:val="0"/>
          <w:sz w:val="32"/>
          <w:szCs w:val="32"/>
          <w:highlight w:val="none"/>
          <w:u w:val="none"/>
        </w:rPr>
        <w:t>由</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具体组织实施。</w:t>
      </w:r>
      <w:r>
        <w:rPr>
          <w:rFonts w:hint="eastAsia" w:ascii="方正仿宋简体" w:eastAsia="方正仿宋简体" w:cs="仿宋_GB2312"/>
          <w:color w:val="auto"/>
          <w:kern w:val="0"/>
          <w:sz w:val="32"/>
          <w:szCs w:val="32"/>
          <w:highlight w:val="none"/>
          <w:u w:val="none"/>
          <w:lang w:eastAsia="zh-CN"/>
        </w:rPr>
        <w:t>在实施过程中</w:t>
      </w:r>
      <w:r>
        <w:rPr>
          <w:rFonts w:hint="eastAsia" w:ascii="方正仿宋简体" w:eastAsia="方正仿宋简体" w:cs="仿宋_GB2312"/>
          <w:color w:val="auto"/>
          <w:kern w:val="0"/>
          <w:sz w:val="32"/>
          <w:szCs w:val="32"/>
          <w:highlight w:val="none"/>
          <w:u w:val="none"/>
        </w:rPr>
        <w:t>县政府有关部门及各乡镇人民政府应当予以支持、配合。</w:t>
      </w:r>
    </w:p>
    <w:p w14:paraId="4EF5A24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四</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任何</w:t>
      </w:r>
      <w:r>
        <w:rPr>
          <w:rFonts w:hint="eastAsia" w:ascii="方正仿宋简体" w:hAnsi="Times New Roman" w:eastAsia="方正仿宋简体" w:cs="仿宋_GB2312"/>
          <w:strike w:val="0"/>
          <w:dstrike w:val="0"/>
          <w:color w:val="auto"/>
          <w:kern w:val="0"/>
          <w:sz w:val="32"/>
          <w:szCs w:val="32"/>
          <w:highlight w:val="none"/>
          <w:u w:val="none"/>
          <w:lang w:eastAsia="zh-CN"/>
        </w:rPr>
        <w:t>单位</w:t>
      </w:r>
      <w:r>
        <w:rPr>
          <w:rFonts w:hint="eastAsia" w:ascii="方正仿宋简体" w:eastAsia="方正仿宋简体" w:cs="仿宋_GB2312"/>
          <w:color w:val="auto"/>
          <w:kern w:val="0"/>
          <w:sz w:val="32"/>
          <w:szCs w:val="32"/>
          <w:highlight w:val="none"/>
          <w:u w:val="none"/>
        </w:rPr>
        <w:t>和个人不得拒绝执行或者擅自改变县人民政府批准的县级储备粮动用方案和下达的县级储备粮动用命令。</w:t>
      </w:r>
    </w:p>
    <w:p w14:paraId="31FDF92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五</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县人民政府动用县级储备粮发生的损失（有偿动用包括贷款本金与收入差价、利息和发生的相关费用；无偿动用包括贷款本金、利息和发生的相关费用）</w:t>
      </w:r>
      <w:r>
        <w:rPr>
          <w:rFonts w:hint="eastAsia" w:ascii="方正仿宋简体" w:hAnsi="Times New Roman" w:eastAsia="方正仿宋简体" w:cs="仿宋_GB2312"/>
          <w:color w:val="auto"/>
          <w:kern w:val="0"/>
          <w:sz w:val="32"/>
          <w:szCs w:val="32"/>
          <w:highlight w:val="none"/>
          <w:u w:val="none"/>
        </w:rPr>
        <w:t>，经</w:t>
      </w:r>
      <w:r>
        <w:rPr>
          <w:rFonts w:hint="eastAsia" w:ascii="方正仿宋简体" w:hAnsi="Times New Roman" w:eastAsia="方正仿宋简体" w:cs="仿宋_GB2312"/>
          <w:color w:val="auto"/>
          <w:kern w:val="0"/>
          <w:sz w:val="32"/>
          <w:szCs w:val="32"/>
          <w:highlight w:val="none"/>
          <w:u w:val="none"/>
          <w:lang w:eastAsia="zh-CN"/>
        </w:rPr>
        <w:t>县财政局、发展和改革局核定并经县政府批准后，由县财政局</w:t>
      </w:r>
      <w:r>
        <w:rPr>
          <w:rFonts w:hint="eastAsia" w:ascii="方正仿宋简体" w:hAnsi="Times New Roman" w:eastAsia="方正仿宋简体" w:cs="仿宋_GB2312"/>
          <w:color w:val="auto"/>
          <w:kern w:val="0"/>
          <w:sz w:val="32"/>
          <w:szCs w:val="32"/>
          <w:highlight w:val="none"/>
          <w:u w:val="none"/>
        </w:rPr>
        <w:t>弥补。</w:t>
      </w:r>
      <w:r>
        <w:rPr>
          <w:rFonts w:hint="eastAsia" w:ascii="方正仿宋简体" w:eastAsia="方正仿宋简体" w:cs="仿宋_GB2312"/>
          <w:color w:val="auto"/>
          <w:kern w:val="0"/>
          <w:sz w:val="32"/>
          <w:szCs w:val="32"/>
          <w:highlight w:val="none"/>
          <w:u w:val="none"/>
        </w:rPr>
        <w:t>经批准动用储备粮发生的盈利（有偿动用收入与贷款本金的价差部分），经相关部门核定后上缴县财政补贴专户，用于粮食方面开支。</w:t>
      </w:r>
    </w:p>
    <w:p w14:paraId="6060C2A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lang w:eastAsia="zh-CN"/>
        </w:rPr>
        <w:t>第六章</w:t>
      </w:r>
      <w:r>
        <w:rPr>
          <w:rFonts w:hint="eastAsia" w:ascii="方正黑体简体" w:eastAsia="方正黑体简体" w:cs="黑体"/>
          <w:color w:val="auto"/>
          <w:kern w:val="0"/>
          <w:sz w:val="32"/>
          <w:szCs w:val="32"/>
          <w:highlight w:val="none"/>
          <w:u w:val="none"/>
          <w:lang w:val="en-US" w:eastAsia="zh-CN"/>
        </w:rPr>
        <w:t xml:space="preserve">  </w:t>
      </w:r>
      <w:r>
        <w:rPr>
          <w:rFonts w:hint="eastAsia" w:ascii="方正黑体简体" w:eastAsia="方正黑体简体" w:cs="黑体"/>
          <w:color w:val="auto"/>
          <w:kern w:val="0"/>
          <w:sz w:val="32"/>
          <w:szCs w:val="32"/>
          <w:highlight w:val="none"/>
          <w:u w:val="none"/>
        </w:rPr>
        <w:t>监督检查</w:t>
      </w:r>
    </w:p>
    <w:p w14:paraId="567279A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方正仿宋简体" w:hAnsi="Times New Roman"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六</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w:t>
      </w:r>
      <w:r>
        <w:rPr>
          <w:rFonts w:hint="eastAsia" w:ascii="方正仿宋简体" w:hAnsi="Times New Roman" w:eastAsia="方正仿宋简体" w:cs="仿宋_GB2312"/>
          <w:color w:val="auto"/>
          <w:kern w:val="0"/>
          <w:sz w:val="32"/>
          <w:szCs w:val="32"/>
          <w:highlight w:val="none"/>
          <w:u w:val="none"/>
        </w:rPr>
        <w:t>有关部门违反本办法第十四条，未按规定时间提出并下达年度轮换计划的，</w:t>
      </w:r>
      <w:r>
        <w:rPr>
          <w:rFonts w:hint="eastAsia" w:ascii="方正仿宋简体" w:hAnsi="Times New Roman" w:eastAsia="方正仿宋简体" w:cs="仿宋_GB2312"/>
          <w:color w:val="auto"/>
          <w:kern w:val="0"/>
          <w:sz w:val="32"/>
          <w:szCs w:val="32"/>
          <w:highlight w:val="none"/>
          <w:u w:val="none"/>
          <w:lang w:eastAsia="zh-CN"/>
        </w:rPr>
        <w:t>县</w:t>
      </w:r>
      <w:r>
        <w:rPr>
          <w:rFonts w:hint="eastAsia" w:ascii="方正仿宋简体" w:hAnsi="Times New Roman" w:eastAsia="方正仿宋简体" w:cs="仿宋_GB2312"/>
          <w:color w:val="auto"/>
          <w:kern w:val="0"/>
          <w:sz w:val="32"/>
          <w:szCs w:val="32"/>
          <w:highlight w:val="none"/>
          <w:u w:val="none"/>
        </w:rPr>
        <w:t>政府责成有关部门限期改正，逾期不改正的，由</w:t>
      </w:r>
      <w:r>
        <w:rPr>
          <w:rFonts w:hint="eastAsia" w:ascii="方正仿宋简体" w:hAnsi="Times New Roman" w:eastAsia="方正仿宋简体" w:cs="仿宋_GB2312"/>
          <w:color w:val="auto"/>
          <w:kern w:val="0"/>
          <w:sz w:val="32"/>
          <w:szCs w:val="32"/>
          <w:highlight w:val="none"/>
          <w:u w:val="none"/>
          <w:lang w:eastAsia="zh-CN"/>
        </w:rPr>
        <w:t>县</w:t>
      </w:r>
      <w:r>
        <w:rPr>
          <w:rFonts w:hint="eastAsia" w:ascii="方正仿宋简体" w:hAnsi="Times New Roman" w:eastAsia="方正仿宋简体" w:cs="仿宋_GB2312"/>
          <w:color w:val="auto"/>
          <w:kern w:val="0"/>
          <w:sz w:val="32"/>
          <w:szCs w:val="32"/>
          <w:highlight w:val="none"/>
          <w:u w:val="none"/>
        </w:rPr>
        <w:t>政府进行通报批评。</w:t>
      </w:r>
    </w:p>
    <w:p w14:paraId="108C3F6E">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七</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黑体简体" w:hAnsi="方正黑体简体" w:eastAsia="方正黑体简体" w:cs="方正黑体简体"/>
          <w:b w:val="0"/>
          <w:bCs w:val="0"/>
          <w:color w:val="auto"/>
          <w:kern w:val="0"/>
          <w:sz w:val="32"/>
          <w:szCs w:val="32"/>
          <w:highlight w:val="none"/>
          <w:u w:val="none"/>
          <w:lang w:val="en-US" w:eastAsia="zh-CN"/>
        </w:rPr>
        <w:t xml:space="preserve"> </w:t>
      </w:r>
      <w:r>
        <w:rPr>
          <w:rFonts w:hint="eastAsia" w:ascii="方正仿宋简体" w:eastAsia="方正仿宋简体" w:cs="仿宋_GB2312"/>
          <w:color w:val="auto"/>
          <w:kern w:val="0"/>
          <w:sz w:val="32"/>
          <w:szCs w:val="32"/>
          <w:highlight w:val="none"/>
          <w:u w:val="none"/>
        </w:rPr>
        <w:t>县</w:t>
      </w:r>
      <w:r>
        <w:rPr>
          <w:rFonts w:hint="eastAsia" w:ascii="方正仿宋简体" w:eastAsia="方正仿宋简体" w:cs="仿宋_GB2312"/>
          <w:color w:val="auto"/>
          <w:kern w:val="0"/>
          <w:sz w:val="32"/>
          <w:szCs w:val="32"/>
          <w:highlight w:val="none"/>
          <w:u w:val="none"/>
          <w:lang w:eastAsia="zh-CN"/>
        </w:rPr>
        <w:t>发展和改革局、县财政局</w:t>
      </w:r>
      <w:r>
        <w:rPr>
          <w:rFonts w:hint="eastAsia" w:ascii="方正仿宋简体" w:eastAsia="方正仿宋简体" w:cs="仿宋_GB2312"/>
          <w:color w:val="auto"/>
          <w:kern w:val="0"/>
          <w:sz w:val="32"/>
          <w:szCs w:val="32"/>
          <w:highlight w:val="none"/>
          <w:u w:val="none"/>
        </w:rPr>
        <w:t>按照各自的职责，依法对承储企业执行粮食法律、法规、规章的情况进行监督检查。在监督检查过程中，可以行使下列职权。</w:t>
      </w:r>
    </w:p>
    <w:p w14:paraId="1CFECDA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（一）进入承储企业检查县级储备粮的数量、质量和储存安全情况；</w:t>
      </w:r>
    </w:p>
    <w:p w14:paraId="20B98DE4">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（二）按规定对所存储备粮进行品质和卫生指标检验；</w:t>
      </w:r>
    </w:p>
    <w:p w14:paraId="6CDE94A8">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（三）向有关单位和人员了解县级储备粮收购、销售、轮换计划及动用命令的执行情况；</w:t>
      </w:r>
    </w:p>
    <w:p w14:paraId="0B1A68DE">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（四）调阅县级储备粮经营管理的相关资料、凭证；</w:t>
      </w:r>
    </w:p>
    <w:p w14:paraId="3045859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仿宋简体" w:eastAsia="方正仿宋简体" w:cs="仿宋_GB2312"/>
          <w:color w:val="auto"/>
          <w:kern w:val="0"/>
          <w:sz w:val="32"/>
          <w:szCs w:val="32"/>
          <w:highlight w:val="none"/>
          <w:u w:val="none"/>
        </w:rPr>
        <w:t>（五）依法处理违法行为。</w:t>
      </w:r>
    </w:p>
    <w:p w14:paraId="6E63F9A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lang w:eastAsia="zh-CN"/>
        </w:rPr>
      </w:pPr>
      <w:r>
        <w:rPr>
          <w:rFonts w:hint="eastAsia" w:ascii="方正黑体简体" w:hAnsi="方正黑体简体" w:eastAsia="方正黑体简体" w:cs="方正黑体简体"/>
          <w:b w:val="0"/>
          <w:bCs w:val="0"/>
          <w:color w:val="auto"/>
          <w:kern w:val="0"/>
          <w:sz w:val="32"/>
          <w:szCs w:val="32"/>
          <w:highlight w:val="none"/>
          <w:u w:val="none"/>
        </w:rPr>
        <w:t>第三十</w:t>
      </w:r>
      <w:r>
        <w:rPr>
          <w:rFonts w:hint="eastAsia" w:ascii="方正黑体简体" w:hAnsi="方正黑体简体" w:eastAsia="方正黑体简体" w:cs="方正黑体简体"/>
          <w:b w:val="0"/>
          <w:bCs w:val="0"/>
          <w:color w:val="auto"/>
          <w:kern w:val="0"/>
          <w:sz w:val="32"/>
          <w:szCs w:val="32"/>
          <w:highlight w:val="none"/>
          <w:u w:val="none"/>
          <w:lang w:eastAsia="zh-CN"/>
        </w:rPr>
        <w:t>八</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每季度对储备粮进行一次检查，发现县级储备粮在数量、质量、储存安全等方面存在问题的，应当责成承储企业立即纠正或者处理</w:t>
      </w:r>
      <w:r>
        <w:rPr>
          <w:rFonts w:hint="eastAsia" w:ascii="方正仿宋简体" w:eastAsia="方正仿宋简体" w:cs="仿宋_GB2312"/>
          <w:color w:val="auto"/>
          <w:kern w:val="0"/>
          <w:sz w:val="32"/>
          <w:szCs w:val="32"/>
          <w:highlight w:val="none"/>
          <w:u w:val="none"/>
          <w:lang w:eastAsia="zh-CN"/>
        </w:rPr>
        <w:t>。</w:t>
      </w:r>
    </w:p>
    <w:p w14:paraId="71D9C45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w:t>
      </w:r>
      <w:r>
        <w:rPr>
          <w:rFonts w:hint="eastAsia" w:ascii="方正黑体简体" w:hAnsi="方正黑体简体" w:eastAsia="方正黑体简体" w:cs="方正黑体简体"/>
          <w:b w:val="0"/>
          <w:bCs w:val="0"/>
          <w:color w:val="auto"/>
          <w:kern w:val="0"/>
          <w:sz w:val="32"/>
          <w:szCs w:val="32"/>
          <w:highlight w:val="none"/>
          <w:u w:val="none"/>
          <w:lang w:eastAsia="zh-CN"/>
        </w:rPr>
        <w:t>三十九</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监督检查人员应当将监督检查情况作出书面记录，并由监督检查人员和被检查单位的负责人签字。被检查单位的负责人拒绝签字的，监督检查人员应当将有关情况记录在案。</w:t>
      </w:r>
    </w:p>
    <w:p w14:paraId="1BE61B75">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第四十条</w:t>
      </w:r>
      <w:r>
        <w:rPr>
          <w:rFonts w:hint="eastAsia" w:ascii="方正仿宋简体" w:eastAsia="方正仿宋简体" w:cs="仿宋_GB2312"/>
          <w:color w:val="auto"/>
          <w:kern w:val="0"/>
          <w:sz w:val="32"/>
          <w:szCs w:val="32"/>
          <w:highlight w:val="none"/>
          <w:u w:val="none"/>
        </w:rPr>
        <w:t xml:space="preserve"> 承储企业及有关单位和人员对依法实施的监督检查，应当予以配合，如实提供有关情况和资料，不得以任何理由拒绝、干涉或者阻挠。</w:t>
      </w:r>
    </w:p>
    <w:p w14:paraId="1D6B1762">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第四十</w:t>
      </w:r>
      <w:r>
        <w:rPr>
          <w:rFonts w:hint="eastAsia" w:ascii="方正黑体简体" w:hAnsi="方正黑体简体" w:eastAsia="方正黑体简体" w:cs="方正黑体简体"/>
          <w:b w:val="0"/>
          <w:bCs w:val="0"/>
          <w:color w:val="auto"/>
          <w:kern w:val="0"/>
          <w:sz w:val="32"/>
          <w:szCs w:val="32"/>
          <w:highlight w:val="none"/>
          <w:u w:val="none"/>
          <w:lang w:eastAsia="zh-CN"/>
        </w:rPr>
        <w:t>一</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w:t>
      </w:r>
      <w:r>
        <w:rPr>
          <w:rFonts w:hint="eastAsia" w:ascii="方正仿宋简体" w:eastAsia="方正仿宋简体" w:cs="仿宋_GB2312"/>
          <w:strike w:val="0"/>
          <w:dstrike w:val="0"/>
          <w:color w:val="auto"/>
          <w:kern w:val="0"/>
          <w:sz w:val="32"/>
          <w:szCs w:val="32"/>
          <w:highlight w:val="none"/>
          <w:u w:val="none"/>
          <w:lang w:eastAsia="zh-CN"/>
        </w:rPr>
        <w:t>县发展和改革局</w:t>
      </w:r>
      <w:r>
        <w:rPr>
          <w:rFonts w:hint="eastAsia" w:ascii="方正仿宋简体" w:eastAsia="方正仿宋简体" w:cs="仿宋_GB2312"/>
          <w:color w:val="auto"/>
          <w:kern w:val="0"/>
          <w:sz w:val="32"/>
          <w:szCs w:val="32"/>
          <w:highlight w:val="none"/>
          <w:u w:val="none"/>
        </w:rPr>
        <w:t>应当加强对县级储备粮的日常管理和监督检查，对县级储备粮数量、质量存在的问题，应当及时纠正；对危及县级储备粮储存安全的重大问题，应当立即采取有效措施处理，并将处理情况及时通报</w:t>
      </w:r>
      <w:r>
        <w:rPr>
          <w:rFonts w:hint="eastAsia" w:ascii="方正仿宋简体" w:eastAsia="方正仿宋简体" w:cs="仿宋_GB2312"/>
          <w:color w:val="auto"/>
          <w:kern w:val="0"/>
          <w:sz w:val="32"/>
          <w:szCs w:val="32"/>
          <w:highlight w:val="none"/>
          <w:u w:val="none"/>
          <w:lang w:eastAsia="zh-CN"/>
        </w:rPr>
        <w:t>县财政局</w:t>
      </w:r>
      <w:r>
        <w:rPr>
          <w:rFonts w:hint="eastAsia" w:ascii="方正仿宋简体" w:eastAsia="方正仿宋简体" w:cs="仿宋_GB2312"/>
          <w:color w:val="auto"/>
          <w:kern w:val="0"/>
          <w:sz w:val="32"/>
          <w:szCs w:val="32"/>
          <w:highlight w:val="none"/>
          <w:u w:val="none"/>
        </w:rPr>
        <w:t>和县农业发展银行。</w:t>
      </w:r>
    </w:p>
    <w:p w14:paraId="2CAF342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第四十</w:t>
      </w:r>
      <w:r>
        <w:rPr>
          <w:rFonts w:hint="eastAsia" w:ascii="方正黑体简体" w:hAnsi="方正黑体简体" w:eastAsia="方正黑体简体" w:cs="方正黑体简体"/>
          <w:b w:val="0"/>
          <w:bCs w:val="0"/>
          <w:color w:val="auto"/>
          <w:kern w:val="0"/>
          <w:sz w:val="32"/>
          <w:szCs w:val="32"/>
          <w:highlight w:val="none"/>
          <w:u w:val="none"/>
          <w:lang w:eastAsia="zh-CN"/>
        </w:rPr>
        <w:t>二</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县农业发展银行应当按照粮食收购资金封闭管理和《中国农业发展银行地方储备粮贷款管理办法》的规定，加强对县级储备粮贷款的信贷监管</w:t>
      </w:r>
      <w:r>
        <w:rPr>
          <w:rFonts w:hint="eastAsia" w:ascii="方正仿宋简体" w:eastAsia="方正仿宋简体" w:cs="仿宋_GB2312"/>
          <w:color w:val="auto"/>
          <w:kern w:val="0"/>
          <w:sz w:val="32"/>
          <w:szCs w:val="32"/>
          <w:highlight w:val="none"/>
          <w:u w:val="none"/>
          <w:lang w:eastAsia="zh-CN"/>
        </w:rPr>
        <w:t>，</w:t>
      </w:r>
      <w:r>
        <w:rPr>
          <w:rFonts w:hint="eastAsia" w:ascii="方正仿宋简体" w:eastAsia="方正仿宋简体" w:cs="仿宋_GB2312"/>
          <w:color w:val="auto"/>
          <w:kern w:val="0"/>
          <w:sz w:val="32"/>
          <w:szCs w:val="32"/>
          <w:highlight w:val="none"/>
          <w:u w:val="none"/>
        </w:rPr>
        <w:t>承储企业应当予以配合，并及时提供有关情况和资料。</w:t>
      </w:r>
    </w:p>
    <w:p w14:paraId="0A1FF0FE">
      <w:pPr>
        <w:pStyle w:val="8"/>
        <w:keepNext w:val="0"/>
        <w:keepLines w:val="0"/>
        <w:pageBreakBefore w:val="0"/>
        <w:widowControl w:val="0"/>
        <w:numPr>
          <w:ilvl w:val="0"/>
          <w:numId w:val="0"/>
        </w:numPr>
        <w:kinsoku/>
        <w:wordWrap/>
        <w:overflowPunct/>
        <w:topLinePunct w:val="0"/>
        <w:bidi w:val="0"/>
        <w:spacing w:line="600" w:lineRule="exact"/>
        <w:ind w:left="0" w:leftChars="0"/>
        <w:jc w:val="center"/>
        <w:textAlignment w:val="auto"/>
        <w:rPr>
          <w:rFonts w:hint="eastAsia" w:ascii="方正黑体简体" w:eastAsia="方正黑体简体" w:cs="黑体"/>
          <w:color w:val="auto"/>
          <w:kern w:val="0"/>
          <w:sz w:val="32"/>
          <w:szCs w:val="32"/>
          <w:highlight w:val="none"/>
          <w:u w:val="none"/>
          <w:lang w:val="en-US" w:eastAsia="zh-CN"/>
        </w:rPr>
      </w:pPr>
      <w:r>
        <w:rPr>
          <w:rFonts w:hint="eastAsia" w:ascii="方正黑体简体" w:eastAsia="方正黑体简体" w:cs="黑体"/>
          <w:color w:val="auto"/>
          <w:kern w:val="0"/>
          <w:sz w:val="32"/>
          <w:szCs w:val="32"/>
          <w:highlight w:val="none"/>
          <w:u w:val="none"/>
          <w:lang w:val="en-US" w:eastAsia="zh-CN"/>
        </w:rPr>
        <w:t>第七章  法律责任</w:t>
      </w:r>
    </w:p>
    <w:p w14:paraId="749695E1">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第四十</w:t>
      </w:r>
      <w:r>
        <w:rPr>
          <w:rFonts w:hint="eastAsia" w:ascii="方正黑体简体" w:hAnsi="方正黑体简体" w:eastAsia="方正黑体简体" w:cs="方正黑体简体"/>
          <w:b w:val="0"/>
          <w:bCs w:val="0"/>
          <w:color w:val="auto"/>
          <w:kern w:val="0"/>
          <w:sz w:val="32"/>
          <w:szCs w:val="32"/>
          <w:highlight w:val="none"/>
          <w:u w:val="none"/>
          <w:lang w:eastAsia="zh-CN"/>
        </w:rPr>
        <w:t>三</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b/>
          <w:bCs/>
          <w:color w:val="auto"/>
          <w:kern w:val="0"/>
          <w:sz w:val="32"/>
          <w:szCs w:val="32"/>
          <w:highlight w:val="none"/>
          <w:u w:val="none"/>
        </w:rPr>
        <w:t xml:space="preserve"> </w:t>
      </w:r>
      <w:r>
        <w:rPr>
          <w:rFonts w:hint="eastAsia" w:ascii="方正仿宋简体" w:hAnsi="Times New Roman" w:eastAsia="方正仿宋简体" w:cs="仿宋_GB2312"/>
          <w:color w:val="auto"/>
          <w:kern w:val="0"/>
          <w:sz w:val="32"/>
          <w:szCs w:val="32"/>
          <w:highlight w:val="none"/>
          <w:u w:val="none"/>
          <w:lang w:eastAsia="zh-CN"/>
        </w:rPr>
        <w:t>承储企业</w:t>
      </w:r>
      <w:r>
        <w:rPr>
          <w:rFonts w:hint="eastAsia" w:ascii="仿宋_GB2312" w:hAnsi="仿宋" w:eastAsia="仿宋_GB2312" w:cs="宋体"/>
          <w:color w:val="auto"/>
          <w:kern w:val="0"/>
          <w:sz w:val="32"/>
          <w:szCs w:val="32"/>
          <w:highlight w:val="none"/>
          <w:u w:val="none"/>
        </w:rPr>
        <w:t>违反本办法</w:t>
      </w:r>
      <w:r>
        <w:rPr>
          <w:rFonts w:hint="eastAsia" w:ascii="仿宋_GB2312" w:hAnsi="仿宋" w:eastAsia="仿宋_GB2312" w:cs="宋体"/>
          <w:color w:val="auto"/>
          <w:kern w:val="0"/>
          <w:sz w:val="32"/>
          <w:szCs w:val="32"/>
          <w:highlight w:val="none"/>
          <w:u w:val="none"/>
          <w:lang w:eastAsia="zh-CN"/>
        </w:rPr>
        <w:t>第十八条规定</w:t>
      </w:r>
      <w:r>
        <w:rPr>
          <w:rFonts w:hint="eastAsia" w:ascii="仿宋_GB2312" w:hAnsi="仿宋" w:eastAsia="仿宋_GB2312" w:cs="宋体"/>
          <w:color w:val="auto"/>
          <w:kern w:val="0"/>
          <w:sz w:val="32"/>
          <w:szCs w:val="32"/>
          <w:highlight w:val="none"/>
          <w:u w:val="none"/>
        </w:rPr>
        <w:t>的，</w:t>
      </w:r>
      <w:r>
        <w:rPr>
          <w:rFonts w:hint="eastAsia" w:ascii="仿宋_GB2312" w:hAnsi="仿宋" w:eastAsia="仿宋_GB2312" w:cs="宋体"/>
          <w:color w:val="auto"/>
          <w:kern w:val="0"/>
          <w:sz w:val="32"/>
          <w:szCs w:val="32"/>
          <w:highlight w:val="none"/>
          <w:u w:val="none"/>
          <w:lang w:eastAsia="zh-CN"/>
        </w:rPr>
        <w:t>依照《粮食流通管理条例》等法律法规的规定进行处罚。</w:t>
      </w:r>
    </w:p>
    <w:p w14:paraId="639A8F2F">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ascii="方正仿宋简体" w:eastAsia="方正仿宋简体" w:cs="仿宋_GB2312"/>
          <w:color w:val="auto"/>
          <w:kern w:val="0"/>
          <w:sz w:val="32"/>
          <w:szCs w:val="32"/>
          <w:highlight w:val="none"/>
          <w:u w:val="none"/>
        </w:rPr>
      </w:pPr>
      <w:r>
        <w:rPr>
          <w:rFonts w:hint="eastAsia" w:ascii="方正黑体简体" w:hAnsi="方正黑体简体" w:eastAsia="方正黑体简体" w:cs="方正黑体简体"/>
          <w:b w:val="0"/>
          <w:bCs w:val="0"/>
          <w:color w:val="auto"/>
          <w:kern w:val="0"/>
          <w:sz w:val="32"/>
          <w:szCs w:val="32"/>
          <w:highlight w:val="none"/>
          <w:u w:val="none"/>
        </w:rPr>
        <w:t>第四十</w:t>
      </w:r>
      <w:r>
        <w:rPr>
          <w:rFonts w:hint="eastAsia" w:ascii="方正黑体简体" w:hAnsi="方正黑体简体" w:eastAsia="方正黑体简体" w:cs="方正黑体简体"/>
          <w:b w:val="0"/>
          <w:bCs w:val="0"/>
          <w:color w:val="auto"/>
          <w:kern w:val="0"/>
          <w:sz w:val="32"/>
          <w:szCs w:val="32"/>
          <w:highlight w:val="none"/>
          <w:u w:val="none"/>
          <w:lang w:eastAsia="zh-CN"/>
        </w:rPr>
        <w:t>四</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国家机关工作人员违反本办法的，按有关规定给予处分；构成犯罪的依法追究刑事责任。</w:t>
      </w:r>
    </w:p>
    <w:p w14:paraId="08DDF2BA">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jc w:val="center"/>
        <w:textAlignment w:val="auto"/>
        <w:outlineLvl w:val="9"/>
        <w:rPr>
          <w:rFonts w:hint="eastAsia" w:ascii="方正黑体简体" w:eastAsia="方正黑体简体" w:cs="黑体"/>
          <w:color w:val="auto"/>
          <w:kern w:val="0"/>
          <w:sz w:val="32"/>
          <w:szCs w:val="32"/>
          <w:highlight w:val="none"/>
          <w:u w:val="none"/>
        </w:rPr>
      </w:pPr>
      <w:r>
        <w:rPr>
          <w:rFonts w:hint="eastAsia" w:ascii="方正黑体简体" w:eastAsia="方正黑体简体" w:cs="黑体"/>
          <w:color w:val="auto"/>
          <w:kern w:val="0"/>
          <w:sz w:val="32"/>
          <w:szCs w:val="32"/>
          <w:highlight w:val="none"/>
          <w:u w:val="none"/>
        </w:rPr>
        <w:t>第</w:t>
      </w:r>
      <w:r>
        <w:rPr>
          <w:rFonts w:hint="eastAsia" w:ascii="方正黑体简体" w:eastAsia="方正黑体简体" w:cs="黑体"/>
          <w:color w:val="auto"/>
          <w:kern w:val="0"/>
          <w:sz w:val="32"/>
          <w:szCs w:val="32"/>
          <w:highlight w:val="none"/>
          <w:u w:val="none"/>
          <w:lang w:eastAsia="zh-CN"/>
        </w:rPr>
        <w:t>八</w:t>
      </w:r>
      <w:r>
        <w:rPr>
          <w:rFonts w:hint="eastAsia" w:ascii="方正黑体简体" w:eastAsia="方正黑体简体" w:cs="黑体"/>
          <w:color w:val="auto"/>
          <w:kern w:val="0"/>
          <w:sz w:val="32"/>
          <w:szCs w:val="32"/>
          <w:highlight w:val="none"/>
          <w:u w:val="none"/>
        </w:rPr>
        <w:t>章  附</w:t>
      </w:r>
      <w:r>
        <w:rPr>
          <w:rFonts w:hint="eastAsia" w:ascii="方正黑体简体" w:eastAsia="方正黑体简体" w:cs="黑体"/>
          <w:color w:val="auto"/>
          <w:kern w:val="0"/>
          <w:sz w:val="32"/>
          <w:szCs w:val="32"/>
          <w:highlight w:val="none"/>
          <w:u w:val="none"/>
          <w:lang w:val="en-US" w:eastAsia="zh-CN"/>
        </w:rPr>
        <w:t xml:space="preserve">  </w:t>
      </w:r>
      <w:r>
        <w:rPr>
          <w:rFonts w:hint="eastAsia" w:ascii="方正黑体简体" w:eastAsia="方正黑体简体" w:cs="黑体"/>
          <w:color w:val="auto"/>
          <w:kern w:val="0"/>
          <w:sz w:val="32"/>
          <w:szCs w:val="32"/>
          <w:highlight w:val="none"/>
          <w:u w:val="none"/>
        </w:rPr>
        <w:t>则</w:t>
      </w:r>
    </w:p>
    <w:p w14:paraId="5E722A5D">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600" w:lineRule="exact"/>
        <w:ind w:left="0" w:leftChars="0" w:right="0" w:rightChars="0" w:firstLine="640" w:firstLineChars="200"/>
        <w:textAlignment w:val="auto"/>
        <w:outlineLvl w:val="9"/>
        <w:rPr>
          <w:rFonts w:hint="eastAsia"/>
          <w:b w:val="0"/>
          <w:bCs w:val="0"/>
          <w:lang w:eastAsia="zh-CN"/>
        </w:rPr>
      </w:pPr>
      <w:r>
        <w:rPr>
          <w:rFonts w:hint="eastAsia" w:ascii="方正黑体简体" w:hAnsi="方正黑体简体" w:eastAsia="方正黑体简体" w:cs="方正黑体简体"/>
          <w:b w:val="0"/>
          <w:bCs w:val="0"/>
          <w:color w:val="auto"/>
          <w:kern w:val="0"/>
          <w:sz w:val="32"/>
          <w:szCs w:val="32"/>
          <w:highlight w:val="none"/>
          <w:u w:val="none"/>
        </w:rPr>
        <w:t>第四十</w:t>
      </w:r>
      <w:r>
        <w:rPr>
          <w:rFonts w:hint="eastAsia" w:ascii="方正黑体简体" w:hAnsi="方正黑体简体" w:eastAsia="方正黑体简体" w:cs="方正黑体简体"/>
          <w:b w:val="0"/>
          <w:bCs w:val="0"/>
          <w:color w:val="auto"/>
          <w:kern w:val="0"/>
          <w:sz w:val="32"/>
          <w:szCs w:val="32"/>
          <w:highlight w:val="none"/>
          <w:u w:val="none"/>
          <w:lang w:eastAsia="zh-CN"/>
        </w:rPr>
        <w:t>五</w:t>
      </w:r>
      <w:r>
        <w:rPr>
          <w:rFonts w:hint="eastAsia" w:ascii="方正黑体简体" w:hAnsi="方正黑体简体" w:eastAsia="方正黑体简体" w:cs="方正黑体简体"/>
          <w:b w:val="0"/>
          <w:bCs w:val="0"/>
          <w:color w:val="auto"/>
          <w:kern w:val="0"/>
          <w:sz w:val="32"/>
          <w:szCs w:val="32"/>
          <w:highlight w:val="none"/>
          <w:u w:val="none"/>
        </w:rPr>
        <w:t>条</w:t>
      </w:r>
      <w:r>
        <w:rPr>
          <w:rFonts w:hint="eastAsia" w:ascii="方正仿宋简体" w:eastAsia="方正仿宋简体" w:cs="仿宋_GB2312"/>
          <w:color w:val="auto"/>
          <w:kern w:val="0"/>
          <w:sz w:val="32"/>
          <w:szCs w:val="32"/>
          <w:highlight w:val="none"/>
          <w:u w:val="none"/>
        </w:rPr>
        <w:t xml:space="preserve"> 本办法自发布之日起施行。</w:t>
      </w:r>
    </w:p>
    <w:p w14:paraId="34F5383F">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仿宋简体" w:hAnsi="方正仿宋简体" w:eastAsia="方正仿宋简体" w:cs="方正仿宋简体"/>
          <w:sz w:val="32"/>
          <w:highlight w:val="none"/>
        </w:rPr>
      </w:pPr>
    </w:p>
    <w:p w14:paraId="56ADB8A0">
      <w:pPr>
        <w:pStyle w:val="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方正仿宋简体" w:hAnsi="方正仿宋简体" w:eastAsia="方正仿宋简体" w:cs="方正仿宋简体"/>
          <w:sz w:val="32"/>
          <w:highlight w:val="none"/>
        </w:rPr>
      </w:pPr>
    </w:p>
    <w:p w14:paraId="605089B9">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3000A943">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0EF9C599">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576CB4BD">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3A8E51E9">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6877AFE3">
      <w:pPr>
        <w:pStyle w:val="5"/>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方正仿宋简体" w:hAnsi="方正仿宋简体" w:eastAsia="方正仿宋简体" w:cs="方正仿宋简体"/>
          <w:sz w:val="32"/>
          <w:highlight w:val="none"/>
        </w:rPr>
      </w:pPr>
    </w:p>
    <w:p w14:paraId="66E008A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72A9A26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280" w:firstLineChars="100"/>
        <w:jc w:val="both"/>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抄送：县委办公室，县人大常委会办公室，县政协办公室</w:t>
      </w:r>
    </w:p>
    <w:p w14:paraId="455E4CC6">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both"/>
        <w:textAlignment w:val="auto"/>
        <w:outlineLvl w:val="9"/>
        <w:rPr>
          <w:rFonts w:hint="eastAsia" w:ascii="仿宋_GB2312" w:hAnsi="仿宋_GB2312" w:eastAsia="仿宋_GB2312" w:cs="仿宋_GB2312"/>
          <w:sz w:val="32"/>
          <w:szCs w:val="32"/>
          <w:u w:val="single"/>
        </w:rPr>
      </w:pPr>
      <w:r>
        <w:rPr>
          <w:rFonts w:hint="eastAsia" w:ascii="方正仿宋简体" w:hAnsi="方正仿宋简体" w:eastAsia="方正仿宋简体" w:cs="方正仿宋简体"/>
          <w:sz w:val="28"/>
          <w:szCs w:val="28"/>
          <w:u w:val="single"/>
        </w:rPr>
        <w:t xml:space="preserve">        县法院，县检察院，县各人民团体                </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u w:val="single"/>
        </w:rPr>
        <w:t xml:space="preserve"> </w:t>
      </w:r>
    </w:p>
    <w:p w14:paraId="1A62AE60">
      <w:pPr>
        <w:widowControl w:val="0"/>
        <w:spacing w:line="400" w:lineRule="exact"/>
        <w:ind w:left="0" w:leftChars="0" w:firstLine="0" w:firstLineChars="0"/>
        <w:jc w:val="both"/>
        <w:rPr>
          <w:rFonts w:hint="default"/>
          <w:lang w:val="en-US"/>
        </w:rPr>
      </w:pPr>
      <w:r>
        <w:rPr>
          <w:rFonts w:hint="eastAsia" w:ascii="方正仿宋简体" w:hAnsi="方正仿宋简体" w:eastAsia="方正仿宋简体" w:cs="方正仿宋简体"/>
          <w:kern w:val="2"/>
          <w:sz w:val="28"/>
          <w:szCs w:val="28"/>
          <w:u w:val="single"/>
          <w:lang w:val="en-US" w:eastAsia="zh-CN" w:bidi="ar-SA"/>
        </w:rPr>
        <w:t xml:space="preserve">  井陉县人民政府办公室                    2026年2月5日印发   </w:t>
      </w:r>
    </w:p>
    <w:p w14:paraId="76C72D9E">
      <w:bookmarkStart w:id="0" w:name="_GoBack"/>
      <w:bookmarkEnd w:id="0"/>
    </w:p>
    <w:sectPr>
      <w:footerReference r:id="rId3" w:type="default"/>
      <w:pgSz w:w="11906" w:h="16838"/>
      <w:pgMar w:top="1587"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9852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6B16B">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1B56B16B">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ED4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Arial" w:hAnsi="宋体" w:eastAsia="宋体" w:cs="Times New Roman"/>
      <w:kern w:val="0"/>
      <w:sz w:val="24"/>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2"/>
    <w:basedOn w:val="3"/>
    <w:qFormat/>
    <w:uiPriority w:val="0"/>
    <w:pPr>
      <w:ind w:left="0" w:leftChars="0" w:firstLine="420"/>
    </w:pPr>
    <w:rPr>
      <w:rFonts w:ascii="仿宋_GB2312" w:eastAsia="仿宋_GB2312" w:cs="仿宋_GB2312"/>
      <w:sz w:val="32"/>
      <w:szCs w:val="32"/>
    </w:rPr>
  </w:style>
  <w:style w:type="paragraph" w:customStyle="1" w:styleId="8">
    <w:name w:val="Default"/>
    <w:basedOn w:val="1"/>
    <w:semiHidden/>
    <w:qFormat/>
    <w:uiPriority w:val="0"/>
    <w:pPr>
      <w:autoSpaceDE w:val="0"/>
      <w:autoSpaceDN w:val="0"/>
      <w:adjustRightInd w:val="0"/>
      <w:jc w:val="left"/>
    </w:pPr>
    <w:rPr>
      <w:rFonts w:ascii="方正仿宋_GBK" w:hAnsi="方正仿宋_GBK" w:cs="宋体"/>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2026-08-03T02:37:31Z</dcterms:created>
  <dc:creator>Administrator</dc:creator>
  <cp:lastModifiedBy>Administrator</cp:lastModifiedBy>
  <dcterms:modified xsi:type="dcterms:W3CDTF">2026-08-03T02:37:49Z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C1361390475F4790848818D2388C27C1_12</vt:lpwstr>
  </property>
</Properties>
</file>