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方正小标宋_GBK" w:hAnsi="方正小标宋_GBK" w:eastAsia="方正小标宋_GBK" w:cs="方正小标宋_GBK"/>
          <w:color w:val="000000"/>
          <w:sz w:val="44"/>
        </w:rPr>
        <w:t>井陉县公路管理站2022年单位预算信息公开情况说明</w:t>
      </w:r>
    </w:p>
    <w:p>
      <w:pPr>
        <w:spacing w:line="500" w:lineRule="exact"/>
        <w:ind w:firstLine="560"/>
      </w:pPr>
      <w:r>
        <w:rPr>
          <w:rFonts w:eastAsia="方正仿宋_GBK" w:cs="Times New Roman"/>
          <w:color w:val="000000"/>
          <w:sz w:val="28"/>
        </w:rPr>
        <w:t>按照</w:t>
      </w:r>
      <w:r>
        <w:rPr>
          <w:rFonts w:hint="eastAsia" w:eastAsia="方正仿宋_GBK" w:cs="Times New Roman"/>
          <w:color w:val="000000"/>
          <w:sz w:val="28"/>
          <w:lang w:eastAsia="zh-CN"/>
        </w:rPr>
        <w:t>《中华人民共和国预算法》</w:t>
      </w:r>
      <w:r>
        <w:rPr>
          <w:rFonts w:eastAsia="方正仿宋_GBK" w:cs="Times New Roman"/>
          <w:color w:val="000000"/>
          <w:sz w:val="28"/>
        </w:rPr>
        <w:t>、《地方预决算公开操作规程》和《关于进一步推进预算公开工作的实施意见》规定，现将井陉县公路管理站2022年单位预算公开如下：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33"/>
      </w:pPr>
      <w:r>
        <w:t xml:space="preserve">（一）、井陉县公路管理站隶属于井陉县交通运输局，受石家庄市公路服务保障中心（简称市保障中心）行业监管，每年按照市保障中心下达的建养计划完成县域内国省干线公路的建养任务。同时，完成县交通运输局安排的政府投资建设的交通项目。     </w:t>
      </w:r>
    </w:p>
    <w:p>
      <w:pPr>
        <w:pStyle w:val="33"/>
      </w:pPr>
      <w:r>
        <w:t xml:space="preserve">（二）、按照《公路养护技术规范》要求，负责对管辖路段养护生产完成情况进行全面考核与监督，使其达到路面整洁、无坑槽，路基线形清晰、边坡稳定坚实、排水畅通，构造物完好无损，桥涵无跳车、桥面清洁无积水、构部件完好，沿线设施整洁、齐全，绿化管护良好，小型水毁及时修复。 </w:t>
      </w:r>
    </w:p>
    <w:p>
      <w:pPr>
        <w:pStyle w:val="33"/>
      </w:pPr>
      <w:r>
        <w:t xml:space="preserve">（三）、认真执行《公路养护巡路制度》，制订本站养护巡路计划、目标和实施方案；保证管辖路段路基、路面、桥涵构造物、标志、绿化以及沿线设施等路况的完好。 </w:t>
      </w:r>
    </w:p>
    <w:p>
      <w:pPr>
        <w:pStyle w:val="33"/>
      </w:pPr>
      <w:r>
        <w:t xml:space="preserve">（四）、负责制订所辖公路水毁防治、除雪防滑等灾害性防治预案，并负责组建抢修队伍。  </w:t>
      </w:r>
    </w:p>
    <w:p>
      <w:pPr>
        <w:pStyle w:val="33"/>
      </w:pPr>
      <w:r>
        <w:t xml:space="preserve">（五）、负责建立本站养护台帐，加强各类统计资料的整理、分析归档工作。站务制度、上墙图表齐全，内业资料填写清晰完整，摆放整齐，上报及时。 </w:t>
      </w:r>
    </w:p>
    <w:p>
      <w:pPr>
        <w:pStyle w:val="33"/>
      </w:pPr>
      <w:r>
        <w:t xml:space="preserve">（六）、负责管辖路段路基、路面、桥涵构造物、标志、绿化以及沿线设施等小型病害维修。 </w:t>
      </w:r>
    </w:p>
    <w:p>
      <w:pPr>
        <w:pStyle w:val="33"/>
      </w:pPr>
      <w:r>
        <w:t>（七）、执行县局安排的其他公路养护工作。</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井陉县公路管理站</w:t>
            </w:r>
          </w:p>
        </w:tc>
        <w:tc>
          <w:tcPr>
            <w:tcW w:w="1843" w:type="dxa"/>
            <w:vAlign w:val="center"/>
          </w:tcPr>
          <w:p>
            <w:pPr>
              <w:pStyle w:val="17"/>
            </w:pPr>
            <w:r>
              <w:t>事业</w:t>
            </w:r>
          </w:p>
        </w:tc>
        <w:tc>
          <w:tcPr>
            <w:tcW w:w="2126" w:type="dxa"/>
            <w:vAlign w:val="center"/>
          </w:tcPr>
          <w:p>
            <w:pPr>
              <w:pStyle w:val="17"/>
            </w:pPr>
            <w:r>
              <w:t>股级</w:t>
            </w:r>
          </w:p>
        </w:tc>
        <w:tc>
          <w:tcPr>
            <w:tcW w:w="3827" w:type="dxa"/>
            <w:vAlign w:val="center"/>
          </w:tcPr>
          <w:p>
            <w:pPr>
              <w:pStyle w:val="17"/>
            </w:pPr>
            <w:r>
              <w:t>财政性资金零补助</w:t>
            </w:r>
          </w:p>
        </w:tc>
      </w:tr>
    </w:tbl>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s="Times New Roman"/>
          <w:color w:val="000000"/>
          <w:sz w:val="28"/>
        </w:rPr>
        <w:t>按照预算管理有关规定，目前我省单位预算的编制实行综合预算管理，即全部收入和支出都反映在预算中。</w:t>
      </w:r>
    </w:p>
    <w:p>
      <w:pPr>
        <w:pStyle w:val="34"/>
      </w:pPr>
      <w:r>
        <w:t>1、收入说明</w:t>
      </w:r>
    </w:p>
    <w:p>
      <w:pPr>
        <w:pStyle w:val="34"/>
      </w:pPr>
      <w:r>
        <w:t>反映本单位当年全部收入。2022年预算收入</w:t>
      </w:r>
      <w:r>
        <w:rPr>
          <w:rFonts w:hint="eastAsia"/>
          <w:lang w:val="en-US" w:eastAsia="zh-CN"/>
        </w:rPr>
        <w:t>2197.00</w:t>
      </w:r>
      <w:r>
        <w:t>万元，其中：一般公共预算收入1274</w:t>
      </w:r>
      <w:r>
        <w:rPr>
          <w:rFonts w:hint="eastAsia"/>
          <w:lang w:val="en-US" w:eastAsia="zh-CN"/>
        </w:rPr>
        <w:t>.00</w:t>
      </w:r>
      <w:r>
        <w:t>万元，基金预算收入0万元，国有资本经营预算收入0万元，财政专户核拨收入0万元，单位资金收入</w:t>
      </w:r>
      <w:r>
        <w:rPr>
          <w:rFonts w:hint="eastAsia"/>
          <w:lang w:val="en-US" w:eastAsia="zh-CN"/>
        </w:rPr>
        <w:t>923.00</w:t>
      </w:r>
      <w:r>
        <w:t>万元，上年结转结余0万元。</w:t>
      </w:r>
    </w:p>
    <w:p>
      <w:pPr>
        <w:pStyle w:val="34"/>
      </w:pPr>
      <w:r>
        <w:t>2、支出说明</w:t>
      </w:r>
    </w:p>
    <w:p>
      <w:pPr>
        <w:pStyle w:val="34"/>
      </w:pPr>
      <w:r>
        <w:t>收支预算总表支出栏、基本支出表、项目支出表按经济分类和支出功能分类科目编制，反映井陉县公路管理站年度单位预算中支出预算的总体情况。2022年支出预算2197</w:t>
      </w:r>
      <w:r>
        <w:rPr>
          <w:rFonts w:hint="eastAsia"/>
          <w:lang w:val="en-US" w:eastAsia="zh-CN"/>
        </w:rPr>
        <w:t>.00</w:t>
      </w:r>
      <w:r>
        <w:t>万元，其中基本支出923</w:t>
      </w:r>
      <w:r>
        <w:rPr>
          <w:rFonts w:hint="eastAsia"/>
          <w:lang w:val="en-US" w:eastAsia="zh-CN"/>
        </w:rPr>
        <w:t>.00</w:t>
      </w:r>
      <w:r>
        <w:t>万元，包括人员经费889</w:t>
      </w:r>
      <w:r>
        <w:rPr>
          <w:rFonts w:hint="eastAsia"/>
          <w:lang w:val="en-US" w:eastAsia="zh-CN"/>
        </w:rPr>
        <w:t>.00</w:t>
      </w:r>
      <w:r>
        <w:t>万元和日常公用经费34</w:t>
      </w:r>
      <w:r>
        <w:rPr>
          <w:rFonts w:hint="eastAsia"/>
          <w:lang w:val="en-US" w:eastAsia="zh-CN"/>
        </w:rPr>
        <w:t>.00</w:t>
      </w:r>
      <w:r>
        <w:t>万元；项目支出1274</w:t>
      </w:r>
      <w:r>
        <w:rPr>
          <w:rFonts w:hint="eastAsia"/>
          <w:lang w:val="en-US" w:eastAsia="zh-CN"/>
        </w:rPr>
        <w:t>.00</w:t>
      </w:r>
      <w:r>
        <w:t>万元主要为国省干线公路日常养护经费、普通国省干线公路建设养护发展专项资金。</w:t>
      </w:r>
    </w:p>
    <w:p>
      <w:pPr>
        <w:pStyle w:val="34"/>
      </w:pPr>
      <w:r>
        <w:t>3、比上年增减情况</w:t>
      </w:r>
    </w:p>
    <w:p>
      <w:pPr>
        <w:pStyle w:val="34"/>
      </w:pPr>
      <w:r>
        <w:t>2022年预算收支安排2197</w:t>
      </w:r>
      <w:r>
        <w:rPr>
          <w:rFonts w:hint="eastAsia"/>
          <w:lang w:val="en-US" w:eastAsia="zh-CN"/>
        </w:rPr>
        <w:t>.00</w:t>
      </w:r>
      <w:r>
        <w:t>万元，较2021年预算增加155.5</w:t>
      </w:r>
      <w:r>
        <w:rPr>
          <w:rFonts w:hint="eastAsia"/>
          <w:lang w:val="en-US" w:eastAsia="zh-CN"/>
        </w:rPr>
        <w:t>0</w:t>
      </w:r>
      <w:r>
        <w:t>万元，其中：基本支出减少15.5</w:t>
      </w:r>
      <w:r>
        <w:rPr>
          <w:rFonts w:hint="eastAsia"/>
          <w:lang w:val="en-US" w:eastAsia="zh-CN"/>
        </w:rPr>
        <w:t>0</w:t>
      </w:r>
      <w:r>
        <w:t>万元，主要为减少人员经费支出；项目支出增加171</w:t>
      </w:r>
      <w:r>
        <w:rPr>
          <w:rFonts w:hint="eastAsia"/>
          <w:lang w:val="en-US" w:eastAsia="zh-CN"/>
        </w:rPr>
        <w:t>.00</w:t>
      </w:r>
      <w:r>
        <w:t>万元，主要为国省干线公路日常养护经费、普通国省干线公路建设养护发展专项资金。</w:t>
      </w:r>
    </w:p>
    <w:p>
      <w:pPr>
        <w:spacing w:before="10" w:after="10"/>
        <w:ind w:firstLine="640"/>
        <w:outlineLvl w:val="5"/>
      </w:pPr>
      <w:r>
        <w:rPr>
          <w:rFonts w:ascii="黑体" w:hAnsi="黑体" w:eastAsia="黑体" w:cs="黑体"/>
          <w:color w:val="000000"/>
          <w:sz w:val="32"/>
        </w:rPr>
        <w:t>三、机关运行经费安排情况</w:t>
      </w:r>
    </w:p>
    <w:p>
      <w:pPr>
        <w:pStyle w:val="35"/>
      </w:pPr>
      <w:r>
        <w:t>2022年，我单位运行经费共计安排34</w:t>
      </w:r>
      <w:r>
        <w:rPr>
          <w:rFonts w:hint="eastAsia"/>
          <w:lang w:val="en-US" w:eastAsia="zh-CN"/>
        </w:rPr>
        <w:t>.00</w:t>
      </w:r>
      <w:r>
        <w:t>万元，主要用于日常维修、办公用房水电费、办公用房全暖费、印刷费等日常运行支出。</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6"/>
      </w:pPr>
      <w:r>
        <w:t>2022年，我单位财政拨款“三公”经费预算安排14</w:t>
      </w:r>
      <w:r>
        <w:rPr>
          <w:rFonts w:hint="eastAsia"/>
          <w:lang w:val="en-US" w:eastAsia="zh-CN"/>
        </w:rPr>
        <w:t>.00</w:t>
      </w:r>
      <w:r>
        <w:t>万元，其中因公出国（境）费0万元；公务用车购置及运维费14</w:t>
      </w:r>
      <w:r>
        <w:rPr>
          <w:rFonts w:hint="eastAsia"/>
          <w:lang w:val="en-US" w:eastAsia="zh-CN"/>
        </w:rPr>
        <w:t>.00</w:t>
      </w:r>
      <w:r>
        <w:t>万元（其中：公务用车购置费为0万元，公务用车运维费14</w:t>
      </w:r>
      <w:r>
        <w:rPr>
          <w:rFonts w:hint="eastAsia"/>
          <w:lang w:val="en-US" w:eastAsia="zh-CN"/>
        </w:rPr>
        <w:t>.00</w:t>
      </w:r>
      <w:r>
        <w:t>万元）；公务接待费0万元。与2021年相比持平。</w:t>
      </w:r>
    </w:p>
    <w:p>
      <w:pPr>
        <w:pStyle w:val="36"/>
      </w:pPr>
    </w:p>
    <w:p>
      <w:pPr>
        <w:numPr>
          <w:ilvl w:val="0"/>
          <w:numId w:val="1"/>
        </w:numPr>
        <w:spacing w:before="10" w:after="10"/>
        <w:ind w:firstLine="640"/>
        <w:outlineLvl w:val="5"/>
        <w:rPr>
          <w:rFonts w:ascii="黑体" w:hAnsi="黑体" w:eastAsia="黑体" w:cs="黑体"/>
          <w:color w:val="000000"/>
          <w:sz w:val="32"/>
        </w:rPr>
      </w:pPr>
      <w:r>
        <w:rPr>
          <w:rFonts w:ascii="黑体" w:hAnsi="黑体" w:eastAsia="黑体" w:cs="黑体"/>
          <w:color w:val="000000"/>
          <w:sz w:val="32"/>
        </w:rPr>
        <w:t>预算绩效信息</w:t>
      </w:r>
    </w:p>
    <w:p>
      <w:pPr>
        <w:numPr>
          <w:numId w:val="0"/>
        </w:numPr>
        <w:spacing w:before="10" w:after="10"/>
        <w:outlineLvl w:val="5"/>
        <w:rPr>
          <w:rFonts w:ascii="黑体" w:hAnsi="黑体" w:eastAsia="黑体" w:cs="黑体"/>
          <w:color w:val="000000"/>
          <w:sz w:val="32"/>
        </w:rPr>
      </w:pPr>
      <w:bookmarkStart w:id="0" w:name="_GoBack"/>
      <w:bookmarkEnd w:id="0"/>
    </w:p>
    <w:p>
      <w:pPr>
        <w:pStyle w:val="28"/>
        <w:ind w:firstLine="560"/>
      </w:pPr>
      <w:r>
        <w:rPr>
          <w:rFonts w:hint="eastAsia" w:ascii="黑体" w:hAnsi="黑体" w:eastAsia="黑体" w:cs="黑体"/>
          <w:color w:val="000000"/>
          <w:sz w:val="32"/>
          <w:lang w:val="en-US" w:eastAsia="zh-CN"/>
        </w:rPr>
        <w:t xml:space="preserve"> </w:t>
      </w:r>
      <w:r>
        <w:rPr>
          <w:rFonts w:ascii="方正仿宋_GBK" w:hAnsi="方正仿宋_GBK" w:eastAsia="方正仿宋_GBK" w:cs="方正仿宋_GBK"/>
          <w:b/>
          <w:color w:val="000000"/>
          <w:sz w:val="28"/>
        </w:rPr>
        <w:t>1、国省干线日常养护资金绩效目标表</w:t>
      </w:r>
    </w:p>
    <w:tbl>
      <w:tblPr>
        <w:tblStyle w:val="8"/>
        <w:tblW w:w="14173" w:type="dxa"/>
        <w:jc w:val="center"/>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000000" w:sz="6" w:space="0"/>
            <w:right w:val="single" w:color="000000" w:sz="6" w:space="0"/>
            <w:insideH w:val="single" w:color="auto" w:sz="6"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top w:val="single" w:color="000000" w:sz="6" w:space="0"/>
              <w:bottom w:val="nil"/>
            </w:tcBorders>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2756" w:type="dxa"/>
            <w:tcBorders>
              <w:top w:val="single" w:color="000000" w:sz="6" w:space="0"/>
              <w:bottom w:val="nil"/>
            </w:tcBorders>
            <w:vAlign w:val="center"/>
          </w:tcPr>
          <w:p>
            <w:pPr>
              <w:spacing w:line="300" w:lineRule="exact"/>
              <w:jc w:val="left"/>
              <w:rPr>
                <w:rFonts w:hint="eastAsia" w:ascii="方正书宋_GBK" w:eastAsia="宋体"/>
                <w:lang w:eastAsia="zh-CN"/>
              </w:rPr>
            </w:pPr>
            <w:r>
              <w:t>负责井陉县域内国省干线的日常养护与管理，总里程167.25公里</w:t>
            </w:r>
            <w:r>
              <w:rPr>
                <w:rFonts w:hint="eastAsia"/>
                <w:lang w:eastAsia="zh-CN"/>
              </w:rPr>
              <w:t>。</w:t>
            </w:r>
          </w:p>
        </w:tc>
      </w:tr>
    </w:tbl>
    <w:p>
      <w:pPr>
        <w:spacing w:line="14" w:lineRule="exact"/>
        <w:jc w:val="center"/>
        <w:rPr>
          <w:rFonts w:ascii="Times New Roman" w:hAnsi="宋体"/>
          <w:sz w:val="18"/>
        </w:rPr>
      </w:pPr>
      <w:r>
        <w:rPr>
          <w:rFonts w:ascii="方正书宋_GBK" w:eastAsia="方正书宋_GBK"/>
          <w:sz w:val="18"/>
        </w:rPr>
        <w:t xml:space="preserve"> </w:t>
      </w:r>
    </w:p>
    <w:tbl>
      <w:tblPr>
        <w:tblStyle w:val="8"/>
        <w:tblW w:w="141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23"/>
        <w:gridCol w:w="2300"/>
        <w:gridCol w:w="2876"/>
        <w:gridCol w:w="2876"/>
        <w:gridCol w:w="2588"/>
        <w:gridCol w:w="230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0" w:hRule="atLeast"/>
          <w:tblHeader/>
          <w:jc w:val="center"/>
        </w:trPr>
        <w:tc>
          <w:tcPr>
            <w:tcW w:w="1223" w:type="dxa"/>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2300" w:type="dxa"/>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2876" w:type="dxa"/>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2876" w:type="dxa"/>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2588" w:type="dxa"/>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2300" w:type="dxa"/>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0" w:hRule="atLeast"/>
          <w:jc w:val="center"/>
        </w:trPr>
        <w:tc>
          <w:tcPr>
            <w:tcW w:w="1223" w:type="dxa"/>
            <w:vMerge w:val="restart"/>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2300" w:type="dxa"/>
            <w:vAlign w:val="center"/>
          </w:tcPr>
          <w:p>
            <w:pPr>
              <w:pStyle w:val="30"/>
              <w:ind w:firstLine="0" w:firstLineChars="0"/>
              <w:rPr>
                <w:rFonts w:ascii="方正书宋_GBK" w:eastAsia="方正书宋_GBK"/>
                <w:sz w:val="18"/>
                <w:szCs w:val="18"/>
              </w:rPr>
            </w:pPr>
            <w:r>
              <w:rPr>
                <w:sz w:val="18"/>
                <w:szCs w:val="18"/>
              </w:rPr>
              <w:t>数量指标</w:t>
            </w:r>
          </w:p>
        </w:tc>
        <w:tc>
          <w:tcPr>
            <w:tcW w:w="2876" w:type="dxa"/>
            <w:vAlign w:val="center"/>
          </w:tcPr>
          <w:p>
            <w:pPr>
              <w:pStyle w:val="30"/>
              <w:ind w:firstLine="0" w:firstLineChars="0"/>
              <w:rPr>
                <w:rFonts w:ascii="方正书宋_GBK" w:eastAsia="方正书宋_GBK"/>
                <w:sz w:val="18"/>
                <w:szCs w:val="18"/>
              </w:rPr>
            </w:pPr>
            <w:r>
              <w:rPr>
                <w:sz w:val="18"/>
                <w:szCs w:val="18"/>
              </w:rPr>
              <w:t>养护工程里程</w:t>
            </w:r>
          </w:p>
        </w:tc>
        <w:tc>
          <w:tcPr>
            <w:tcW w:w="2876" w:type="dxa"/>
            <w:vAlign w:val="center"/>
          </w:tcPr>
          <w:p>
            <w:pPr>
              <w:pStyle w:val="30"/>
              <w:ind w:firstLine="0" w:firstLineChars="0"/>
              <w:rPr>
                <w:rFonts w:ascii="方正书宋_GBK" w:eastAsia="方正书宋_GBK"/>
                <w:sz w:val="18"/>
                <w:szCs w:val="18"/>
              </w:rPr>
            </w:pPr>
            <w:r>
              <w:rPr>
                <w:sz w:val="18"/>
                <w:szCs w:val="18"/>
              </w:rPr>
              <w:t>养护工程里程</w:t>
            </w:r>
          </w:p>
        </w:tc>
        <w:tc>
          <w:tcPr>
            <w:tcW w:w="2588" w:type="dxa"/>
            <w:vAlign w:val="center"/>
          </w:tcPr>
          <w:p>
            <w:pPr>
              <w:pStyle w:val="30"/>
              <w:ind w:firstLine="0" w:firstLineChars="0"/>
              <w:rPr>
                <w:rFonts w:ascii="方正书宋_GBK" w:eastAsia="方正书宋_GBK"/>
                <w:sz w:val="18"/>
                <w:szCs w:val="18"/>
              </w:rPr>
            </w:pPr>
            <w:r>
              <w:rPr>
                <w:rFonts w:hint="eastAsia"/>
                <w:sz w:val="18"/>
                <w:szCs w:val="18"/>
                <w:lang w:val="en-US" w:eastAsia="zh-CN"/>
              </w:rPr>
              <w:t>=</w:t>
            </w:r>
            <w:r>
              <w:rPr>
                <w:sz w:val="18"/>
                <w:szCs w:val="18"/>
              </w:rPr>
              <w:t>167.25公里</w:t>
            </w:r>
          </w:p>
        </w:tc>
        <w:tc>
          <w:tcPr>
            <w:tcW w:w="2300" w:type="dxa"/>
            <w:vAlign w:val="center"/>
          </w:tcPr>
          <w:p>
            <w:pPr>
              <w:pStyle w:val="30"/>
              <w:ind w:firstLine="0" w:firstLineChars="0"/>
              <w:rPr>
                <w:rFonts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0" w:hRule="atLeast"/>
          <w:jc w:val="center"/>
        </w:trPr>
        <w:tc>
          <w:tcPr>
            <w:tcW w:w="1223" w:type="dxa"/>
            <w:vMerge w:val="continue"/>
            <w:vAlign w:val="center"/>
          </w:tcPr>
          <w:p>
            <w:pPr>
              <w:spacing w:line="300" w:lineRule="exact"/>
              <w:jc w:val="center"/>
              <w:rPr>
                <w:rFonts w:hint="eastAsia" w:ascii="方正书宋_GBK" w:eastAsia="方正书宋_GBK"/>
              </w:rPr>
            </w:pPr>
          </w:p>
        </w:tc>
        <w:tc>
          <w:tcPr>
            <w:tcW w:w="2300" w:type="dxa"/>
            <w:vAlign w:val="center"/>
          </w:tcPr>
          <w:p>
            <w:pPr>
              <w:pStyle w:val="30"/>
              <w:ind w:firstLine="0" w:firstLineChars="0"/>
              <w:rPr>
                <w:rFonts w:hint="eastAsia" w:ascii="方正书宋_GBK" w:eastAsia="方正书宋_GBK"/>
                <w:sz w:val="18"/>
                <w:szCs w:val="18"/>
              </w:rPr>
            </w:pPr>
            <w:r>
              <w:rPr>
                <w:sz w:val="18"/>
                <w:szCs w:val="18"/>
              </w:rPr>
              <w:t>质量指标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项目（工程）验收合格率</w:t>
            </w:r>
          </w:p>
        </w:tc>
        <w:tc>
          <w:tcPr>
            <w:tcW w:w="2876" w:type="dxa"/>
            <w:vAlign w:val="center"/>
          </w:tcPr>
          <w:p>
            <w:pPr>
              <w:pStyle w:val="30"/>
              <w:ind w:firstLine="0" w:firstLineChars="0"/>
              <w:rPr>
                <w:rFonts w:hint="eastAsia" w:ascii="方正书宋_GBK" w:eastAsia="方正书宋_GBK"/>
                <w:sz w:val="18"/>
                <w:szCs w:val="18"/>
              </w:rPr>
            </w:pPr>
            <w:r>
              <w:rPr>
                <w:sz w:val="18"/>
                <w:szCs w:val="18"/>
              </w:rPr>
              <w:t>合格率</w:t>
            </w:r>
          </w:p>
        </w:tc>
        <w:tc>
          <w:tcPr>
            <w:tcW w:w="2588" w:type="dxa"/>
            <w:vAlign w:val="center"/>
          </w:tcPr>
          <w:p>
            <w:pPr>
              <w:pStyle w:val="30"/>
              <w:ind w:firstLine="0" w:firstLineChars="0"/>
              <w:rPr>
                <w:rFonts w:hint="default" w:ascii="方正书宋_GBK" w:eastAsia="方正书宋_GBK"/>
                <w:sz w:val="18"/>
                <w:szCs w:val="18"/>
                <w:lang w:val="en-US" w:eastAsia="zh-CN"/>
              </w:rPr>
            </w:pPr>
            <w:r>
              <w:rPr>
                <w:rFonts w:hint="eastAsia"/>
                <w:sz w:val="18"/>
                <w:szCs w:val="18"/>
                <w:lang w:val="en-US" w:eastAsia="zh-CN"/>
              </w:rPr>
              <w:t>=100%</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0" w:hRule="atLeast"/>
          <w:jc w:val="center"/>
        </w:trPr>
        <w:tc>
          <w:tcPr>
            <w:tcW w:w="1223" w:type="dxa"/>
            <w:vMerge w:val="continue"/>
            <w:vAlign w:val="center"/>
          </w:tcPr>
          <w:p>
            <w:pPr>
              <w:spacing w:line="300" w:lineRule="exact"/>
              <w:jc w:val="center"/>
              <w:rPr>
                <w:rFonts w:hint="eastAsia" w:ascii="方正书宋_GBK" w:eastAsia="方正书宋_GBK"/>
              </w:rPr>
            </w:pPr>
          </w:p>
        </w:tc>
        <w:tc>
          <w:tcPr>
            <w:tcW w:w="2300" w:type="dxa"/>
            <w:vAlign w:val="center"/>
          </w:tcPr>
          <w:p>
            <w:pPr>
              <w:pStyle w:val="30"/>
              <w:ind w:firstLine="0" w:firstLineChars="0"/>
              <w:rPr>
                <w:rFonts w:hint="eastAsia" w:ascii="方正书宋_GBK" w:eastAsia="方正书宋_GBK"/>
                <w:sz w:val="18"/>
                <w:szCs w:val="18"/>
              </w:rPr>
            </w:pPr>
            <w:r>
              <w:rPr>
                <w:sz w:val="18"/>
                <w:szCs w:val="18"/>
              </w:rPr>
              <w:t>时效指标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项目（工程）完成及时率</w:t>
            </w:r>
          </w:p>
        </w:tc>
        <w:tc>
          <w:tcPr>
            <w:tcW w:w="2876" w:type="dxa"/>
            <w:vAlign w:val="center"/>
          </w:tcPr>
          <w:p>
            <w:pPr>
              <w:pStyle w:val="30"/>
              <w:ind w:firstLine="0" w:firstLineChars="0"/>
              <w:rPr>
                <w:rFonts w:hint="default" w:ascii="方正书宋_GBK" w:eastAsia="方正书宋_GBK"/>
                <w:sz w:val="18"/>
                <w:szCs w:val="18"/>
                <w:lang w:val="en-US" w:eastAsia="zh-CN"/>
              </w:rPr>
            </w:pPr>
            <w:r>
              <w:rPr>
                <w:rFonts w:hint="eastAsia"/>
                <w:sz w:val="18"/>
                <w:szCs w:val="18"/>
                <w:lang w:val="en-US" w:eastAsia="zh-CN"/>
              </w:rPr>
              <w:t>及时率</w:t>
            </w:r>
          </w:p>
        </w:tc>
        <w:tc>
          <w:tcPr>
            <w:tcW w:w="2588" w:type="dxa"/>
            <w:vAlign w:val="center"/>
          </w:tcPr>
          <w:p>
            <w:pPr>
              <w:pStyle w:val="30"/>
              <w:ind w:firstLine="0" w:firstLineChars="0"/>
              <w:rPr>
                <w:rFonts w:hint="default" w:ascii="方正书宋_GBK" w:eastAsia="方正书宋_GBK"/>
                <w:sz w:val="18"/>
                <w:szCs w:val="18"/>
                <w:lang w:val="en-US"/>
              </w:rPr>
            </w:pPr>
            <w:r>
              <w:rPr>
                <w:rFonts w:hint="eastAsia"/>
                <w:sz w:val="18"/>
                <w:szCs w:val="18"/>
                <w:lang w:val="en-US" w:eastAsia="zh-CN"/>
              </w:rPr>
              <w:t>=100%</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21" w:hRule="atLeast"/>
          <w:jc w:val="center"/>
        </w:trPr>
        <w:tc>
          <w:tcPr>
            <w:tcW w:w="1223" w:type="dxa"/>
            <w:vMerge w:val="continue"/>
            <w:vAlign w:val="center"/>
          </w:tcPr>
          <w:p>
            <w:pPr>
              <w:spacing w:line="300" w:lineRule="exact"/>
              <w:jc w:val="center"/>
              <w:rPr>
                <w:rFonts w:hint="eastAsia" w:ascii="方正书宋_GBK" w:eastAsia="方正书宋_GBK"/>
              </w:rPr>
            </w:pPr>
          </w:p>
        </w:tc>
        <w:tc>
          <w:tcPr>
            <w:tcW w:w="2300" w:type="dxa"/>
            <w:vAlign w:val="center"/>
          </w:tcPr>
          <w:p>
            <w:pPr>
              <w:pStyle w:val="30"/>
              <w:ind w:firstLine="0" w:firstLineChars="0"/>
              <w:rPr>
                <w:rFonts w:hint="eastAsia" w:ascii="方正书宋_GBK" w:eastAsia="方正书宋_GBK"/>
                <w:sz w:val="18"/>
                <w:szCs w:val="18"/>
              </w:rPr>
            </w:pPr>
            <w:r>
              <w:rPr>
                <w:sz w:val="18"/>
                <w:szCs w:val="18"/>
              </w:rPr>
              <w:t>成本指标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项目成本控制</w:t>
            </w:r>
          </w:p>
        </w:tc>
        <w:tc>
          <w:tcPr>
            <w:tcW w:w="2876" w:type="dxa"/>
            <w:vAlign w:val="center"/>
          </w:tcPr>
          <w:p>
            <w:pPr>
              <w:pStyle w:val="30"/>
              <w:ind w:firstLine="0" w:firstLineChars="0"/>
              <w:rPr>
                <w:rFonts w:hint="eastAsia" w:ascii="方正书宋_GBK" w:eastAsia="方正书宋_GBK"/>
                <w:sz w:val="18"/>
                <w:szCs w:val="18"/>
              </w:rPr>
            </w:pPr>
            <w:r>
              <w:rPr>
                <w:sz w:val="18"/>
                <w:szCs w:val="18"/>
              </w:rPr>
              <w:t>节约项目成本，高质量完成工作</w:t>
            </w:r>
          </w:p>
        </w:tc>
        <w:tc>
          <w:tcPr>
            <w:tcW w:w="2588" w:type="dxa"/>
            <w:vAlign w:val="center"/>
          </w:tcPr>
          <w:p>
            <w:pPr>
              <w:pStyle w:val="30"/>
              <w:ind w:firstLine="0" w:firstLineChars="0"/>
              <w:rPr>
                <w:rFonts w:hint="default" w:ascii="方正书宋_GBK" w:eastAsia="方正书宋_GBK"/>
                <w:sz w:val="18"/>
                <w:szCs w:val="18"/>
                <w:lang w:val="en-US" w:eastAsia="zh-CN"/>
              </w:rPr>
            </w:pPr>
            <w:r>
              <w:rPr>
                <w:rFonts w:hint="eastAsia"/>
                <w:sz w:val="18"/>
                <w:szCs w:val="18"/>
                <w:lang w:val="en-US" w:eastAsia="zh-CN"/>
              </w:rPr>
              <w:t>=746万元</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921" w:hRule="atLeast"/>
          <w:jc w:val="center"/>
        </w:trPr>
        <w:tc>
          <w:tcPr>
            <w:tcW w:w="1223" w:type="dxa"/>
            <w:vMerge w:val="restart"/>
            <w:vAlign w:val="center"/>
          </w:tcPr>
          <w:p>
            <w:pPr>
              <w:spacing w:line="300" w:lineRule="exact"/>
              <w:jc w:val="center"/>
              <w:rPr>
                <w:rFonts w:hint="eastAsia" w:ascii="方正书宋_GBK" w:eastAsia="方正书宋_GBK"/>
              </w:rPr>
            </w:pPr>
            <w:r>
              <w:rPr>
                <w:rFonts w:hint="eastAsia" w:ascii="方正书宋_GBK" w:eastAsia="方正书宋_GBK"/>
              </w:rPr>
              <w:t>效益指标</w:t>
            </w:r>
          </w:p>
        </w:tc>
        <w:tc>
          <w:tcPr>
            <w:tcW w:w="2300" w:type="dxa"/>
            <w:vAlign w:val="center"/>
          </w:tcPr>
          <w:p>
            <w:pPr>
              <w:pStyle w:val="30"/>
              <w:ind w:firstLine="0" w:firstLineChars="0"/>
              <w:rPr>
                <w:rFonts w:hint="eastAsia" w:ascii="方正书宋_GBK" w:eastAsia="方正书宋_GBK"/>
                <w:sz w:val="18"/>
                <w:szCs w:val="18"/>
              </w:rPr>
            </w:pPr>
            <w:r>
              <w:rPr>
                <w:sz w:val="18"/>
                <w:szCs w:val="18"/>
              </w:rPr>
              <w:t>经济效益指标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对社会经济发展的影响</w:t>
            </w:r>
          </w:p>
        </w:tc>
        <w:tc>
          <w:tcPr>
            <w:tcW w:w="2876" w:type="dxa"/>
            <w:vAlign w:val="center"/>
          </w:tcPr>
          <w:p>
            <w:pPr>
              <w:pStyle w:val="30"/>
              <w:ind w:firstLine="0" w:firstLineChars="0"/>
              <w:rPr>
                <w:rFonts w:hint="eastAsia" w:ascii="方正书宋_GBK" w:eastAsia="方正书宋_GBK"/>
                <w:sz w:val="18"/>
                <w:szCs w:val="18"/>
              </w:rPr>
            </w:pPr>
            <w:r>
              <w:rPr>
                <w:sz w:val="18"/>
                <w:szCs w:val="18"/>
              </w:rPr>
              <w:t>促进社会经济的健康发展，提高经济水平</w:t>
            </w:r>
          </w:p>
        </w:tc>
        <w:tc>
          <w:tcPr>
            <w:tcW w:w="2588" w:type="dxa"/>
            <w:vAlign w:val="center"/>
          </w:tcPr>
          <w:p>
            <w:pPr>
              <w:pStyle w:val="30"/>
              <w:ind w:firstLine="0" w:firstLineChars="0"/>
              <w:rPr>
                <w:rFonts w:hint="eastAsia" w:ascii="方正书宋_GBK" w:eastAsia="方正书宋_GBK"/>
                <w:sz w:val="18"/>
                <w:szCs w:val="18"/>
              </w:rPr>
            </w:pPr>
            <w:r>
              <w:rPr>
                <w:sz w:val="18"/>
                <w:szCs w:val="18"/>
              </w:rPr>
              <w:t>促进社会经济的健康发展，提高经济水平</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921" w:hRule="atLeast"/>
          <w:jc w:val="center"/>
        </w:trPr>
        <w:tc>
          <w:tcPr>
            <w:tcW w:w="1223" w:type="dxa"/>
            <w:vMerge w:val="continue"/>
            <w:vAlign w:val="center"/>
          </w:tcPr>
          <w:p>
            <w:pPr>
              <w:spacing w:line="300" w:lineRule="exact"/>
              <w:jc w:val="center"/>
              <w:rPr>
                <w:rFonts w:hint="eastAsia" w:ascii="方正书宋_GBK" w:eastAsia="方正书宋_GBK"/>
              </w:rPr>
            </w:pPr>
          </w:p>
        </w:tc>
        <w:tc>
          <w:tcPr>
            <w:tcW w:w="2300" w:type="dxa"/>
            <w:vAlign w:val="center"/>
          </w:tcPr>
          <w:p>
            <w:pPr>
              <w:pStyle w:val="30"/>
              <w:ind w:firstLine="0" w:firstLineChars="0"/>
              <w:rPr>
                <w:rFonts w:hint="eastAsia" w:ascii="方正书宋_GBK" w:eastAsia="方正书宋_GBK"/>
                <w:sz w:val="18"/>
                <w:szCs w:val="18"/>
              </w:rPr>
            </w:pPr>
            <w:r>
              <w:rPr>
                <w:sz w:val="18"/>
                <w:szCs w:val="18"/>
              </w:rPr>
              <w:t>社会效益指标</w:t>
            </w:r>
          </w:p>
        </w:tc>
        <w:tc>
          <w:tcPr>
            <w:tcW w:w="2876" w:type="dxa"/>
            <w:vAlign w:val="center"/>
          </w:tcPr>
          <w:p>
            <w:pPr>
              <w:pStyle w:val="30"/>
              <w:rPr>
                <w:sz w:val="18"/>
                <w:szCs w:val="18"/>
              </w:rPr>
            </w:pPr>
            <w:r>
              <w:rPr>
                <w:sz w:val="18"/>
                <w:szCs w:val="18"/>
              </w:rPr>
              <w:t>对社会发展带来的影响</w:t>
            </w:r>
          </w:p>
          <w:p>
            <w:pPr>
              <w:pStyle w:val="30"/>
              <w:ind w:firstLine="0" w:firstLineChars="0"/>
              <w:rPr>
                <w:rFonts w:hint="eastAsia" w:ascii="方正书宋_GBK" w:eastAsia="方正书宋_GBK"/>
                <w:sz w:val="18"/>
                <w:szCs w:val="18"/>
              </w:rPr>
            </w:pPr>
          </w:p>
        </w:tc>
        <w:tc>
          <w:tcPr>
            <w:tcW w:w="2876" w:type="dxa"/>
            <w:vAlign w:val="center"/>
          </w:tcPr>
          <w:p>
            <w:pPr>
              <w:pStyle w:val="30"/>
              <w:ind w:firstLine="0" w:firstLineChars="0"/>
              <w:rPr>
                <w:rFonts w:hint="eastAsia" w:ascii="方正书宋_GBK" w:eastAsia="方正书宋_GBK"/>
                <w:sz w:val="18"/>
                <w:szCs w:val="18"/>
              </w:rPr>
            </w:pPr>
            <w:r>
              <w:rPr>
                <w:sz w:val="18"/>
                <w:szCs w:val="18"/>
              </w:rPr>
              <w:t>有利于实现区域经济、社会、资源及环境的和谐统一</w:t>
            </w:r>
          </w:p>
        </w:tc>
        <w:tc>
          <w:tcPr>
            <w:tcW w:w="2588" w:type="dxa"/>
            <w:vAlign w:val="center"/>
          </w:tcPr>
          <w:p>
            <w:pPr>
              <w:pStyle w:val="30"/>
              <w:ind w:firstLine="0" w:firstLineChars="0"/>
              <w:rPr>
                <w:rFonts w:hint="eastAsia" w:ascii="方正书宋_GBK" w:eastAsia="方正书宋_GBK"/>
                <w:sz w:val="18"/>
                <w:szCs w:val="18"/>
              </w:rPr>
            </w:pPr>
            <w:r>
              <w:rPr>
                <w:sz w:val="18"/>
                <w:szCs w:val="18"/>
              </w:rPr>
              <w:t>有利于实现区域经济、社会、资源及环境的和谐统一</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700" w:hRule="atLeast"/>
          <w:jc w:val="center"/>
        </w:trPr>
        <w:tc>
          <w:tcPr>
            <w:tcW w:w="1223" w:type="dxa"/>
            <w:vMerge w:val="continue"/>
            <w:vAlign w:val="center"/>
          </w:tcPr>
          <w:p>
            <w:pPr>
              <w:spacing w:line="300" w:lineRule="exact"/>
              <w:jc w:val="center"/>
              <w:rPr>
                <w:rFonts w:hint="eastAsia" w:ascii="方正书宋_GBK" w:eastAsia="方正书宋_GBK"/>
              </w:rPr>
            </w:pPr>
          </w:p>
        </w:tc>
        <w:tc>
          <w:tcPr>
            <w:tcW w:w="2300" w:type="dxa"/>
            <w:vAlign w:val="center"/>
          </w:tcPr>
          <w:p>
            <w:pPr>
              <w:pStyle w:val="30"/>
              <w:ind w:firstLine="0" w:firstLineChars="0"/>
              <w:rPr>
                <w:rFonts w:hint="eastAsia" w:ascii="方正书宋_GBK" w:eastAsia="方正书宋_GBK"/>
                <w:sz w:val="18"/>
                <w:szCs w:val="18"/>
              </w:rPr>
            </w:pPr>
            <w:r>
              <w:rPr>
                <w:sz w:val="18"/>
                <w:szCs w:val="18"/>
              </w:rPr>
              <w:t>生态效益指标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居民出行平均缩短时间</w:t>
            </w:r>
          </w:p>
        </w:tc>
        <w:tc>
          <w:tcPr>
            <w:tcW w:w="2876" w:type="dxa"/>
            <w:vAlign w:val="center"/>
          </w:tcPr>
          <w:p>
            <w:pPr>
              <w:pStyle w:val="30"/>
              <w:ind w:firstLine="0" w:firstLineChars="0"/>
              <w:rPr>
                <w:rFonts w:hint="eastAsia" w:ascii="方正书宋_GBK" w:eastAsia="方正书宋_GBK"/>
                <w:sz w:val="18"/>
                <w:szCs w:val="18"/>
              </w:rPr>
            </w:pPr>
            <w:r>
              <w:rPr>
                <w:sz w:val="18"/>
                <w:szCs w:val="18"/>
              </w:rPr>
              <w:t>道路畅通，居民出行方便</w:t>
            </w:r>
          </w:p>
        </w:tc>
        <w:tc>
          <w:tcPr>
            <w:tcW w:w="2588" w:type="dxa"/>
            <w:vAlign w:val="center"/>
          </w:tcPr>
          <w:p>
            <w:pPr>
              <w:pStyle w:val="30"/>
              <w:ind w:firstLine="0" w:firstLineChars="0"/>
              <w:rPr>
                <w:rFonts w:hint="eastAsia" w:ascii="方正书宋_GBK" w:eastAsia="方正书宋_GBK"/>
                <w:sz w:val="18"/>
                <w:szCs w:val="18"/>
              </w:rPr>
            </w:pPr>
            <w:r>
              <w:rPr>
                <w:sz w:val="18"/>
                <w:szCs w:val="18"/>
              </w:rPr>
              <w:t>道路畅通，居民出行方便</w:t>
            </w:r>
          </w:p>
        </w:tc>
        <w:tc>
          <w:tcPr>
            <w:tcW w:w="2300" w:type="dxa"/>
            <w:vAlign w:val="center"/>
          </w:tcPr>
          <w:p>
            <w:pPr>
              <w:pStyle w:val="30"/>
              <w:ind w:firstLine="0" w:firstLineChars="0"/>
              <w:rPr>
                <w:rFonts w:hint="eastAsia" w:ascii="方正书宋_GBK" w:eastAsia="方正书宋_GBK"/>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6" w:hRule="atLeast"/>
          <w:jc w:val="center"/>
        </w:trPr>
        <w:tc>
          <w:tcPr>
            <w:tcW w:w="1223" w:type="dxa"/>
            <w:vAlign w:val="center"/>
          </w:tcPr>
          <w:p>
            <w:pPr>
              <w:pStyle w:val="31"/>
              <w:ind w:firstLine="0" w:firstLineChars="0"/>
              <w:rPr>
                <w:rFonts w:hint="eastAsia" w:ascii="方正书宋_GBK" w:eastAsia="方正书宋_GBK"/>
                <w:sz w:val="18"/>
                <w:szCs w:val="18"/>
              </w:rPr>
            </w:pPr>
            <w:r>
              <w:rPr>
                <w:sz w:val="18"/>
                <w:szCs w:val="18"/>
              </w:rPr>
              <w:t>满意度指标</w:t>
            </w:r>
          </w:p>
        </w:tc>
        <w:tc>
          <w:tcPr>
            <w:tcW w:w="2300" w:type="dxa"/>
            <w:vAlign w:val="center"/>
          </w:tcPr>
          <w:p>
            <w:pPr>
              <w:pStyle w:val="30"/>
              <w:ind w:firstLine="0" w:firstLineChars="0"/>
              <w:rPr>
                <w:rFonts w:hint="eastAsia" w:ascii="方正书宋_GBK" w:eastAsia="方正书宋_GBK"/>
                <w:sz w:val="18"/>
                <w:szCs w:val="18"/>
              </w:rPr>
            </w:pPr>
            <w:r>
              <w:rPr>
                <w:sz w:val="18"/>
                <w:szCs w:val="18"/>
              </w:rPr>
              <w:t>服务对象满意度指标</w:t>
            </w:r>
          </w:p>
        </w:tc>
        <w:tc>
          <w:tcPr>
            <w:tcW w:w="2876" w:type="dxa"/>
            <w:vAlign w:val="center"/>
          </w:tcPr>
          <w:p>
            <w:pPr>
              <w:pStyle w:val="30"/>
              <w:ind w:firstLine="0" w:firstLineChars="0"/>
              <w:rPr>
                <w:rFonts w:hint="eastAsia" w:ascii="方正书宋_GBK" w:eastAsia="方正书宋_GBK"/>
                <w:sz w:val="18"/>
                <w:szCs w:val="18"/>
              </w:rPr>
            </w:pPr>
            <w:r>
              <w:rPr>
                <w:sz w:val="18"/>
                <w:szCs w:val="18"/>
              </w:rPr>
              <w:t>受益人口满意度</w:t>
            </w:r>
          </w:p>
        </w:tc>
        <w:tc>
          <w:tcPr>
            <w:tcW w:w="2876" w:type="dxa"/>
            <w:vAlign w:val="center"/>
          </w:tcPr>
          <w:p>
            <w:pPr>
              <w:pStyle w:val="30"/>
              <w:ind w:firstLine="0" w:firstLineChars="0"/>
              <w:rPr>
                <w:rFonts w:hint="eastAsia" w:ascii="方正书宋_GBK" w:eastAsia="方正书宋_GBK"/>
                <w:sz w:val="18"/>
                <w:szCs w:val="18"/>
              </w:rPr>
            </w:pPr>
            <w:r>
              <w:rPr>
                <w:rFonts w:hint="eastAsia"/>
                <w:sz w:val="18"/>
                <w:szCs w:val="18"/>
                <w:lang w:val="en-US" w:eastAsia="zh-CN"/>
              </w:rPr>
              <w:t>群众</w:t>
            </w:r>
            <w:r>
              <w:rPr>
                <w:sz w:val="18"/>
                <w:szCs w:val="18"/>
              </w:rPr>
              <w:t>满意度</w:t>
            </w:r>
          </w:p>
        </w:tc>
        <w:tc>
          <w:tcPr>
            <w:tcW w:w="2588" w:type="dxa"/>
            <w:vAlign w:val="center"/>
          </w:tcPr>
          <w:p>
            <w:pPr>
              <w:pStyle w:val="30"/>
              <w:ind w:firstLine="0" w:firstLineChars="0"/>
              <w:rPr>
                <w:rFonts w:hint="default" w:ascii="方正书宋_GBK" w:eastAsia="方正书宋_GBK"/>
                <w:sz w:val="18"/>
                <w:szCs w:val="18"/>
                <w:lang w:val="en-US" w:eastAsia="zh-CN"/>
              </w:rPr>
            </w:pPr>
            <w:r>
              <w:rPr>
                <w:rFonts w:hint="eastAsia"/>
                <w:sz w:val="18"/>
                <w:szCs w:val="18"/>
                <w:lang w:val="en-US" w:eastAsia="zh-CN"/>
              </w:rPr>
              <w:t>≥95%</w:t>
            </w:r>
          </w:p>
        </w:tc>
        <w:tc>
          <w:tcPr>
            <w:tcW w:w="2300" w:type="dxa"/>
            <w:vAlign w:val="center"/>
          </w:tcPr>
          <w:p>
            <w:pPr>
              <w:pStyle w:val="30"/>
              <w:ind w:firstLine="0" w:firstLineChars="0"/>
              <w:rPr>
                <w:rFonts w:hint="eastAsia" w:ascii="方正书宋_GBK" w:eastAsia="方正书宋_GBK"/>
                <w:sz w:val="18"/>
                <w:szCs w:val="18"/>
                <w:lang w:eastAsia="zh-CN"/>
              </w:rPr>
            </w:pPr>
            <w:r>
              <w:rPr>
                <w:rFonts w:hint="eastAsia"/>
                <w:sz w:val="18"/>
                <w:szCs w:val="18"/>
                <w:lang w:val="en-US" w:eastAsia="zh-CN"/>
              </w:rPr>
              <w:t>调查问卷</w:t>
            </w:r>
          </w:p>
        </w:tc>
      </w:tr>
    </w:tbl>
    <w:p>
      <w:pPr>
        <w:pStyle w:val="28"/>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rPr>
          <w:rFonts w:ascii="方正仿宋_GBK" w:hAnsi="方正仿宋_GBK" w:eastAsia="方正仿宋_GBK" w:cs="方正仿宋_GBK"/>
          <w:b/>
          <w:color w:val="000000"/>
          <w:sz w:val="28"/>
        </w:rPr>
      </w:pPr>
    </w:p>
    <w:p>
      <w:pPr>
        <w:pStyle w:val="28"/>
        <w:ind w:firstLine="560"/>
      </w:pPr>
      <w:r>
        <w:rPr>
          <w:rFonts w:ascii="方正仿宋_GBK" w:hAnsi="方正仿宋_GBK" w:eastAsia="方正仿宋_GBK" w:cs="方正仿宋_GBK"/>
          <w:b/>
          <w:color w:val="000000"/>
          <w:sz w:val="28"/>
        </w:rPr>
        <w:t>2、冀财建【2021】239号关于提前下达2022年普通干线公路建设发展专项资金的通知（（普通国省干线公路日常养护补助资金）绩效目标表</w:t>
      </w:r>
    </w:p>
    <w:tbl>
      <w:tblPr>
        <w:tblStyle w:val="8"/>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pPr>
              <w:pStyle w:val="29"/>
            </w:pPr>
            <w:r>
              <w:t>绩效目标</w:t>
            </w:r>
          </w:p>
        </w:tc>
        <w:tc>
          <w:tcPr>
            <w:tcW w:w="7399" w:type="dxa"/>
            <w:tcBorders>
              <w:bottom w:val="single" w:color="FFFFFF" w:sz="6" w:space="0"/>
            </w:tcBorders>
            <w:vAlign w:val="center"/>
          </w:tcPr>
          <w:p>
            <w:pPr>
              <w:pStyle w:val="30"/>
            </w:pPr>
            <w:r>
              <w:t>负责井陉县域内国省干线的日常养护与管理，总里程167.25公里.</w:t>
            </w:r>
          </w:p>
        </w:tc>
      </w:tr>
    </w:tbl>
    <w:p>
      <w:pPr>
        <w:pStyle w:val="28"/>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148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tblHeader/>
          <w:jc w:val="center"/>
        </w:trPr>
        <w:tc>
          <w:tcPr>
            <w:tcW w:w="2473" w:type="dxa"/>
            <w:vAlign w:val="center"/>
          </w:tcPr>
          <w:p>
            <w:pPr>
              <w:pStyle w:val="29"/>
            </w:pPr>
            <w:r>
              <w:t>一级指标</w:t>
            </w:r>
          </w:p>
        </w:tc>
        <w:tc>
          <w:tcPr>
            <w:tcW w:w="2473" w:type="dxa"/>
            <w:vAlign w:val="center"/>
          </w:tcPr>
          <w:p>
            <w:pPr>
              <w:pStyle w:val="29"/>
            </w:pPr>
            <w:r>
              <w:t>二级指标</w:t>
            </w:r>
          </w:p>
        </w:tc>
        <w:tc>
          <w:tcPr>
            <w:tcW w:w="2473" w:type="dxa"/>
            <w:vAlign w:val="center"/>
          </w:tcPr>
          <w:p>
            <w:pPr>
              <w:pStyle w:val="29"/>
            </w:pPr>
            <w:r>
              <w:t>三级指标</w:t>
            </w:r>
          </w:p>
        </w:tc>
        <w:tc>
          <w:tcPr>
            <w:tcW w:w="2473" w:type="dxa"/>
            <w:vAlign w:val="center"/>
          </w:tcPr>
          <w:p>
            <w:pPr>
              <w:pStyle w:val="29"/>
            </w:pPr>
            <w:r>
              <w:t>绩效指标描述</w:t>
            </w:r>
          </w:p>
        </w:tc>
        <w:tc>
          <w:tcPr>
            <w:tcW w:w="2473" w:type="dxa"/>
            <w:vAlign w:val="center"/>
          </w:tcPr>
          <w:p>
            <w:pPr>
              <w:pStyle w:val="29"/>
            </w:pPr>
            <w:r>
              <w:t>指标值</w:t>
            </w:r>
          </w:p>
        </w:tc>
        <w:tc>
          <w:tcPr>
            <w:tcW w:w="2473" w:type="dxa"/>
            <w:vAlign w:val="center"/>
          </w:tcPr>
          <w:p>
            <w:pPr>
              <w:pStyle w:val="29"/>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restart"/>
            <w:vAlign w:val="center"/>
          </w:tcPr>
          <w:p>
            <w:pPr>
              <w:pStyle w:val="31"/>
            </w:pPr>
            <w:r>
              <w:t>产出指标</w:t>
            </w:r>
          </w:p>
        </w:tc>
        <w:tc>
          <w:tcPr>
            <w:tcW w:w="2473" w:type="dxa"/>
            <w:vAlign w:val="center"/>
          </w:tcPr>
          <w:p>
            <w:pPr>
              <w:pStyle w:val="30"/>
              <w:rPr>
                <w:sz w:val="18"/>
                <w:szCs w:val="18"/>
              </w:rPr>
            </w:pPr>
            <w:r>
              <w:rPr>
                <w:sz w:val="18"/>
                <w:szCs w:val="18"/>
              </w:rPr>
              <w:t>数量指标</w:t>
            </w:r>
          </w:p>
        </w:tc>
        <w:tc>
          <w:tcPr>
            <w:tcW w:w="2473" w:type="dxa"/>
            <w:vAlign w:val="center"/>
          </w:tcPr>
          <w:p>
            <w:pPr>
              <w:pStyle w:val="30"/>
              <w:rPr>
                <w:sz w:val="18"/>
                <w:szCs w:val="18"/>
              </w:rPr>
            </w:pPr>
            <w:r>
              <w:rPr>
                <w:sz w:val="18"/>
                <w:szCs w:val="18"/>
              </w:rPr>
              <w:t>养护工程里程</w:t>
            </w:r>
          </w:p>
        </w:tc>
        <w:tc>
          <w:tcPr>
            <w:tcW w:w="2473" w:type="dxa"/>
            <w:vAlign w:val="center"/>
          </w:tcPr>
          <w:p>
            <w:pPr>
              <w:pStyle w:val="30"/>
              <w:rPr>
                <w:sz w:val="18"/>
                <w:szCs w:val="18"/>
              </w:rPr>
            </w:pPr>
            <w:r>
              <w:rPr>
                <w:sz w:val="18"/>
                <w:szCs w:val="18"/>
              </w:rPr>
              <w:t>养护工程里程167.25公里</w:t>
            </w:r>
          </w:p>
        </w:tc>
        <w:tc>
          <w:tcPr>
            <w:tcW w:w="2473" w:type="dxa"/>
            <w:vAlign w:val="center"/>
          </w:tcPr>
          <w:p>
            <w:pPr>
              <w:pStyle w:val="30"/>
              <w:rPr>
                <w:sz w:val="18"/>
                <w:szCs w:val="18"/>
              </w:rPr>
            </w:pPr>
            <w:r>
              <w:rPr>
                <w:rFonts w:hint="eastAsia"/>
                <w:sz w:val="18"/>
                <w:szCs w:val="18"/>
                <w:lang w:val="en-US" w:eastAsia="zh-CN"/>
              </w:rPr>
              <w:t>=</w:t>
            </w:r>
            <w:r>
              <w:rPr>
                <w:sz w:val="18"/>
                <w:szCs w:val="18"/>
              </w:rPr>
              <w:t>167.25公里</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质量指标</w:t>
            </w:r>
          </w:p>
        </w:tc>
        <w:tc>
          <w:tcPr>
            <w:tcW w:w="2473" w:type="dxa"/>
            <w:vAlign w:val="center"/>
          </w:tcPr>
          <w:p>
            <w:pPr>
              <w:pStyle w:val="30"/>
              <w:rPr>
                <w:sz w:val="18"/>
                <w:szCs w:val="18"/>
              </w:rPr>
            </w:pPr>
            <w:r>
              <w:rPr>
                <w:sz w:val="18"/>
                <w:szCs w:val="18"/>
              </w:rPr>
              <w:t>项目（工程）验收合格率</w:t>
            </w:r>
          </w:p>
        </w:tc>
        <w:tc>
          <w:tcPr>
            <w:tcW w:w="2473" w:type="dxa"/>
            <w:vAlign w:val="center"/>
          </w:tcPr>
          <w:p>
            <w:pPr>
              <w:pStyle w:val="30"/>
              <w:ind w:firstLine="0" w:firstLineChars="0"/>
              <w:rPr>
                <w:sz w:val="18"/>
                <w:szCs w:val="18"/>
              </w:rPr>
            </w:pPr>
            <w:r>
              <w:rPr>
                <w:sz w:val="18"/>
                <w:szCs w:val="18"/>
              </w:rPr>
              <w:t>项目（工程）验收合格率</w:t>
            </w:r>
          </w:p>
        </w:tc>
        <w:tc>
          <w:tcPr>
            <w:tcW w:w="2473" w:type="dxa"/>
            <w:vAlign w:val="center"/>
          </w:tcPr>
          <w:p>
            <w:pPr>
              <w:pStyle w:val="30"/>
              <w:rPr>
                <w:rFonts w:hint="default" w:eastAsia="方正书宋_GBK"/>
                <w:sz w:val="18"/>
                <w:szCs w:val="18"/>
                <w:lang w:val="en-US" w:eastAsia="zh-CN"/>
              </w:rPr>
            </w:pPr>
            <w:r>
              <w:rPr>
                <w:rFonts w:hint="eastAsia"/>
                <w:sz w:val="18"/>
                <w:szCs w:val="18"/>
                <w:lang w:val="en-US" w:eastAsia="zh-CN"/>
              </w:rPr>
              <w:t>=100%</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时效指标</w:t>
            </w:r>
          </w:p>
        </w:tc>
        <w:tc>
          <w:tcPr>
            <w:tcW w:w="2473" w:type="dxa"/>
            <w:vAlign w:val="center"/>
          </w:tcPr>
          <w:p>
            <w:pPr>
              <w:pStyle w:val="30"/>
              <w:rPr>
                <w:sz w:val="18"/>
                <w:szCs w:val="18"/>
              </w:rPr>
            </w:pPr>
            <w:r>
              <w:rPr>
                <w:sz w:val="18"/>
                <w:szCs w:val="18"/>
              </w:rPr>
              <w:t>项目（工程）完成及时率</w:t>
            </w:r>
          </w:p>
        </w:tc>
        <w:tc>
          <w:tcPr>
            <w:tcW w:w="2473" w:type="dxa"/>
            <w:vAlign w:val="center"/>
          </w:tcPr>
          <w:p>
            <w:pPr>
              <w:pStyle w:val="30"/>
              <w:ind w:firstLine="0" w:firstLineChars="0"/>
              <w:rPr>
                <w:sz w:val="18"/>
                <w:szCs w:val="18"/>
              </w:rPr>
            </w:pPr>
            <w:r>
              <w:rPr>
                <w:sz w:val="18"/>
                <w:szCs w:val="18"/>
              </w:rPr>
              <w:t>项目（工程）完成及时率</w:t>
            </w:r>
          </w:p>
        </w:tc>
        <w:tc>
          <w:tcPr>
            <w:tcW w:w="2473" w:type="dxa"/>
            <w:vAlign w:val="center"/>
          </w:tcPr>
          <w:p>
            <w:pPr>
              <w:pStyle w:val="30"/>
              <w:rPr>
                <w:rFonts w:hint="default" w:eastAsia="方正书宋_GBK"/>
                <w:sz w:val="18"/>
                <w:szCs w:val="18"/>
                <w:lang w:val="en-US" w:eastAsia="zh-CN"/>
              </w:rPr>
            </w:pPr>
            <w:r>
              <w:rPr>
                <w:rFonts w:hint="eastAsia"/>
                <w:sz w:val="18"/>
                <w:szCs w:val="18"/>
                <w:lang w:val="en-US" w:eastAsia="zh-CN"/>
              </w:rPr>
              <w:t>=100%</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成本指标</w:t>
            </w:r>
          </w:p>
        </w:tc>
        <w:tc>
          <w:tcPr>
            <w:tcW w:w="2473" w:type="dxa"/>
            <w:vAlign w:val="center"/>
          </w:tcPr>
          <w:p>
            <w:pPr>
              <w:pStyle w:val="30"/>
              <w:rPr>
                <w:sz w:val="18"/>
                <w:szCs w:val="18"/>
              </w:rPr>
            </w:pPr>
            <w:r>
              <w:rPr>
                <w:sz w:val="18"/>
                <w:szCs w:val="18"/>
              </w:rPr>
              <w:t>项目成本</w:t>
            </w:r>
            <w:r>
              <w:rPr>
                <w:rFonts w:hint="eastAsia"/>
                <w:sz w:val="18"/>
                <w:szCs w:val="18"/>
                <w:lang w:val="en-US" w:eastAsia="zh-CN"/>
              </w:rPr>
              <w:t>预算</w:t>
            </w:r>
            <w:r>
              <w:rPr>
                <w:sz w:val="18"/>
                <w:szCs w:val="18"/>
              </w:rPr>
              <w:t>控制</w:t>
            </w:r>
          </w:p>
        </w:tc>
        <w:tc>
          <w:tcPr>
            <w:tcW w:w="2473" w:type="dxa"/>
            <w:vAlign w:val="center"/>
          </w:tcPr>
          <w:p>
            <w:pPr>
              <w:ind w:firstLine="0" w:firstLineChars="0"/>
              <w:rPr>
                <w:sz w:val="18"/>
                <w:szCs w:val="18"/>
              </w:rPr>
            </w:pPr>
            <w:r>
              <w:rPr>
                <w:sz w:val="18"/>
                <w:szCs w:val="18"/>
              </w:rPr>
              <w:t>项目成本</w:t>
            </w:r>
            <w:r>
              <w:rPr>
                <w:rFonts w:hint="eastAsia"/>
                <w:sz w:val="18"/>
                <w:szCs w:val="18"/>
                <w:lang w:val="en-US" w:eastAsia="zh-CN"/>
              </w:rPr>
              <w:t>预算</w:t>
            </w:r>
            <w:r>
              <w:rPr>
                <w:sz w:val="18"/>
                <w:szCs w:val="18"/>
              </w:rPr>
              <w:t>控制</w:t>
            </w:r>
          </w:p>
        </w:tc>
        <w:tc>
          <w:tcPr>
            <w:tcW w:w="2473" w:type="dxa"/>
            <w:vAlign w:val="center"/>
          </w:tcPr>
          <w:p>
            <w:pPr>
              <w:rPr>
                <w:rFonts w:hint="default" w:eastAsia="宋体"/>
                <w:sz w:val="18"/>
                <w:szCs w:val="18"/>
                <w:lang w:val="en-US" w:eastAsia="zh-CN"/>
              </w:rPr>
            </w:pPr>
            <w:r>
              <w:rPr>
                <w:rFonts w:hint="eastAsia"/>
                <w:sz w:val="18"/>
                <w:szCs w:val="18"/>
                <w:lang w:val="en-US" w:eastAsia="zh-CN"/>
              </w:rPr>
              <w:t>=528万元</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2473" w:type="dxa"/>
            <w:vMerge w:val="restart"/>
            <w:vAlign w:val="center"/>
          </w:tcPr>
          <w:p>
            <w:pPr>
              <w:pStyle w:val="31"/>
            </w:pPr>
            <w:r>
              <w:t>效益指标</w:t>
            </w:r>
          </w:p>
        </w:tc>
        <w:tc>
          <w:tcPr>
            <w:tcW w:w="2473" w:type="dxa"/>
            <w:vAlign w:val="center"/>
          </w:tcPr>
          <w:p>
            <w:pPr>
              <w:pStyle w:val="30"/>
              <w:rPr>
                <w:sz w:val="18"/>
                <w:szCs w:val="18"/>
              </w:rPr>
            </w:pPr>
            <w:r>
              <w:rPr>
                <w:sz w:val="18"/>
                <w:szCs w:val="18"/>
              </w:rPr>
              <w:t>经济效益指标</w:t>
            </w:r>
          </w:p>
        </w:tc>
        <w:tc>
          <w:tcPr>
            <w:tcW w:w="2473" w:type="dxa"/>
            <w:vAlign w:val="center"/>
          </w:tcPr>
          <w:p>
            <w:pPr>
              <w:pStyle w:val="30"/>
              <w:rPr>
                <w:sz w:val="18"/>
                <w:szCs w:val="18"/>
              </w:rPr>
            </w:pPr>
            <w:r>
              <w:rPr>
                <w:sz w:val="18"/>
                <w:szCs w:val="18"/>
              </w:rPr>
              <w:t>对社会经济发展的影响</w:t>
            </w:r>
          </w:p>
        </w:tc>
        <w:tc>
          <w:tcPr>
            <w:tcW w:w="2473" w:type="dxa"/>
            <w:vAlign w:val="center"/>
          </w:tcPr>
          <w:p>
            <w:pPr>
              <w:pStyle w:val="30"/>
              <w:rPr>
                <w:sz w:val="18"/>
                <w:szCs w:val="18"/>
              </w:rPr>
            </w:pPr>
            <w:r>
              <w:rPr>
                <w:sz w:val="18"/>
                <w:szCs w:val="18"/>
              </w:rPr>
              <w:t>促进社会经济的健康发展，提高经济水平</w:t>
            </w:r>
          </w:p>
        </w:tc>
        <w:tc>
          <w:tcPr>
            <w:tcW w:w="2473" w:type="dxa"/>
            <w:vAlign w:val="center"/>
          </w:tcPr>
          <w:p>
            <w:pPr>
              <w:pStyle w:val="30"/>
              <w:rPr>
                <w:sz w:val="18"/>
                <w:szCs w:val="18"/>
              </w:rPr>
            </w:pPr>
            <w:r>
              <w:rPr>
                <w:sz w:val="18"/>
                <w:szCs w:val="18"/>
              </w:rPr>
              <w:t>促进社会经济的健康发展，提高经济水平</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社会效益指标</w:t>
            </w:r>
          </w:p>
        </w:tc>
        <w:tc>
          <w:tcPr>
            <w:tcW w:w="2473" w:type="dxa"/>
            <w:vAlign w:val="center"/>
          </w:tcPr>
          <w:p>
            <w:pPr>
              <w:pStyle w:val="30"/>
              <w:rPr>
                <w:sz w:val="18"/>
                <w:szCs w:val="18"/>
              </w:rPr>
            </w:pPr>
            <w:r>
              <w:rPr>
                <w:sz w:val="18"/>
                <w:szCs w:val="18"/>
              </w:rPr>
              <w:t>对社会发展带来的影响</w:t>
            </w:r>
          </w:p>
        </w:tc>
        <w:tc>
          <w:tcPr>
            <w:tcW w:w="2473" w:type="dxa"/>
            <w:vAlign w:val="center"/>
          </w:tcPr>
          <w:p>
            <w:pPr>
              <w:pStyle w:val="30"/>
              <w:rPr>
                <w:sz w:val="18"/>
                <w:szCs w:val="18"/>
              </w:rPr>
            </w:pPr>
            <w:r>
              <w:rPr>
                <w:sz w:val="18"/>
                <w:szCs w:val="18"/>
              </w:rPr>
              <w:t>有利于实现区域经济、社会、资源及环境的和谐统一</w:t>
            </w:r>
          </w:p>
        </w:tc>
        <w:tc>
          <w:tcPr>
            <w:tcW w:w="2473" w:type="dxa"/>
            <w:vAlign w:val="center"/>
          </w:tcPr>
          <w:p>
            <w:pPr>
              <w:pStyle w:val="30"/>
              <w:rPr>
                <w:sz w:val="18"/>
                <w:szCs w:val="18"/>
              </w:rPr>
            </w:pPr>
            <w:r>
              <w:rPr>
                <w:sz w:val="18"/>
                <w:szCs w:val="18"/>
              </w:rPr>
              <w:t>有利于实现区域经济、社会、资源及环境的和谐统一</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生态效益指标</w:t>
            </w:r>
          </w:p>
        </w:tc>
        <w:tc>
          <w:tcPr>
            <w:tcW w:w="2473" w:type="dxa"/>
            <w:vAlign w:val="center"/>
          </w:tcPr>
          <w:p>
            <w:pPr>
              <w:pStyle w:val="30"/>
              <w:rPr>
                <w:sz w:val="18"/>
                <w:szCs w:val="18"/>
              </w:rPr>
            </w:pPr>
            <w:r>
              <w:rPr>
                <w:sz w:val="18"/>
                <w:szCs w:val="18"/>
              </w:rPr>
              <w:t>居民出行平均缩短时间</w:t>
            </w:r>
          </w:p>
        </w:tc>
        <w:tc>
          <w:tcPr>
            <w:tcW w:w="2473" w:type="dxa"/>
            <w:vAlign w:val="center"/>
          </w:tcPr>
          <w:p>
            <w:pPr>
              <w:pStyle w:val="30"/>
              <w:rPr>
                <w:sz w:val="18"/>
                <w:szCs w:val="18"/>
              </w:rPr>
            </w:pPr>
            <w:r>
              <w:rPr>
                <w:sz w:val="18"/>
                <w:szCs w:val="18"/>
              </w:rPr>
              <w:t>道路畅通，居民出行方便</w:t>
            </w:r>
          </w:p>
        </w:tc>
        <w:tc>
          <w:tcPr>
            <w:tcW w:w="2473" w:type="dxa"/>
            <w:vAlign w:val="center"/>
          </w:tcPr>
          <w:p>
            <w:pPr>
              <w:pStyle w:val="30"/>
              <w:rPr>
                <w:sz w:val="18"/>
                <w:szCs w:val="18"/>
              </w:rPr>
            </w:pPr>
            <w:r>
              <w:rPr>
                <w:sz w:val="18"/>
                <w:szCs w:val="18"/>
              </w:rPr>
              <w:t>道路畅通，居民出行方便</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1" w:hRule="atLeast"/>
          <w:jc w:val="center"/>
        </w:trPr>
        <w:tc>
          <w:tcPr>
            <w:tcW w:w="2473" w:type="dxa"/>
            <w:vMerge w:val="continue"/>
            <w:vAlign w:val="center"/>
          </w:tcPr>
          <w:p>
            <w:pPr>
              <w:pStyle w:val="28"/>
            </w:pPr>
          </w:p>
        </w:tc>
        <w:tc>
          <w:tcPr>
            <w:tcW w:w="2473" w:type="dxa"/>
            <w:vAlign w:val="center"/>
          </w:tcPr>
          <w:p>
            <w:pPr>
              <w:pStyle w:val="30"/>
              <w:rPr>
                <w:sz w:val="18"/>
                <w:szCs w:val="18"/>
              </w:rPr>
            </w:pPr>
            <w:r>
              <w:rPr>
                <w:sz w:val="18"/>
                <w:szCs w:val="18"/>
              </w:rPr>
              <w:t>可持续影响指标</w:t>
            </w:r>
          </w:p>
        </w:tc>
        <w:tc>
          <w:tcPr>
            <w:tcW w:w="2473" w:type="dxa"/>
            <w:vAlign w:val="center"/>
          </w:tcPr>
          <w:p>
            <w:pPr>
              <w:pStyle w:val="30"/>
              <w:rPr>
                <w:sz w:val="18"/>
                <w:szCs w:val="18"/>
              </w:rPr>
            </w:pPr>
            <w:r>
              <w:rPr>
                <w:sz w:val="18"/>
                <w:szCs w:val="18"/>
              </w:rPr>
              <w:t>可持续性服务</w:t>
            </w:r>
          </w:p>
        </w:tc>
        <w:tc>
          <w:tcPr>
            <w:tcW w:w="2473" w:type="dxa"/>
            <w:vAlign w:val="center"/>
          </w:tcPr>
          <w:p>
            <w:pPr>
              <w:pStyle w:val="30"/>
              <w:rPr>
                <w:sz w:val="18"/>
                <w:szCs w:val="18"/>
              </w:rPr>
            </w:pPr>
            <w:r>
              <w:rPr>
                <w:sz w:val="18"/>
                <w:szCs w:val="18"/>
              </w:rPr>
              <w:t>保持道路干净整洁</w:t>
            </w:r>
          </w:p>
        </w:tc>
        <w:tc>
          <w:tcPr>
            <w:tcW w:w="2473" w:type="dxa"/>
            <w:vAlign w:val="center"/>
          </w:tcPr>
          <w:p>
            <w:pPr>
              <w:pStyle w:val="30"/>
              <w:rPr>
                <w:sz w:val="18"/>
                <w:szCs w:val="18"/>
              </w:rPr>
            </w:pPr>
            <w:r>
              <w:rPr>
                <w:sz w:val="18"/>
                <w:szCs w:val="18"/>
              </w:rPr>
              <w:t>保持道路干净整洁</w:t>
            </w:r>
          </w:p>
        </w:tc>
        <w:tc>
          <w:tcPr>
            <w:tcW w:w="2473" w:type="dxa"/>
            <w:vAlign w:val="center"/>
          </w:tcPr>
          <w:p>
            <w:pPr>
              <w:pStyle w:val="30"/>
              <w:rPr>
                <w:sz w:val="18"/>
                <w:szCs w:val="18"/>
              </w:rPr>
            </w:pPr>
            <w:r>
              <w:rPr>
                <w:sz w:val="18"/>
                <w:szCs w:val="18"/>
              </w:rPr>
              <w:t>项目管理绩效评价指标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73" w:type="dxa"/>
            <w:vAlign w:val="center"/>
          </w:tcPr>
          <w:p>
            <w:pPr>
              <w:pStyle w:val="31"/>
            </w:pPr>
            <w:r>
              <w:t>满意度指标</w:t>
            </w:r>
          </w:p>
        </w:tc>
        <w:tc>
          <w:tcPr>
            <w:tcW w:w="2473" w:type="dxa"/>
            <w:vAlign w:val="center"/>
          </w:tcPr>
          <w:p>
            <w:pPr>
              <w:pStyle w:val="30"/>
              <w:rPr>
                <w:sz w:val="18"/>
                <w:szCs w:val="18"/>
              </w:rPr>
            </w:pPr>
            <w:r>
              <w:rPr>
                <w:sz w:val="18"/>
                <w:szCs w:val="18"/>
              </w:rPr>
              <w:t>服务对象满意度指标</w:t>
            </w:r>
          </w:p>
        </w:tc>
        <w:tc>
          <w:tcPr>
            <w:tcW w:w="2473" w:type="dxa"/>
            <w:vAlign w:val="center"/>
          </w:tcPr>
          <w:p>
            <w:pPr>
              <w:pStyle w:val="30"/>
              <w:rPr>
                <w:sz w:val="18"/>
                <w:szCs w:val="18"/>
              </w:rPr>
            </w:pPr>
            <w:r>
              <w:rPr>
                <w:sz w:val="18"/>
                <w:szCs w:val="18"/>
              </w:rPr>
              <w:t>受益人口满意度</w:t>
            </w:r>
          </w:p>
        </w:tc>
        <w:tc>
          <w:tcPr>
            <w:tcW w:w="2473" w:type="dxa"/>
            <w:vAlign w:val="center"/>
          </w:tcPr>
          <w:p>
            <w:pPr>
              <w:pStyle w:val="30"/>
              <w:rPr>
                <w:sz w:val="18"/>
                <w:szCs w:val="18"/>
              </w:rPr>
            </w:pPr>
            <w:r>
              <w:rPr>
                <w:sz w:val="18"/>
                <w:szCs w:val="18"/>
              </w:rPr>
              <w:t>受益人口满意度</w:t>
            </w:r>
          </w:p>
        </w:tc>
        <w:tc>
          <w:tcPr>
            <w:tcW w:w="2473" w:type="dxa"/>
            <w:vAlign w:val="center"/>
          </w:tcPr>
          <w:p>
            <w:pPr>
              <w:pStyle w:val="30"/>
              <w:ind w:firstLine="0" w:firstLineChars="0"/>
              <w:rPr>
                <w:sz w:val="18"/>
                <w:szCs w:val="18"/>
              </w:rPr>
            </w:pPr>
            <w:r>
              <w:t>≥</w:t>
            </w:r>
            <w:r>
              <w:rPr>
                <w:rFonts w:hint="eastAsia"/>
                <w:lang w:val="en-US" w:eastAsia="zh-CN"/>
              </w:rPr>
              <w:t>95%</w:t>
            </w:r>
          </w:p>
        </w:tc>
        <w:tc>
          <w:tcPr>
            <w:tcW w:w="2473" w:type="dxa"/>
            <w:vAlign w:val="center"/>
          </w:tcPr>
          <w:p>
            <w:pPr>
              <w:pStyle w:val="30"/>
              <w:ind w:firstLine="0" w:firstLineChars="0"/>
              <w:rPr>
                <w:sz w:val="18"/>
                <w:szCs w:val="18"/>
              </w:rPr>
            </w:pPr>
            <w:r>
              <w:rPr>
                <w:rFonts w:hint="eastAsia"/>
                <w:lang w:val="en-US" w:eastAsia="zh-CN"/>
              </w:rPr>
              <w:t>调查问卷</w:t>
            </w:r>
          </w:p>
        </w:tc>
      </w:tr>
    </w:tbl>
    <w:p>
      <w:pPr>
        <w:pStyle w:val="28"/>
        <w:sectPr>
          <w:footerReference r:id="rId3" w:type="default"/>
          <w:footerReference r:id="rId4" w:type="even"/>
          <w:pgSz w:w="16840" w:h="11900" w:orient="landscape"/>
          <w:pgMar w:top="1361" w:right="1020" w:bottom="1361" w:left="1020" w:header="720" w:footer="720" w:gutter="0"/>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s="Times New Roman"/>
          <w:color w:val="000000"/>
          <w:sz w:val="28"/>
        </w:rPr>
        <w:t>2022年，井陉县公路管理站安排政府采购预算528.00万元。具体内容见下表。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921"/>
        <w:gridCol w:w="993"/>
        <w:gridCol w:w="992"/>
        <w:gridCol w:w="836"/>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413" w:type="dxa"/>
            <w:gridSpan w:val="7"/>
            <w:tcBorders>
              <w:top w:val="single" w:color="FFFFFF" w:sz="6" w:space="0"/>
              <w:left w:val="single" w:color="FFFFFF" w:sz="6" w:space="0"/>
              <w:right w:val="single" w:color="FFFFFF" w:sz="6" w:space="0"/>
            </w:tcBorders>
            <w:vAlign w:val="center"/>
          </w:tcPr>
          <w:p>
            <w:pPr>
              <w:pStyle w:val="13"/>
            </w:pPr>
            <w:r>
              <w:t>348005井陉县公路管理站</w:t>
            </w:r>
          </w:p>
        </w:tc>
        <w:tc>
          <w:tcPr>
            <w:tcW w:w="8605" w:type="dxa"/>
            <w:gridSpan w:val="9"/>
            <w:tcBorders>
              <w:top w:val="single" w:color="FFFFFF" w:sz="6" w:space="0"/>
              <w:left w:val="single" w:color="FFFFFF" w:sz="6" w:space="0"/>
              <w:right w:val="single" w:color="FFFFFF" w:sz="6" w:space="0"/>
            </w:tcBorders>
            <w:vAlign w:val="center"/>
          </w:tcPr>
          <w:p>
            <w:pPr>
              <w:pStyle w:val="32"/>
            </w:pPr>
            <w:r>
              <w:t>单位：</w:t>
            </w:r>
            <w:r>
              <w:rPr>
                <w:rFonts w:hint="eastAsia" w:eastAsiaTheme="minorEastAsia"/>
                <w:lang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921" w:type="dxa"/>
            <w:vMerge w:val="restart"/>
            <w:vAlign w:val="center"/>
          </w:tcPr>
          <w:p>
            <w:pPr>
              <w:pStyle w:val="14"/>
            </w:pPr>
            <w:r>
              <w:t>单价</w:t>
            </w:r>
          </w:p>
        </w:tc>
        <w:tc>
          <w:tcPr>
            <w:tcW w:w="7641" w:type="dxa"/>
            <w:gridSpan w:val="8"/>
            <w:vAlign w:val="center"/>
          </w:tcPr>
          <w:p>
            <w:pPr>
              <w:pStyle w:val="14"/>
            </w:pPr>
            <w:r>
              <w:t>政府采购金额（当年</w:t>
            </w:r>
            <w:r>
              <w:rPr>
                <w:rFonts w:hint="eastAsia"/>
                <w:lang w:eastAsia="zh-CN"/>
              </w:rPr>
              <w:t>本级</w:t>
            </w:r>
            <w:r>
              <w:t>预算安排资金）</w:t>
            </w:r>
          </w:p>
        </w:tc>
        <w:tc>
          <w:tcPr>
            <w:tcW w:w="964" w:type="dxa"/>
            <w:vMerge w:val="restart"/>
            <w:vAlign w:val="center"/>
          </w:tcPr>
          <w:p>
            <w:pPr>
              <w:pStyle w:val="14"/>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921" w:type="dxa"/>
            <w:vMerge w:val="continue"/>
          </w:tcPr>
          <w:p/>
        </w:tc>
        <w:tc>
          <w:tcPr>
            <w:tcW w:w="993" w:type="dxa"/>
            <w:vAlign w:val="center"/>
          </w:tcPr>
          <w:p>
            <w:pPr>
              <w:pStyle w:val="14"/>
            </w:pPr>
            <w:r>
              <w:t>合计</w:t>
            </w:r>
          </w:p>
        </w:tc>
        <w:tc>
          <w:tcPr>
            <w:tcW w:w="992" w:type="dxa"/>
            <w:vAlign w:val="center"/>
          </w:tcPr>
          <w:p>
            <w:pPr>
              <w:pStyle w:val="14"/>
            </w:pPr>
            <w:r>
              <w:t>一般公共预算拨款</w:t>
            </w:r>
          </w:p>
        </w:tc>
        <w:tc>
          <w:tcPr>
            <w:tcW w:w="836"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8"/>
            </w:pPr>
            <w:r>
              <w:t>合  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921" w:type="dxa"/>
            <w:vAlign w:val="center"/>
          </w:tcPr>
          <w:p>
            <w:pPr>
              <w:pStyle w:val="19"/>
            </w:pPr>
          </w:p>
        </w:tc>
        <w:tc>
          <w:tcPr>
            <w:tcW w:w="993" w:type="dxa"/>
            <w:vAlign w:val="center"/>
          </w:tcPr>
          <w:p>
            <w:pPr>
              <w:pStyle w:val="19"/>
            </w:pPr>
            <w:r>
              <w:t>528.00</w:t>
            </w:r>
          </w:p>
        </w:tc>
        <w:tc>
          <w:tcPr>
            <w:tcW w:w="992" w:type="dxa"/>
            <w:vAlign w:val="center"/>
          </w:tcPr>
          <w:p>
            <w:pPr>
              <w:pStyle w:val="19"/>
            </w:pPr>
            <w:r>
              <w:t>528.00</w:t>
            </w:r>
          </w:p>
        </w:tc>
        <w:tc>
          <w:tcPr>
            <w:tcW w:w="836"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r>
              <w:t>158</w:t>
            </w:r>
            <w:r>
              <w:rPr>
                <w:rFonts w:hint="eastAsia" w:eastAsiaTheme="minorEastAsia"/>
                <w:lang w:eastAsia="zh-CN"/>
              </w:rPr>
              <w:t>.</w:t>
            </w:r>
            <w:r>
              <w:t>4</w:t>
            </w:r>
            <w:r>
              <w:rPr>
                <w:rFonts w:hint="eastAsia"/>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8"/>
            </w:pPr>
            <w:r>
              <w:t>井陉县公路管理站小计</w:t>
            </w:r>
          </w:p>
        </w:tc>
        <w:tc>
          <w:tcPr>
            <w:tcW w:w="964" w:type="dxa"/>
            <w:vAlign w:val="center"/>
          </w:tcPr>
          <w:p>
            <w:pPr>
              <w:pStyle w:val="19"/>
            </w:pPr>
          </w:p>
        </w:tc>
        <w:tc>
          <w:tcPr>
            <w:tcW w:w="1134" w:type="dxa"/>
            <w:vAlign w:val="center"/>
          </w:tcPr>
          <w:p>
            <w:pPr>
              <w:pStyle w:val="20"/>
            </w:pPr>
          </w:p>
        </w:tc>
        <w:tc>
          <w:tcPr>
            <w:tcW w:w="1134" w:type="dxa"/>
            <w:vAlign w:val="center"/>
          </w:tcPr>
          <w:p>
            <w:pPr>
              <w:pStyle w:val="20"/>
            </w:pPr>
          </w:p>
        </w:tc>
        <w:tc>
          <w:tcPr>
            <w:tcW w:w="709" w:type="dxa"/>
            <w:vAlign w:val="center"/>
          </w:tcPr>
          <w:p>
            <w:pPr>
              <w:pStyle w:val="18"/>
            </w:pPr>
          </w:p>
        </w:tc>
        <w:tc>
          <w:tcPr>
            <w:tcW w:w="850" w:type="dxa"/>
            <w:vAlign w:val="center"/>
          </w:tcPr>
          <w:p>
            <w:pPr>
              <w:pStyle w:val="19"/>
            </w:pPr>
          </w:p>
        </w:tc>
        <w:tc>
          <w:tcPr>
            <w:tcW w:w="921" w:type="dxa"/>
            <w:vAlign w:val="center"/>
          </w:tcPr>
          <w:p>
            <w:pPr>
              <w:pStyle w:val="19"/>
            </w:pPr>
          </w:p>
        </w:tc>
        <w:tc>
          <w:tcPr>
            <w:tcW w:w="993" w:type="dxa"/>
            <w:vAlign w:val="center"/>
          </w:tcPr>
          <w:p>
            <w:pPr>
              <w:pStyle w:val="19"/>
            </w:pPr>
            <w:r>
              <w:t>528.00</w:t>
            </w:r>
          </w:p>
        </w:tc>
        <w:tc>
          <w:tcPr>
            <w:tcW w:w="992" w:type="dxa"/>
            <w:vAlign w:val="center"/>
          </w:tcPr>
          <w:p>
            <w:pPr>
              <w:pStyle w:val="19"/>
            </w:pPr>
            <w:r>
              <w:t>528.00</w:t>
            </w:r>
          </w:p>
        </w:tc>
        <w:tc>
          <w:tcPr>
            <w:tcW w:w="836"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p>
        </w:tc>
        <w:tc>
          <w:tcPr>
            <w:tcW w:w="964" w:type="dxa"/>
            <w:vAlign w:val="center"/>
          </w:tcPr>
          <w:p>
            <w:pPr>
              <w:pStyle w:val="19"/>
            </w:pPr>
            <w:r>
              <w:t>158</w:t>
            </w:r>
            <w:r>
              <w:rPr>
                <w:rFonts w:hint="eastAsia" w:eastAsiaTheme="minorEastAsia"/>
                <w:lang w:eastAsia="zh-CN"/>
              </w:rPr>
              <w:t>.</w:t>
            </w:r>
            <w:r>
              <w:t>4</w:t>
            </w:r>
            <w:r>
              <w:rPr>
                <w:rFonts w:hint="eastAsia"/>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6"/>
            </w:pPr>
            <w:r>
              <w:t>冀财建【2021】239号关于提前下达2022年普通干线公路建设发展专项资金的通知（（普通国省干线公路日常养护补助资金）</w:t>
            </w:r>
          </w:p>
        </w:tc>
        <w:tc>
          <w:tcPr>
            <w:tcW w:w="964" w:type="dxa"/>
            <w:vAlign w:val="center"/>
          </w:tcPr>
          <w:p>
            <w:pPr>
              <w:pStyle w:val="15"/>
            </w:pPr>
            <w:r>
              <w:t>528.00</w:t>
            </w:r>
          </w:p>
        </w:tc>
        <w:tc>
          <w:tcPr>
            <w:tcW w:w="1134" w:type="dxa"/>
            <w:vAlign w:val="center"/>
          </w:tcPr>
          <w:p>
            <w:pPr>
              <w:pStyle w:val="16"/>
            </w:pPr>
            <w:r>
              <w:t>其他建筑工程</w:t>
            </w:r>
          </w:p>
        </w:tc>
        <w:tc>
          <w:tcPr>
            <w:tcW w:w="1134" w:type="dxa"/>
            <w:vAlign w:val="center"/>
          </w:tcPr>
          <w:p>
            <w:pPr>
              <w:pStyle w:val="16"/>
            </w:pPr>
            <w:r>
              <w:t>B99</w:t>
            </w:r>
          </w:p>
        </w:tc>
        <w:tc>
          <w:tcPr>
            <w:tcW w:w="709" w:type="dxa"/>
            <w:vAlign w:val="center"/>
          </w:tcPr>
          <w:p>
            <w:pPr>
              <w:pStyle w:val="17"/>
            </w:pPr>
            <w:r>
              <w:t>个</w:t>
            </w:r>
          </w:p>
        </w:tc>
        <w:tc>
          <w:tcPr>
            <w:tcW w:w="850" w:type="dxa"/>
            <w:vAlign w:val="center"/>
          </w:tcPr>
          <w:p>
            <w:pPr>
              <w:pStyle w:val="15"/>
            </w:pPr>
            <w:r>
              <w:t>1</w:t>
            </w:r>
          </w:p>
        </w:tc>
        <w:tc>
          <w:tcPr>
            <w:tcW w:w="921" w:type="dxa"/>
            <w:vAlign w:val="center"/>
          </w:tcPr>
          <w:p>
            <w:pPr>
              <w:pStyle w:val="15"/>
            </w:pPr>
            <w:r>
              <w:t>528.00</w:t>
            </w:r>
          </w:p>
        </w:tc>
        <w:tc>
          <w:tcPr>
            <w:tcW w:w="993" w:type="dxa"/>
            <w:vAlign w:val="center"/>
          </w:tcPr>
          <w:p>
            <w:pPr>
              <w:pStyle w:val="15"/>
            </w:pPr>
            <w:r>
              <w:t>528.00</w:t>
            </w:r>
          </w:p>
        </w:tc>
        <w:tc>
          <w:tcPr>
            <w:tcW w:w="992" w:type="dxa"/>
            <w:vAlign w:val="center"/>
          </w:tcPr>
          <w:p>
            <w:pPr>
              <w:pStyle w:val="15"/>
            </w:pPr>
            <w:r>
              <w:t>528.00</w:t>
            </w:r>
          </w:p>
        </w:tc>
        <w:tc>
          <w:tcPr>
            <w:tcW w:w="836"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158</w:t>
            </w:r>
            <w:r>
              <w:rPr>
                <w:rFonts w:hint="eastAsia" w:eastAsiaTheme="minorEastAsia"/>
                <w:lang w:eastAsia="zh-CN"/>
              </w:rPr>
              <w:t>.</w:t>
            </w:r>
            <w:r>
              <w:t>4</w:t>
            </w:r>
            <w:r>
              <w:rPr>
                <w:rFonts w:hint="eastAsia"/>
                <w:lang w:val="en-US" w:eastAsia="zh-CN"/>
              </w:rPr>
              <w:t>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s="Times New Roman"/>
          <w:color w:val="000000"/>
          <w:sz w:val="28"/>
        </w:rPr>
        <w:t>井陉县公路管理站上年末固定资产金额为4450</w:t>
      </w:r>
      <w:r>
        <w:rPr>
          <w:rFonts w:hint="eastAsia" w:cs="Times New Roman" w:eastAsiaTheme="minorEastAsia"/>
          <w:color w:val="000000"/>
          <w:sz w:val="28"/>
          <w:lang w:eastAsia="zh-CN"/>
        </w:rPr>
        <w:t>.</w:t>
      </w:r>
      <w:r>
        <w:rPr>
          <w:rFonts w:eastAsia="方正仿宋_GBK" w:cs="Times New Roman"/>
          <w:color w:val="000000"/>
          <w:sz w:val="28"/>
        </w:rPr>
        <w:t>94万元（详见下表）。本年度拟购置固定资产总额为0.00万元，已按要求列入政府采购预算，详见政府采购预算表。</w:t>
      </w:r>
    </w:p>
    <w:p>
      <w:pPr>
        <w:jc w:val="center"/>
      </w:pPr>
      <w:r>
        <w:rPr>
          <w:rFonts w:ascii="方正小标宋_GBK" w:hAnsi="方正小标宋_GBK" w:eastAsia="方正小标宋_GBK" w:cs="方正小标宋_GBK"/>
          <w:color w:val="000000"/>
          <w:sz w:val="36"/>
        </w:rPr>
        <w:t>单位固定资产占用情况表</w:t>
      </w:r>
    </w:p>
    <w:tbl>
      <w:tblPr>
        <w:tblStyle w:val="8"/>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348005井陉县公路管理站</w:t>
            </w:r>
          </w:p>
        </w:tc>
        <w:tc>
          <w:tcPr>
            <w:tcW w:w="5670" w:type="dxa"/>
            <w:gridSpan w:val="2"/>
            <w:tcBorders>
              <w:top w:val="single" w:color="FFFFFF" w:sz="6" w:space="0"/>
              <w:left w:val="single" w:color="FFFFFF" w:sz="6" w:space="0"/>
              <w:right w:val="single" w:color="FFFFFF" w:sz="6" w:space="0"/>
            </w:tcBorders>
            <w:vAlign w:val="center"/>
          </w:tcPr>
          <w:p>
            <w:pPr>
              <w:pStyle w:val="11"/>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w:t>
            </w:r>
            <w:r>
              <w:rPr>
                <w:rFonts w:hint="eastAsia"/>
                <w:lang w:eastAsia="zh-CN"/>
              </w:rPr>
              <w:t>万</w:t>
            </w:r>
            <w:r>
              <w:t>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资产总额</w:t>
            </w:r>
          </w:p>
        </w:tc>
        <w:tc>
          <w:tcPr>
            <w:tcW w:w="2835" w:type="dxa"/>
            <w:vAlign w:val="center"/>
          </w:tcPr>
          <w:p>
            <w:pPr>
              <w:pStyle w:val="17"/>
            </w:pPr>
          </w:p>
        </w:tc>
        <w:tc>
          <w:tcPr>
            <w:tcW w:w="2835" w:type="dxa"/>
            <w:vAlign w:val="center"/>
          </w:tcPr>
          <w:p>
            <w:pPr>
              <w:pStyle w:val="15"/>
              <w:rPr>
                <w:rFonts w:hint="eastAsia" w:eastAsiaTheme="minorEastAsia"/>
                <w:lang w:eastAsia="zh-CN"/>
              </w:rPr>
            </w:pPr>
            <w:r>
              <w:rPr>
                <w:rFonts w:hint="eastAsia" w:eastAsiaTheme="minorEastAsia"/>
                <w:lang w:eastAsia="zh-CN"/>
              </w:rPr>
              <w:t>4450.94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1、房屋（平方米）</w:t>
            </w:r>
          </w:p>
        </w:tc>
        <w:tc>
          <w:tcPr>
            <w:tcW w:w="2835" w:type="dxa"/>
            <w:vAlign w:val="center"/>
          </w:tcPr>
          <w:p>
            <w:pPr>
              <w:pStyle w:val="17"/>
            </w:pPr>
            <w:r>
              <w:t>10171.94</w:t>
            </w:r>
          </w:p>
        </w:tc>
        <w:tc>
          <w:tcPr>
            <w:tcW w:w="2835" w:type="dxa"/>
            <w:vAlign w:val="center"/>
          </w:tcPr>
          <w:p>
            <w:pPr>
              <w:pStyle w:val="15"/>
            </w:pPr>
            <w:r>
              <w:t>205</w:t>
            </w:r>
            <w:r>
              <w:rPr>
                <w:rFonts w:hint="eastAsia" w:eastAsiaTheme="minorEastAsia"/>
                <w:lang w:eastAsia="zh-CN"/>
              </w:rPr>
              <w:t>.</w:t>
            </w:r>
            <w: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　　其中：办公用房（平方米）</w:t>
            </w:r>
          </w:p>
        </w:tc>
        <w:tc>
          <w:tcPr>
            <w:tcW w:w="2835" w:type="dxa"/>
            <w:vAlign w:val="center"/>
          </w:tcPr>
          <w:p>
            <w:pPr>
              <w:pStyle w:val="17"/>
            </w:pPr>
            <w:r>
              <w:t>1106</w:t>
            </w:r>
          </w:p>
        </w:tc>
        <w:tc>
          <w:tcPr>
            <w:tcW w:w="2835" w:type="dxa"/>
            <w:vAlign w:val="center"/>
          </w:tcPr>
          <w:p>
            <w:pPr>
              <w:pStyle w:val="15"/>
            </w:pPr>
            <w:r>
              <w:t>100</w:t>
            </w:r>
            <w:r>
              <w:rPr>
                <w:rFonts w:hint="eastAsia" w:eastAsiaTheme="minorEastAsia"/>
                <w:lang w:eastAsia="zh-CN"/>
              </w:rPr>
              <w:t>.</w:t>
            </w:r>
            <w:r>
              <w:t>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2、车辆（台、辆）</w:t>
            </w:r>
          </w:p>
        </w:tc>
        <w:tc>
          <w:tcPr>
            <w:tcW w:w="2835" w:type="dxa"/>
            <w:vAlign w:val="center"/>
          </w:tcPr>
          <w:p>
            <w:pPr>
              <w:pStyle w:val="17"/>
            </w:pPr>
            <w:r>
              <w:t>7</w:t>
            </w:r>
          </w:p>
        </w:tc>
        <w:tc>
          <w:tcPr>
            <w:tcW w:w="2835" w:type="dxa"/>
            <w:vAlign w:val="center"/>
          </w:tcPr>
          <w:p>
            <w:pPr>
              <w:pStyle w:val="15"/>
              <w:rPr>
                <w:rFonts w:hint="eastAsia" w:eastAsiaTheme="minorEastAsia"/>
                <w:lang w:eastAsia="zh-CN"/>
              </w:rPr>
            </w:pPr>
            <w:r>
              <w:t>82</w:t>
            </w:r>
            <w:r>
              <w:rPr>
                <w:rFonts w:hint="eastAsia" w:eastAsiaTheme="minorEastAsia"/>
                <w:lang w:eastAsia="zh-CN"/>
              </w:rPr>
              <w:t>.</w:t>
            </w:r>
            <w:r>
              <w:t>3</w:t>
            </w:r>
            <w:r>
              <w:rPr>
                <w:rFonts w:hint="eastAsia" w:eastAsiaTheme="minorEastAsia"/>
                <w:lang w:eastAsia="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3、单价在20万元以上的设备</w:t>
            </w:r>
          </w:p>
        </w:tc>
        <w:tc>
          <w:tcPr>
            <w:tcW w:w="2835" w:type="dxa"/>
            <w:vAlign w:val="center"/>
          </w:tcPr>
          <w:p>
            <w:pPr>
              <w:pStyle w:val="17"/>
            </w:pPr>
            <w:r>
              <w:t>38</w:t>
            </w:r>
          </w:p>
        </w:tc>
        <w:tc>
          <w:tcPr>
            <w:tcW w:w="2835" w:type="dxa"/>
            <w:vAlign w:val="center"/>
          </w:tcPr>
          <w:p>
            <w:pPr>
              <w:pStyle w:val="15"/>
            </w:pPr>
            <w:r>
              <w:t>2577</w:t>
            </w:r>
            <w:r>
              <w:rPr>
                <w:rFonts w:hint="eastAsia" w:eastAsiaTheme="minorEastAsia"/>
                <w:lang w:eastAsia="zh-CN"/>
              </w:rPr>
              <w:t>.</w:t>
            </w:r>
            <w:r>
              <w:t>02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4、其他固定资产</w:t>
            </w:r>
          </w:p>
        </w:tc>
        <w:tc>
          <w:tcPr>
            <w:tcW w:w="2835" w:type="dxa"/>
            <w:vAlign w:val="center"/>
          </w:tcPr>
          <w:p>
            <w:pPr>
              <w:pStyle w:val="17"/>
            </w:pPr>
            <w:r>
              <w:t>506</w:t>
            </w:r>
          </w:p>
        </w:tc>
        <w:tc>
          <w:tcPr>
            <w:tcW w:w="2835" w:type="dxa"/>
            <w:vAlign w:val="center"/>
          </w:tcPr>
          <w:p>
            <w:pPr>
              <w:pStyle w:val="15"/>
            </w:pPr>
            <w:r>
              <w:t>1586</w:t>
            </w:r>
            <w:r>
              <w:rPr>
                <w:rFonts w:hint="eastAsia" w:eastAsiaTheme="minorEastAsia"/>
                <w:lang w:eastAsia="zh-CN"/>
              </w:rPr>
              <w:t>.</w:t>
            </w:r>
            <w:r>
              <w:t>11</w:t>
            </w:r>
          </w:p>
        </w:tc>
      </w:tr>
    </w:tbl>
    <w:p>
      <w:pPr>
        <w:ind w:firstLine="640"/>
      </w:pPr>
    </w:p>
    <w:p>
      <w:pPr>
        <w:spacing w:before="10" w:after="10"/>
        <w:ind w:firstLine="640"/>
        <w:outlineLvl w:val="5"/>
      </w:pPr>
      <w:r>
        <w:rPr>
          <w:rFonts w:ascii="黑体" w:hAnsi="黑体" w:eastAsia="黑体" w:cs="黑体"/>
          <w:color w:val="000000"/>
          <w:sz w:val="32"/>
        </w:rPr>
        <w:t>八、名词解释</w:t>
      </w:r>
    </w:p>
    <w:p>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lang w:eastAsia="zh-CN"/>
        </w:rPr>
        <w:t>县级</w:t>
      </w:r>
      <w:r>
        <w:rPr>
          <w:rFonts w:eastAsia="方正仿宋_GBK" w:cs="Times New Roman"/>
          <w:color w:val="000000"/>
          <w:sz w:val="28"/>
        </w:rPr>
        <w:t>财政当年拨付的资金。</w:t>
      </w:r>
    </w:p>
    <w:p>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本单位</w:t>
      </w:r>
      <w:r>
        <w:rPr>
          <w:rFonts w:eastAsia="方正仿宋_GBK" w:cs="Times New Roman"/>
          <w:color w:val="000000"/>
          <w:sz w:val="28"/>
        </w:rPr>
        <w:t>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w:t>
      </w:r>
      <w:r>
        <w:rPr>
          <w:rFonts w:hint="eastAsia" w:eastAsia="方正仿宋_GBK" w:cs="Times New Roman"/>
          <w:color w:val="000000"/>
          <w:sz w:val="28"/>
          <w:lang w:eastAsia="zh-CN"/>
        </w:rPr>
        <w:t>本单位</w:t>
      </w:r>
      <w:r>
        <w:rPr>
          <w:rFonts w:eastAsia="方正仿宋_GBK" w:cs="Times New Roman"/>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pPr>
        <w:spacing w:before="10" w:after="10"/>
        <w:ind w:firstLine="640"/>
        <w:outlineLvl w:val="5"/>
      </w:pPr>
      <w:r>
        <w:rPr>
          <w:rFonts w:ascii="黑体" w:hAnsi="黑体" w:eastAsia="黑体" w:cs="黑体"/>
          <w:color w:val="000000"/>
          <w:sz w:val="32"/>
        </w:rPr>
        <w:t>九、其他需要说明的事项</w:t>
      </w:r>
    </w:p>
    <w:p>
      <w:pPr>
        <w:spacing w:line="500" w:lineRule="exact"/>
        <w:ind w:firstLine="560"/>
        <w:rPr>
          <w:rFonts w:eastAsiaTheme="minorEastAsia"/>
          <w:lang w:eastAsia="zh-CN"/>
        </w:rPr>
      </w:pPr>
      <w:r>
        <w:rPr>
          <w:rFonts w:eastAsia="方正仿宋_GBK" w:cs="Times New Roman"/>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4CA30C"/>
    <w:multiLevelType w:val="singleLevel"/>
    <w:tmpl w:val="264CA30C"/>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zMGQyNmJiOWMwYWUyMzliOWRlM2IyODRhNjM3MjEifQ=="/>
  </w:docVars>
  <w:rsids>
    <w:rsidRoot w:val="00EE74C7"/>
    <w:rsid w:val="001B2ED4"/>
    <w:rsid w:val="001B53F7"/>
    <w:rsid w:val="00742A38"/>
    <w:rsid w:val="00803933"/>
    <w:rsid w:val="00821D3E"/>
    <w:rsid w:val="00C30022"/>
    <w:rsid w:val="00C5335F"/>
    <w:rsid w:val="00EE74C7"/>
    <w:rsid w:val="01483505"/>
    <w:rsid w:val="05FD780D"/>
    <w:rsid w:val="0BE91440"/>
    <w:rsid w:val="0C4A0131"/>
    <w:rsid w:val="0D9E6B8A"/>
    <w:rsid w:val="0E72571D"/>
    <w:rsid w:val="1039742E"/>
    <w:rsid w:val="10E01064"/>
    <w:rsid w:val="11B304E3"/>
    <w:rsid w:val="1B6B37C9"/>
    <w:rsid w:val="1DA52E33"/>
    <w:rsid w:val="1DFE0D7B"/>
    <w:rsid w:val="1F703EFB"/>
    <w:rsid w:val="206D1FC1"/>
    <w:rsid w:val="23314758"/>
    <w:rsid w:val="23601C06"/>
    <w:rsid w:val="23A10B26"/>
    <w:rsid w:val="27005B64"/>
    <w:rsid w:val="288D1D81"/>
    <w:rsid w:val="2A32072A"/>
    <w:rsid w:val="2A57641D"/>
    <w:rsid w:val="2E5C3FC8"/>
    <w:rsid w:val="2F674291"/>
    <w:rsid w:val="2FE029D7"/>
    <w:rsid w:val="33585270"/>
    <w:rsid w:val="3CF74EBC"/>
    <w:rsid w:val="42DE6BC4"/>
    <w:rsid w:val="441D5B50"/>
    <w:rsid w:val="467A16EA"/>
    <w:rsid w:val="4B313978"/>
    <w:rsid w:val="4E7E368F"/>
    <w:rsid w:val="50B415EA"/>
    <w:rsid w:val="54BB37C1"/>
    <w:rsid w:val="578B1598"/>
    <w:rsid w:val="5D842FAD"/>
    <w:rsid w:val="5DEC15C7"/>
    <w:rsid w:val="5E7D40D3"/>
    <w:rsid w:val="60F872D1"/>
    <w:rsid w:val="61ED495B"/>
    <w:rsid w:val="624A27D9"/>
    <w:rsid w:val="66F30BCE"/>
    <w:rsid w:val="69660078"/>
    <w:rsid w:val="6A0B1E23"/>
    <w:rsid w:val="6A197ABD"/>
    <w:rsid w:val="6D7730E5"/>
    <w:rsid w:val="7164006A"/>
    <w:rsid w:val="71C54FAD"/>
    <w:rsid w:val="71D35F3A"/>
    <w:rsid w:val="7E1354F7"/>
    <w:rsid w:val="7E5E47BF"/>
    <w:rsid w:val="7EF944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8"/>
    <w:unhideWhenUsed/>
    <w:qFormat/>
    <w:uiPriority w:val="99"/>
    <w:pPr>
      <w:tabs>
        <w:tab w:val="center" w:pos="4153"/>
        <w:tab w:val="right" w:pos="8306"/>
      </w:tabs>
      <w:snapToGrid w:val="0"/>
    </w:pPr>
    <w:rPr>
      <w:sz w:val="18"/>
      <w:szCs w:val="18"/>
    </w:rPr>
  </w:style>
  <w:style w:type="paragraph" w:styleId="4">
    <w:name w:val="header"/>
    <w:basedOn w:val="1"/>
    <w:link w:val="37"/>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Normal_654e0b4c-d06e-4fe2-88d9-819fbf0477f8"/>
    <w:qFormat/>
    <w:uiPriority w:val="0"/>
    <w:rPr>
      <w:rFonts w:ascii="Times New Roman" w:hAnsi="Times New Roman" w:eastAsia="Times New Roman" w:cstheme="minorBidi"/>
      <w:sz w:val="24"/>
      <w:szCs w:val="24"/>
      <w:lang w:val="en-US" w:eastAsia="uk-UA" w:bidi="ar-SA"/>
    </w:rPr>
  </w:style>
  <w:style w:type="paragraph" w:customStyle="1" w:styleId="29">
    <w:name w:val="单元格样式1_f42e9584-8875-4256-b1b5-401a7a162856"/>
    <w:basedOn w:val="1"/>
    <w:qFormat/>
    <w:uiPriority w:val="0"/>
    <w:pPr>
      <w:jc w:val="center"/>
    </w:pPr>
    <w:rPr>
      <w:rFonts w:ascii="方正书宋_GBK" w:hAnsi="方正书宋_GBK" w:eastAsia="方正书宋_GBK" w:cs="方正书宋_GBK"/>
      <w:b/>
      <w:sz w:val="21"/>
    </w:rPr>
  </w:style>
  <w:style w:type="paragraph" w:customStyle="1" w:styleId="30">
    <w:name w:val="单元格样式2_3f891368-7727-4e20-bd0d-99569c83b26c"/>
    <w:basedOn w:val="1"/>
    <w:qFormat/>
    <w:uiPriority w:val="0"/>
    <w:rPr>
      <w:rFonts w:ascii="方正书宋_GBK" w:hAnsi="方正书宋_GBK" w:eastAsia="方正书宋_GBK" w:cs="方正书宋_GBK"/>
      <w:sz w:val="21"/>
    </w:rPr>
  </w:style>
  <w:style w:type="paragraph" w:customStyle="1" w:styleId="31">
    <w:name w:val="单元格样式3_609c638e-8a9c-4018-9f8e-65c708320936"/>
    <w:basedOn w:val="1"/>
    <w:qFormat/>
    <w:uiPriority w:val="0"/>
    <w:pPr>
      <w:jc w:val="center"/>
    </w:pPr>
    <w:rPr>
      <w:rFonts w:ascii="方正书宋_GBK" w:hAnsi="方正书宋_GBK" w:eastAsia="方正书宋_GBK" w:cs="方正书宋_GBK"/>
      <w:sz w:val="21"/>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6">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 w:type="character" w:customStyle="1" w:styleId="37">
    <w:name w:val="页眉 Char"/>
    <w:basedOn w:val="10"/>
    <w:link w:val="4"/>
    <w:semiHidden/>
    <w:qFormat/>
    <w:uiPriority w:val="99"/>
    <w:rPr>
      <w:rFonts w:ascii="Times New Roman" w:hAnsi="Times New Roman" w:eastAsia="Times New Roman"/>
      <w:sz w:val="18"/>
      <w:szCs w:val="18"/>
      <w:lang w:eastAsia="uk-UA"/>
    </w:rPr>
  </w:style>
  <w:style w:type="character" w:customStyle="1" w:styleId="38">
    <w:name w:val="页脚 Char"/>
    <w:basedOn w:val="10"/>
    <w:link w:val="3"/>
    <w:semiHidden/>
    <w:qFormat/>
    <w:uiPriority w:val="99"/>
    <w:rPr>
      <w:rFonts w:ascii="Times New Roman" w:hAnsi="Times New Roman"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5" Type="http://schemas.openxmlformats.org/officeDocument/2006/relationships/fontTable" Target="fontTable.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2022-02-15T08:43:36Z</dcterms:created>
  <dcterms:modified xsi:type="dcterms:W3CDTF">2022-02-15T00:43:36Z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2022-02-15T08:43:30Z</dcterms:created>
  <dcterms:modified xsi:type="dcterms:W3CDTF">2022-02-15T00:43:30Z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2022-02-15T08:43:23Z</dcterms:created>
  <dcterms:modified xsi:type="dcterms:W3CDTF">2022-02-15T00:43:23Z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2022-02-15T08:43:40Z</dcterms:created>
  <dcterms:modified xsi:type="dcterms:W3CDTF">2022-02-15T00:43:40Z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2022-02-15T08:43:38Z</dcterms:created>
  <dcterms:modified xsi:type="dcterms:W3CDTF">2022-02-15T00:43:38Z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2022-02-15T08:43:32Z</dcterms:created>
  <dcterms:modified xsi:type="dcterms:W3CDTF">2022-02-15T00:43:32Z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2022-02-15T08:43:40Z</dcterms:created>
  <dcterms:modified xsi:type="dcterms:W3CDTF">2022-02-15T00:43:40Z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2022-02-15T08:43:34Z</dcterms:created>
  <dcterms:modified xsi:type="dcterms:W3CDTF">2022-02-15T00:43:34Z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2022-02-15T08:43:28Z</dcterms:created>
  <dcterms:modified xsi:type="dcterms:W3CDTF">2022-02-15T00:43:28Z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2022-02-15T08:43:38Z</dcterms:created>
  <dcterms:modified xsi:type="dcterms:W3CDTF">2022-02-15T00:43:38Z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2022-02-15T08:43:26Z</dcterms:created>
  <dcterms:modified xsi:type="dcterms:W3CDTF">2022-02-15T00:43:26Z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2022-02-15T08:43:36Z</dcterms:created>
  <dcterms:modified xsi:type="dcterms:W3CDTF">2022-02-15T00:43:36Z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2022-02-15T08:43:32Z</dcterms:created>
  <dcterms:modified xsi:type="dcterms:W3CDTF">2022-02-15T00:43:31Z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2022-02-15T08:43:34Z</dcterms:created>
  <dcterms:modified xsi:type="dcterms:W3CDTF">2022-02-15T00:43:34Z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3964B4B7-C370-4788-95F1-86AD88A448C2}">
  <ds:schemaRefs/>
</ds:datastoreItem>
</file>

<file path=customXml/itemProps10.xml><?xml version="1.0" encoding="utf-8"?>
<ds:datastoreItem xmlns:ds="http://schemas.openxmlformats.org/officeDocument/2006/customXml" ds:itemID="{F42C6380-7317-4025-A108-F866CAA317FF}">
  <ds:schemaRefs/>
</ds:datastoreItem>
</file>

<file path=customXml/itemProps11.xml><?xml version="1.0" encoding="utf-8"?>
<ds:datastoreItem xmlns:ds="http://schemas.openxmlformats.org/officeDocument/2006/customXml" ds:itemID="{E82EDC31-925F-40B0-93BC-E4414B0C6A32}">
  <ds:schemaRefs/>
</ds:datastoreItem>
</file>

<file path=customXml/itemProps12.xml><?xml version="1.0" encoding="utf-8"?>
<ds:datastoreItem xmlns:ds="http://schemas.openxmlformats.org/officeDocument/2006/customXml" ds:itemID="{5BCF828B-30C2-439F-B93D-4B8B27D6CBE8}">
  <ds:schemaRefs/>
</ds:datastoreItem>
</file>

<file path=customXml/itemProps13.xml><?xml version="1.0" encoding="utf-8"?>
<ds:datastoreItem xmlns:ds="http://schemas.openxmlformats.org/officeDocument/2006/customXml" ds:itemID="{28F5CACB-B5F3-413D-8ACE-4CC25FFA6115}">
  <ds:schemaRefs/>
</ds:datastoreItem>
</file>

<file path=customXml/itemProps14.xml><?xml version="1.0" encoding="utf-8"?>
<ds:datastoreItem xmlns:ds="http://schemas.openxmlformats.org/officeDocument/2006/customXml" ds:itemID="{796099C3-A048-4F9F-9F77-2D5EDDCE7C1B}">
  <ds:schemaRefs/>
</ds:datastoreItem>
</file>

<file path=customXml/itemProps15.xml><?xml version="1.0" encoding="utf-8"?>
<ds:datastoreItem xmlns:ds="http://schemas.openxmlformats.org/officeDocument/2006/customXml" ds:itemID="{E7CC92BF-D94C-40B6-BF5C-14401AB462E6}">
  <ds:schemaRefs/>
</ds:datastoreItem>
</file>

<file path=customXml/itemProps16.xml><?xml version="1.0" encoding="utf-8"?>
<ds:datastoreItem xmlns:ds="http://schemas.openxmlformats.org/officeDocument/2006/customXml" ds:itemID="{8DE28414-A0B3-46DF-93F2-039B269FC18E}">
  <ds:schemaRefs/>
</ds:datastoreItem>
</file>

<file path=customXml/itemProps17.xml><?xml version="1.0" encoding="utf-8"?>
<ds:datastoreItem xmlns:ds="http://schemas.openxmlformats.org/officeDocument/2006/customXml" ds:itemID="{CD12F0A2-3A5B-4509-8294-019727AC94DC}">
  <ds:schemaRefs/>
</ds:datastoreItem>
</file>

<file path=customXml/itemProps18.xml><?xml version="1.0" encoding="utf-8"?>
<ds:datastoreItem xmlns:ds="http://schemas.openxmlformats.org/officeDocument/2006/customXml" ds:itemID="{53625E64-D982-4D50-86F4-4EA11931F211}">
  <ds:schemaRefs/>
</ds:datastoreItem>
</file>

<file path=customXml/itemProps19.xml><?xml version="1.0" encoding="utf-8"?>
<ds:datastoreItem xmlns:ds="http://schemas.openxmlformats.org/officeDocument/2006/customXml" ds:itemID="{6F96FEF6-FE54-45CC-86B4-CD617A77F933}">
  <ds:schemaRefs/>
</ds:datastoreItem>
</file>

<file path=customXml/itemProps2.xml><?xml version="1.0" encoding="utf-8"?>
<ds:datastoreItem xmlns:ds="http://schemas.openxmlformats.org/officeDocument/2006/customXml" ds:itemID="{AE73F696-2F53-4814-8706-D348DAF82B78}">
  <ds:schemaRefs/>
</ds:datastoreItem>
</file>

<file path=customXml/itemProps20.xml><?xml version="1.0" encoding="utf-8"?>
<ds:datastoreItem xmlns:ds="http://schemas.openxmlformats.org/officeDocument/2006/customXml" ds:itemID="{D12368AF-B861-4849-A965-E058ECBF6914}">
  <ds:schemaRefs/>
</ds:datastoreItem>
</file>

<file path=customXml/itemProps21.xml><?xml version="1.0" encoding="utf-8"?>
<ds:datastoreItem xmlns:ds="http://schemas.openxmlformats.org/officeDocument/2006/customXml" ds:itemID="{8592EBEB-6B61-4246-9BFC-6EF21C77A61D}">
  <ds:schemaRefs/>
</ds:datastoreItem>
</file>

<file path=customXml/itemProps22.xml><?xml version="1.0" encoding="utf-8"?>
<ds:datastoreItem xmlns:ds="http://schemas.openxmlformats.org/officeDocument/2006/customXml" ds:itemID="{59EEDD90-A8BD-4D74-9980-00AA1266ABAD}">
  <ds:schemaRefs/>
</ds:datastoreItem>
</file>

<file path=customXml/itemProps23.xml><?xml version="1.0" encoding="utf-8"?>
<ds:datastoreItem xmlns:ds="http://schemas.openxmlformats.org/officeDocument/2006/customXml" ds:itemID="{7919BDCD-193A-45B8-8862-B0191F14DE20}">
  <ds:schemaRefs/>
</ds:datastoreItem>
</file>

<file path=customXml/itemProps24.xml><?xml version="1.0" encoding="utf-8"?>
<ds:datastoreItem xmlns:ds="http://schemas.openxmlformats.org/officeDocument/2006/customXml" ds:itemID="{05D3FB86-C89D-45EB-ADF4-111C8E176EB7}">
  <ds:schemaRefs/>
</ds:datastoreItem>
</file>

<file path=customXml/itemProps25.xml><?xml version="1.0" encoding="utf-8"?>
<ds:datastoreItem xmlns:ds="http://schemas.openxmlformats.org/officeDocument/2006/customXml" ds:itemID="{3D652344-C682-494E-9217-72136A868054}">
  <ds:schemaRefs/>
</ds:datastoreItem>
</file>

<file path=customXml/itemProps26.xml><?xml version="1.0" encoding="utf-8"?>
<ds:datastoreItem xmlns:ds="http://schemas.openxmlformats.org/officeDocument/2006/customXml" ds:itemID="{9E636A38-BCF2-47A7-A2CA-8853D9FDA1A2}">
  <ds:schemaRefs/>
</ds:datastoreItem>
</file>

<file path=customXml/itemProps27.xml><?xml version="1.0" encoding="utf-8"?>
<ds:datastoreItem xmlns:ds="http://schemas.openxmlformats.org/officeDocument/2006/customXml" ds:itemID="{6C137E1F-FBFA-48B6-9817-D715A052F171}">
  <ds:schemaRefs/>
</ds:datastoreItem>
</file>

<file path=customXml/itemProps28.xml><?xml version="1.0" encoding="utf-8"?>
<ds:datastoreItem xmlns:ds="http://schemas.openxmlformats.org/officeDocument/2006/customXml" ds:itemID="{09720E45-807F-4584-8E17-FBFDBAE70BC3}">
  <ds:schemaRefs/>
</ds:datastoreItem>
</file>

<file path=customXml/itemProps3.xml><?xml version="1.0" encoding="utf-8"?>
<ds:datastoreItem xmlns:ds="http://schemas.openxmlformats.org/officeDocument/2006/customXml" ds:itemID="{0500B601-B638-499B-8934-82080A1DC5B5}">
  <ds:schemaRefs/>
</ds:datastoreItem>
</file>

<file path=customXml/itemProps4.xml><?xml version="1.0" encoding="utf-8"?>
<ds:datastoreItem xmlns:ds="http://schemas.openxmlformats.org/officeDocument/2006/customXml" ds:itemID="{9F327231-AE27-484F-8F11-C9E9EF544C33}">
  <ds:schemaRefs/>
</ds:datastoreItem>
</file>

<file path=customXml/itemProps5.xml><?xml version="1.0" encoding="utf-8"?>
<ds:datastoreItem xmlns:ds="http://schemas.openxmlformats.org/officeDocument/2006/customXml" ds:itemID="{A5E659D9-6B31-45A1-900D-4B656959092F}">
  <ds:schemaRefs/>
</ds:datastoreItem>
</file>

<file path=customXml/itemProps6.xml><?xml version="1.0" encoding="utf-8"?>
<ds:datastoreItem xmlns:ds="http://schemas.openxmlformats.org/officeDocument/2006/customXml" ds:itemID="{59E1224B-3A39-4445-9A9A-6FDA6B6D4F35}">
  <ds:schemaRefs/>
</ds:datastoreItem>
</file>

<file path=customXml/itemProps7.xml><?xml version="1.0" encoding="utf-8"?>
<ds:datastoreItem xmlns:ds="http://schemas.openxmlformats.org/officeDocument/2006/customXml" ds:itemID="{1ED11F51-839A-4F0D-AFA5-6BE54F2C533F}">
  <ds:schemaRefs/>
</ds:datastoreItem>
</file>

<file path=customXml/itemProps8.xml><?xml version="1.0" encoding="utf-8"?>
<ds:datastoreItem xmlns:ds="http://schemas.openxmlformats.org/officeDocument/2006/customXml" ds:itemID="{12241D2C-DC5A-4484-8A99-2A7A950D9CF6}">
  <ds:schemaRefs/>
</ds:datastoreItem>
</file>

<file path=customXml/itemProps9.xml><?xml version="1.0" encoding="utf-8"?>
<ds:datastoreItem xmlns:ds="http://schemas.openxmlformats.org/officeDocument/2006/customXml" ds:itemID="{C5ED79FF-E2B0-4DD0-811A-6CB94C63FEAE}">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4050</Words>
  <Characters>4368</Characters>
  <Lines>28</Lines>
  <Paragraphs>8</Paragraphs>
  <TotalTime>4</TotalTime>
  <ScaleCrop>false</ScaleCrop>
  <LinksUpToDate>false</LinksUpToDate>
  <CharactersWithSpaces>4420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2022-02-15T08:43:00Z</dcterms:created>
  <dc:creator>Administrator</dc:creator>
  <cp:lastModifiedBy>cw</cp:lastModifiedBy>
  <dcterms:modified xsi:type="dcterms:W3CDTF">2026-06-24T08:33:29Z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D530B01814BF47F583D3F80E5265C92C</vt:lpwstr>
  </property>
</Properties>
</file>