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046B6">
      <w:pPr>
        <w:pStyle w:val="2"/>
        <w:widowControl/>
        <w:spacing w:before="0" w:beforeAutospacing="0" w:after="0" w:afterAutospacing="0" w:line="704" w:lineRule="atLeast"/>
        <w:jc w:val="center"/>
        <w:rPr>
          <w:rFonts w:hint="eastAsia" w:ascii="宋体" w:hAnsi="宋体" w:cs="宋体"/>
          <w:b/>
          <w:color w:val="000000"/>
          <w:spacing w:val="17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color w:val="000000"/>
          <w:spacing w:val="17"/>
          <w:sz w:val="44"/>
          <w:szCs w:val="44"/>
          <w:lang w:val="en-US" w:eastAsia="zh-CN"/>
        </w:rPr>
        <w:t>井陉县天长镇板桥村西（G307国道北侧）地块详细规划</w:t>
      </w:r>
    </w:p>
    <w:p w14:paraId="3A8671D9">
      <w:pPr>
        <w:pStyle w:val="2"/>
        <w:widowControl/>
        <w:spacing w:before="0" w:beforeAutospacing="0" w:after="0" w:afterAutospacing="0" w:line="704" w:lineRule="atLeast"/>
        <w:jc w:val="center"/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</w:rPr>
      </w:pPr>
      <w:r>
        <w:rPr>
          <w:rFonts w:hint="eastAsia" w:ascii="宋体" w:hAnsi="宋体" w:cs="宋体"/>
          <w:b/>
          <w:color w:val="000000"/>
          <w:spacing w:val="17"/>
          <w:sz w:val="44"/>
          <w:szCs w:val="44"/>
        </w:rPr>
        <w:t>（公示稿）</w:t>
      </w:r>
    </w:p>
    <w:p w14:paraId="383959C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708" w:firstLineChars="200"/>
        <w:jc w:val="left"/>
        <w:textAlignment w:val="auto"/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</w:rPr>
      </w:pP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</w:rPr>
        <w:t>为落实</w:t>
      </w: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  <w:lang w:eastAsia="zh-CN"/>
        </w:rPr>
        <w:t>《</w:t>
      </w: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</w:rPr>
        <w:t>井陉县国土空间总体规划（2021-2035年）》三线划定成果要求，支持井陉县经济发展，启动编制《</w:t>
      </w: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  <w:lang w:val="en-US" w:eastAsia="zh-CN"/>
        </w:rPr>
        <w:t>井陉县天长镇板桥村西（G307国道北侧）地块详细规划</w:t>
      </w: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</w:rPr>
        <w:t>》。现将方案进行公示。</w:t>
      </w:r>
    </w:p>
    <w:p w14:paraId="6D8F3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08" w:firstLineChars="200"/>
        <w:textAlignment w:val="auto"/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  <w:t>公示时间：</w:t>
      </w:r>
    </w:p>
    <w:p w14:paraId="66690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08" w:firstLineChars="200"/>
        <w:textAlignment w:val="auto"/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  <w:t>反馈方式：书面，注明联系人、联系方式；单位的还应加盖单位公章。</w:t>
      </w:r>
    </w:p>
    <w:p w14:paraId="53D7D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08" w:firstLineChars="200"/>
        <w:textAlignment w:val="auto"/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  <w:t>联系地址：井陉县自然资源和规划局（井陉县建设北路19号）</w:t>
      </w:r>
    </w:p>
    <w:p w14:paraId="55D30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708" w:firstLineChars="200"/>
        <w:textAlignment w:val="auto"/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spacing w:val="17"/>
          <w:kern w:val="0"/>
          <w:sz w:val="32"/>
          <w:szCs w:val="32"/>
          <w:lang w:val="en-US" w:eastAsia="zh-CN" w:bidi="ar"/>
        </w:rPr>
        <w:t>联系电话：0311-82022998</w:t>
      </w:r>
    </w:p>
    <w:p w14:paraId="6E4C72FB">
      <w:pPr>
        <w:pStyle w:val="2"/>
        <w:widowControl/>
        <w:spacing w:before="0" w:beforeAutospacing="0" w:after="0" w:afterAutospacing="0" w:line="640" w:lineRule="atLeast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ascii="微软雅黑" w:hAnsi="微软雅黑" w:eastAsia="微软雅黑" w:cs="微软雅黑"/>
          <w:b/>
          <w:color w:val="000000"/>
          <w:spacing w:val="17"/>
          <w:sz w:val="32"/>
          <w:szCs w:val="32"/>
        </w:rPr>
        <w:t>一、规划范围、规模</w:t>
      </w:r>
    </w:p>
    <w:p w14:paraId="45DD821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规划范围在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城镇开发边界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内，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位于井陉县天长镇板桥村西，</w:t>
      </w:r>
      <w:r>
        <w:rPr>
          <w:rFonts w:hint="eastAsia" w:ascii="宋体" w:hAnsi="宋体" w:cs="宋体"/>
          <w:b w:val="0"/>
          <w:bCs/>
          <w:color w:val="000000"/>
          <w:spacing w:val="17"/>
          <w:sz w:val="32"/>
          <w:szCs w:val="32"/>
          <w:lang w:val="en-US" w:eastAsia="zh-CN"/>
        </w:rPr>
        <w:t>G307国道北侧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总用地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面积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0.938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公顷。</w:t>
      </w:r>
      <w:bookmarkStart w:id="0" w:name="_GoBack"/>
      <w:bookmarkEnd w:id="0"/>
    </w:p>
    <w:p w14:paraId="1BB2125A">
      <w:pPr>
        <w:pStyle w:val="2"/>
        <w:widowControl/>
        <w:spacing w:before="0" w:beforeAutospacing="0" w:after="0" w:afterAutospacing="0" w:line="640" w:lineRule="atLeast"/>
        <w:rPr>
          <w:rFonts w:hint="eastAsia" w:ascii="微软雅黑" w:hAnsi="微软雅黑" w:eastAsia="微软雅黑" w:cs="微软雅黑"/>
          <w:sz w:val="22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spacing w:val="17"/>
          <w:sz w:val="32"/>
          <w:szCs w:val="32"/>
          <w:lang w:val="en-US" w:eastAsia="zh-CN"/>
        </w:rPr>
        <w:t>二</w:t>
      </w:r>
      <w:r>
        <w:rPr>
          <w:rFonts w:ascii="微软雅黑" w:hAnsi="微软雅黑" w:eastAsia="微软雅黑" w:cs="微软雅黑"/>
          <w:b/>
          <w:color w:val="000000"/>
          <w:spacing w:val="17"/>
          <w:sz w:val="32"/>
          <w:szCs w:val="32"/>
        </w:rPr>
        <w:t>、</w:t>
      </w:r>
      <w:r>
        <w:rPr>
          <w:rFonts w:hint="eastAsia" w:ascii="微软雅黑" w:hAnsi="微软雅黑" w:eastAsia="微软雅黑" w:cs="微软雅黑"/>
          <w:b/>
          <w:color w:val="000000"/>
          <w:spacing w:val="17"/>
          <w:sz w:val="32"/>
          <w:szCs w:val="32"/>
          <w:lang w:val="en-US" w:eastAsia="zh-CN"/>
        </w:rPr>
        <w:t>规划方案</w:t>
      </w:r>
    </w:p>
    <w:p w14:paraId="2A094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1、用地构成：公用设施营业网点用地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0.938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公顷。</w:t>
      </w:r>
    </w:p>
    <w:p w14:paraId="7A38F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2、建设要求：</w:t>
      </w:r>
    </w:p>
    <w:p w14:paraId="2CE12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地块拟建三级LNG加气站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，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用地容积率控制为不大于0.</w:t>
      </w:r>
      <w:r>
        <w:rPr>
          <w:rFonts w:hint="eastAsia" w:ascii="宋体" w:hAnsi="宋体" w:cs="仿宋_GB2312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；建筑系数控制为不大于30%；建筑高度控制为不大于24米；绿地率控制为不小于20%，不得种植油性植物。</w:t>
      </w:r>
    </w:p>
    <w:p w14:paraId="02EE5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项目内建筑物、构筑物等布局及项目与周边相关设施安全距离须满足《建筑设计防火规范》、《汽车加油加气加氢站技术标准》及其他相关标准、规范要求。</w:t>
      </w:r>
    </w:p>
    <w:p w14:paraId="0E03E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t>建筑风貌要与周边环境相协调，注重建筑第五立面设计。</w:t>
      </w:r>
    </w:p>
    <w:p w14:paraId="64DE8B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仿宋_GB2312"/>
          <w:color w:val="000000"/>
          <w:sz w:val="32"/>
          <w:szCs w:val="32"/>
          <w:shd w:val="clear" w:color="auto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216535</wp:posOffset>
            </wp:positionV>
            <wp:extent cx="5259705" cy="3717925"/>
            <wp:effectExtent l="0" t="0" r="17145" b="15875"/>
            <wp:wrapSquare wrapText="bothSides"/>
            <wp:docPr id="1" name="图片 1" descr="用地规划图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用地规划图则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71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440C7F"/>
    <w:rsid w:val="09F845FE"/>
    <w:rsid w:val="140A3B78"/>
    <w:rsid w:val="1AAE5354"/>
    <w:rsid w:val="48C22E6F"/>
    <w:rsid w:val="539F7ACA"/>
    <w:rsid w:val="53ED788F"/>
    <w:rsid w:val="6D440C7F"/>
    <w:rsid w:val="704234CB"/>
    <w:rsid w:val="730C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470</Characters>
  <Lines>0</Lines>
  <Paragraphs>0</Paragraphs>
  <TotalTime>0</TotalTime>
  <ScaleCrop>false</ScaleCrop>
  <LinksUpToDate>false</LinksUpToDate>
  <CharactersWithSpaces>470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2026-08-24T01:29:00Z</dcterms:created>
  <dc:creator>嘟嘟O.O</dc:creator>
  <cp:lastModifiedBy>嘟嘟O.O</cp:lastModifiedBy>
  <dcterms:modified xsi:type="dcterms:W3CDTF">2026-08-24T08:02:00Z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1E84AE15E48D4FDBBF548D19DF8EC49C_13</vt:lpwstr>
  </property>
  <property fmtid="{D5CDD505-2E9C-101B-9397-08002B2CF9AE}" pid="4" name="KSOTemplateDocerSaveRecord">
    <vt:lpwstr>eyJoZGlkIjoiZjg5YmZiNTE1NjI5NzNiOWE3MDZjZGJjODEwZDc0ZDQiLCJ1c2VySWQiOiIyNjgxMjUzMTcifQ==</vt:lpwstr>
  </property>
</Properties>
</file>