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77A4F">
      <w:pPr>
        <w:pStyle w:val="8"/>
        <w:widowControl/>
        <w:spacing w:before="0" w:beforeAutospacing="0" w:after="0" w:afterAutospacing="0" w:line="704" w:lineRule="atLeast"/>
        <w:jc w:val="center"/>
        <w:rPr>
          <w:rFonts w:hint="eastAsia" w:ascii="宋体" w:hAnsi="宋体" w:cs="宋体"/>
          <w:b/>
          <w:color w:val="000000"/>
          <w:spacing w:val="17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000000"/>
          <w:spacing w:val="17"/>
          <w:sz w:val="44"/>
          <w:szCs w:val="44"/>
          <w:highlight w:val="none"/>
          <w:lang w:val="en-US" w:eastAsia="zh-CN"/>
        </w:rPr>
        <w:t>井陉县中心城区10单元04街区</w:t>
      </w:r>
    </w:p>
    <w:p w14:paraId="47FF6749">
      <w:pPr>
        <w:pStyle w:val="8"/>
        <w:widowControl/>
        <w:spacing w:before="0" w:beforeAutospacing="0" w:after="0" w:afterAutospacing="0" w:line="704" w:lineRule="atLeast"/>
        <w:jc w:val="center"/>
        <w:rPr>
          <w:rFonts w:hint="eastAsia" w:ascii="宋体" w:hAnsi="宋体" w:cs="宋体"/>
          <w:b/>
          <w:color w:val="000000"/>
          <w:spacing w:val="17"/>
          <w:sz w:val="44"/>
          <w:szCs w:val="44"/>
          <w:highlight w:val="none"/>
        </w:rPr>
      </w:pPr>
      <w:r>
        <w:rPr>
          <w:rFonts w:hint="eastAsia" w:ascii="宋体" w:hAnsi="宋体" w:cs="宋体"/>
          <w:b/>
          <w:color w:val="000000"/>
          <w:spacing w:val="17"/>
          <w:sz w:val="44"/>
          <w:szCs w:val="44"/>
          <w:highlight w:val="none"/>
          <w:lang w:val="en-US" w:eastAsia="zh-CN"/>
        </w:rPr>
        <w:t>部分地块详细规划</w:t>
      </w:r>
    </w:p>
    <w:p w14:paraId="46954A45">
      <w:pPr>
        <w:pStyle w:val="8"/>
        <w:widowControl/>
        <w:spacing w:before="0" w:beforeAutospacing="0" w:after="0" w:afterAutospacing="0" w:line="704" w:lineRule="atLeast"/>
        <w:jc w:val="center"/>
        <w:rPr>
          <w:rFonts w:hint="eastAsia" w:ascii="宋体" w:hAnsi="宋体" w:cs="宋体"/>
          <w:b/>
          <w:color w:val="000000"/>
          <w:spacing w:val="17"/>
          <w:sz w:val="44"/>
          <w:szCs w:val="44"/>
          <w:highlight w:val="none"/>
        </w:rPr>
      </w:pPr>
      <w:r>
        <w:rPr>
          <w:rFonts w:hint="eastAsia" w:ascii="宋体" w:hAnsi="宋体" w:cs="宋体"/>
          <w:b/>
          <w:color w:val="000000"/>
          <w:spacing w:val="17"/>
          <w:sz w:val="44"/>
          <w:szCs w:val="44"/>
          <w:highlight w:val="none"/>
        </w:rPr>
        <w:t>（公示稿）</w:t>
      </w:r>
    </w:p>
    <w:p w14:paraId="4492BD9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为完善县域国道沿线商业服务功能布局，激活临路用地价值，有效提振乡镇属地经济活力，根据河北省自然资源厅《关于做好国土空间详细规划工作的通知》等文件，启动编制《井陉县中心城区10单元04街区部分地块详细规划》</w:t>
      </w:r>
      <w:r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。</w:t>
      </w: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现将方案进行公示。</w:t>
      </w:r>
    </w:p>
    <w:p w14:paraId="5D9ED1F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公示时间：</w:t>
      </w:r>
    </w:p>
    <w:p w14:paraId="3FC2031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反馈方式：书面，注明联系人、联系方式；单位的还应加盖单位公章。</w:t>
      </w:r>
    </w:p>
    <w:p w14:paraId="0D5FEF3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联系地址：井陉县自然资源和规划局（井陉县建设北路19号）</w:t>
      </w:r>
    </w:p>
    <w:p w14:paraId="032E34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cs="宋体"/>
          <w:b/>
          <w:color w:val="000000"/>
          <w:spacing w:val="17"/>
          <w:sz w:val="44"/>
          <w:szCs w:val="44"/>
          <w:highlight w:val="none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联系电话：0311-82022998</w:t>
      </w:r>
    </w:p>
    <w:p w14:paraId="6E4C72FB">
      <w:pPr>
        <w:pStyle w:val="8"/>
        <w:widowControl/>
        <w:spacing w:before="0" w:beforeAutospacing="0" w:after="0" w:afterAutospacing="0" w:line="640" w:lineRule="atLeast"/>
        <w:rPr>
          <w:rFonts w:hint="eastAsia" w:ascii="微软雅黑" w:hAnsi="微软雅黑" w:eastAsia="微软雅黑" w:cs="微软雅黑"/>
          <w:sz w:val="22"/>
          <w:szCs w:val="22"/>
          <w:highlight w:val="none"/>
        </w:rPr>
      </w:pPr>
      <w:r>
        <w:rPr>
          <w:rFonts w:ascii="微软雅黑" w:hAnsi="微软雅黑" w:eastAsia="微软雅黑" w:cs="微软雅黑"/>
          <w:b/>
          <w:color w:val="000000"/>
          <w:spacing w:val="17"/>
          <w:sz w:val="32"/>
          <w:szCs w:val="32"/>
          <w:highlight w:val="none"/>
        </w:rPr>
        <w:t>一、规划范围、规模</w:t>
      </w:r>
    </w:p>
    <w:p w14:paraId="6D5B13A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规划地块位于微矿路以南，北正铁路以北，涧沟村出村路以东，农田以西，用地面积1.16公顷，全部位于城镇开发边界内。</w:t>
      </w:r>
    </w:p>
    <w:p w14:paraId="1FE09394">
      <w:pPr>
        <w:pStyle w:val="8"/>
        <w:widowControl/>
        <w:spacing w:before="0" w:beforeAutospacing="0" w:after="0" w:afterAutospacing="0" w:line="640" w:lineRule="atLeast"/>
        <w:rPr>
          <w:rFonts w:hint="eastAsia" w:ascii="微软雅黑" w:hAnsi="微软雅黑" w:eastAsia="微软雅黑" w:cs="微软雅黑"/>
          <w:b/>
          <w:color w:val="000000"/>
          <w:spacing w:val="17"/>
          <w:sz w:val="32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00"/>
          <w:spacing w:val="17"/>
          <w:sz w:val="32"/>
          <w:szCs w:val="32"/>
          <w:highlight w:val="none"/>
          <w:lang w:val="en-US" w:eastAsia="zh-CN"/>
        </w:rPr>
        <w:t>二、规划方案</w:t>
      </w:r>
    </w:p>
    <w:p w14:paraId="556486E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default" w:ascii="宋体" w:hAnsi="宋体" w:eastAsia="宋体" w:cs="仿宋_GB2312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（一）用地布局</w:t>
      </w:r>
    </w:p>
    <w:p w14:paraId="03038CA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落实上位规划</w:t>
      </w:r>
      <w:r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要求</w:t>
      </w: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，规划总用地面积1.16公顷，其中其他商业服务业用地1.16公顷。</w:t>
      </w:r>
    </w:p>
    <w:p w14:paraId="38712AFA">
      <w:pPr>
        <w:pStyle w:val="2"/>
        <w:rPr>
          <w:rFonts w:hint="eastAsia"/>
          <w:lang w:val="en-US" w:eastAsia="zh-CN"/>
        </w:rPr>
      </w:pPr>
    </w:p>
    <w:p w14:paraId="6472834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eastAsia" w:ascii="宋体" w:hAnsi="宋体" w:eastAsia="宋体" w:cs="仿宋_GB2312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（</w:t>
      </w:r>
      <w:r>
        <w:rPr>
          <w:rFonts w:hint="eastAsia" w:ascii="宋体" w:hAnsi="宋体" w:cs="仿宋_GB2312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二</w:t>
      </w:r>
      <w:r>
        <w:rPr>
          <w:rFonts w:hint="eastAsia" w:ascii="宋体" w:hAnsi="宋体" w:eastAsia="宋体" w:cs="仿宋_GB2312"/>
          <w:b/>
          <w:bCs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）道路交通</w:t>
      </w:r>
    </w:p>
    <w:p w14:paraId="1AC054F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近期主要利用涧沟村出村道路为地块的出入交通服务</w:t>
      </w:r>
      <w:r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，</w:t>
      </w:r>
      <w:r>
        <w:rPr>
          <w:rFonts w:hint="default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规划沿国道307设置6米宽</w:t>
      </w:r>
      <w:r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引道</w:t>
      </w:r>
      <w:r>
        <w:rPr>
          <w:rFonts w:hint="default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，满足项目进出需求。</w:t>
      </w:r>
    </w:p>
    <w:p w14:paraId="233C870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机动车</w:t>
      </w:r>
      <w:r>
        <w:rPr>
          <w:rFonts w:hint="default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停车设施参考《河北省城市停车设施配置及建设导则》规定执行，其中机动车配建指标按照Ⅲ类区标准落实。</w:t>
      </w:r>
    </w:p>
    <w:p w14:paraId="42829FB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textAlignment w:val="auto"/>
        <w:rPr>
          <w:rFonts w:hint="default" w:ascii="宋体" w:hAnsi="宋体" w:eastAsia="宋体" w:cs="仿宋_GB2312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  <w:t>（</w:t>
      </w:r>
      <w:r>
        <w:rPr>
          <w:rFonts w:hint="eastAsia" w:ascii="宋体" w:hAnsi="宋体" w:cs="仿宋_GB2312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  <w:t>三</w:t>
      </w:r>
      <w:bookmarkStart w:id="0" w:name="_GoBack"/>
      <w:bookmarkEnd w:id="0"/>
      <w:r>
        <w:rPr>
          <w:rFonts w:hint="eastAsia" w:ascii="宋体" w:hAnsi="宋体" w:eastAsia="宋体" w:cs="仿宋_GB2312"/>
          <w:b/>
          <w:bCs w:val="0"/>
          <w:color w:val="000000"/>
          <w:sz w:val="32"/>
          <w:szCs w:val="32"/>
          <w:shd w:val="clear" w:color="auto" w:fill="FFFFFF"/>
          <w:lang w:val="en-US" w:eastAsia="zh-CN"/>
        </w:rPr>
        <w:t>）市政基础设施</w:t>
      </w:r>
    </w:p>
    <w:p w14:paraId="4EB7E4B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给水：由规划城西水厂供水</w:t>
      </w:r>
      <w:r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，</w:t>
      </w: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 xml:space="preserve">给水管道沿微矿路布置。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E4F8E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排水：污水排入提标改造县城污水处理厂，规划污水管道沿微矿路布置</w:t>
      </w:r>
      <w:r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；雨水</w:t>
      </w: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以冶河作为排水出路，规划雨水管道沿微矿路布置。</w:t>
      </w:r>
    </w:p>
    <w:p w14:paraId="673026E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电力：由周边35千伏长岗站保障电力供应</w:t>
      </w:r>
      <w:r>
        <w:rPr>
          <w:rFonts w:hint="eastAsia" w:ascii="宋体" w:hAnsi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，</w:t>
      </w: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规划10千伏线路沿微矿路敷设，采用电缆排管方式。</w:t>
      </w:r>
    </w:p>
    <w:p w14:paraId="0524236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通信：沿微矿路布置通信管线，接入井陉中心城区通信网络。</w:t>
      </w:r>
    </w:p>
    <w:p w14:paraId="747F5F3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供热：热源为北正工业园区组团内规划供热调峰锅炉房，供热管网沿微矿路敷设。</w:t>
      </w:r>
    </w:p>
    <w:p w14:paraId="3C9CA44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燃气：接井陉门站，气源为陕京二、三线，沿微矿路布置中压管道。</w:t>
      </w:r>
    </w:p>
    <w:p w14:paraId="6D49B3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7DB8D0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  <w:lang w:val="en-US" w:eastAsia="zh-CN"/>
        </w:rPr>
      </w:pPr>
    </w:p>
    <w:p w14:paraId="4A767FC6">
      <w:pPr>
        <w:pStyle w:val="8"/>
        <w:widowControl/>
        <w:shd w:val="clear" w:color="auto" w:fill="FFFFFF"/>
        <w:spacing w:before="0" w:beforeAutospacing="0" w:after="0" w:afterAutospacing="0" w:line="432" w:lineRule="atLeast"/>
        <w:rPr>
          <w:rFonts w:hint="eastAsia" w:ascii="宋体" w:hAnsi="宋体" w:eastAsia="宋体" w:cs="仿宋_GB2312"/>
          <w:color w:val="000000"/>
          <w:sz w:val="32"/>
          <w:szCs w:val="32"/>
          <w:shd w:val="clear" w:color="auto" w:fill="FFFFFF"/>
          <w:lang w:eastAsia="zh-CN"/>
        </w:rPr>
      </w:pPr>
      <w:r>
        <w:drawing>
          <wp:inline distT="0" distB="0" distL="114300" distR="114300">
            <wp:extent cx="5270500" cy="3638550"/>
            <wp:effectExtent l="9525" t="9525" r="23495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385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52C33"/>
    <w:multiLevelType w:val="multilevel"/>
    <w:tmpl w:val="4C052C33"/>
    <w:lvl w:ilvl="0" w:tentative="0">
      <w:start w:val="1"/>
      <w:numFmt w:val="japaneseCounting"/>
      <w:pStyle w:val="6"/>
      <w:lvlText w:val="第%1章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00000000"/>
    <w:rsid w:val="013313A3"/>
    <w:rsid w:val="07843CB7"/>
    <w:rsid w:val="089D2481"/>
    <w:rsid w:val="08D24C7F"/>
    <w:rsid w:val="091610B9"/>
    <w:rsid w:val="09DE2868"/>
    <w:rsid w:val="0A7809B7"/>
    <w:rsid w:val="0AF670F2"/>
    <w:rsid w:val="10FE773C"/>
    <w:rsid w:val="21E6638A"/>
    <w:rsid w:val="23D5599E"/>
    <w:rsid w:val="2628410A"/>
    <w:rsid w:val="2A02108E"/>
    <w:rsid w:val="2FAB3251"/>
    <w:rsid w:val="3DBA6615"/>
    <w:rsid w:val="44BF09B5"/>
    <w:rsid w:val="44E07101"/>
    <w:rsid w:val="4BCD676D"/>
    <w:rsid w:val="4ED87C86"/>
    <w:rsid w:val="4F050721"/>
    <w:rsid w:val="50FB11AB"/>
    <w:rsid w:val="510E0CFA"/>
    <w:rsid w:val="570A5ABF"/>
    <w:rsid w:val="5BAC2376"/>
    <w:rsid w:val="5E2F5EE7"/>
    <w:rsid w:val="631D4DCC"/>
    <w:rsid w:val="640B10C9"/>
    <w:rsid w:val="67D15482"/>
    <w:rsid w:val="6E4C0C0E"/>
    <w:rsid w:val="707A2247"/>
    <w:rsid w:val="7B5E622F"/>
    <w:rsid w:val="7B727DE9"/>
    <w:rsid w:val="7EC6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link w:val="12"/>
    <w:qFormat/>
    <w:uiPriority w:val="0"/>
    <w:pPr>
      <w:keepNext/>
      <w:keepLines/>
      <w:numPr>
        <w:ilvl w:val="0"/>
        <w:numId w:val="1"/>
      </w:numPr>
      <w:spacing w:line="240" w:lineRule="auto"/>
      <w:ind w:firstLine="0" w:firstLineChars="0"/>
      <w:jc w:val="center"/>
      <w:outlineLvl w:val="0"/>
    </w:pPr>
    <w:rPr>
      <w:rFonts w:eastAsia="黑体"/>
      <w:b/>
      <w:bCs/>
      <w:kern w:val="44"/>
      <w:sz w:val="30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spacing w:after="120"/>
      <w:ind w:left="420" w:leftChars="200"/>
    </w:pPr>
    <w:rPr>
      <w:rFonts w:ascii="Calibri" w:hAnsi="Calibri"/>
      <w:szCs w:val="21"/>
    </w:rPr>
  </w:style>
  <w:style w:type="paragraph" w:styleId="3">
    <w:name w:val="Body Text Indent"/>
    <w:basedOn w:val="1"/>
    <w:unhideWhenUsed/>
    <w:qFormat/>
    <w:uiPriority w:val="99"/>
    <w:pPr>
      <w:spacing w:beforeLines="50" w:after="120" w:line="300" w:lineRule="auto"/>
      <w:ind w:left="420" w:leftChars="200" w:firstLine="200" w:firstLineChars="200"/>
    </w:pPr>
    <w:rPr>
      <w:rFonts w:ascii="Arial" w:hAnsi="Arial"/>
      <w:sz w:val="20"/>
      <w:szCs w:val="20"/>
      <w:lang w:bidi="ar-SA"/>
    </w:rPr>
  </w:style>
  <w:style w:type="paragraph" w:styleId="4">
    <w:name w:val="Body Text First Indent"/>
    <w:basedOn w:val="5"/>
    <w:next w:val="2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4"/>
    <w:qFormat/>
    <w:uiPriority w:val="0"/>
    <w:pPr>
      <w:spacing w:after="120" w:line="440" w:lineRule="exact"/>
      <w:ind w:firstLine="200" w:firstLineChars="200"/>
    </w:pPr>
    <w:rPr>
      <w:sz w:val="24"/>
      <w:szCs w:val="24"/>
      <w:lang w:bidi="ar-SA"/>
    </w:rPr>
  </w:style>
  <w:style w:type="paragraph" w:styleId="7">
    <w:name w:val="envelope return"/>
    <w:basedOn w:val="1"/>
    <w:qFormat/>
    <w:uiPriority w:val="0"/>
    <w:rPr>
      <w:rFonts w:ascii="Arial" w:hAnsi="Arial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List Paragraph"/>
    <w:basedOn w:val="1"/>
    <w:qFormat/>
    <w:uiPriority w:val="34"/>
    <w:pPr>
      <w:ind w:firstLine="420"/>
    </w:pPr>
  </w:style>
  <w:style w:type="character" w:customStyle="1" w:styleId="12">
    <w:name w:val="标题 1 Char"/>
    <w:link w:val="6"/>
    <w:qFormat/>
    <w:uiPriority w:val="0"/>
    <w:rPr>
      <w:rFonts w:eastAsia="黑体"/>
      <w:b/>
      <w:bCs/>
      <w:kern w:val="44"/>
      <w:sz w:val="30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ed224f1-decb-452a-b02f-125bb89a2a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702</Words>
  <Characters>739</Characters>
  <Lines>0</Lines>
  <Paragraphs>0</Paragraphs>
  <TotalTime>18</TotalTime>
  <ScaleCrop>false</ScaleCrop>
  <LinksUpToDate>false</LinksUpToDate>
  <CharactersWithSpaces>1005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2024-04-01T01:51:00Z</dcterms:created>
  <dc:creator>Grace</dc:creator>
  <cp:lastModifiedBy>Administrator</cp:lastModifiedBy>
  <dcterms:modified xsi:type="dcterms:W3CDTF">2026-07-17T01:00:28Z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1DA5F8DE43AC431E82FFE3BF5A93E3F3_13</vt:lpwstr>
  </property>
  <property fmtid="{D5CDD505-2E9C-101B-9397-08002B2CF9AE}" pid="4" name="KSOTemplateDocerSaveRecord">
    <vt:lpwstr>eyJoZGlkIjoiZmYwYzI0MGU4ZTcyYTQ5ZmQ4ODRiYzMzZTFkZmQ2NjMiLCJ1c2VySWQiOiIyNTc5Mzk0NTMifQ==</vt:lpwstr>
  </property>
</Properties>
</file>