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F6749">
      <w:pPr>
        <w:pStyle w:val="8"/>
        <w:widowControl/>
        <w:spacing w:before="0" w:beforeAutospacing="0" w:after="0" w:afterAutospacing="0" w:line="704" w:lineRule="atLeast"/>
        <w:jc w:val="center"/>
        <w:rPr>
          <w:rFonts w:hint="eastAsia" w:ascii="宋体" w:hAnsi="宋体" w:cs="宋体"/>
          <w:b/>
          <w:color w:val="000000"/>
          <w:spacing w:val="17"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color w:val="000000"/>
          <w:spacing w:val="17"/>
          <w:sz w:val="44"/>
          <w:szCs w:val="44"/>
          <w:lang w:val="en-US" w:eastAsia="zh-CN"/>
        </w:rPr>
        <w:t>井陉县中心城区10单元03街区微矿路以南局部地块</w:t>
      </w:r>
      <w:bookmarkEnd w:id="0"/>
      <w:r>
        <w:rPr>
          <w:rFonts w:hint="eastAsia" w:ascii="宋体" w:hAnsi="宋体" w:cs="宋体"/>
          <w:b/>
          <w:color w:val="000000"/>
          <w:spacing w:val="17"/>
          <w:sz w:val="44"/>
          <w:szCs w:val="44"/>
          <w:lang w:val="en-US" w:eastAsia="zh-CN"/>
        </w:rPr>
        <w:t>详细规划</w:t>
      </w:r>
    </w:p>
    <w:p w14:paraId="46954A45">
      <w:pPr>
        <w:pStyle w:val="8"/>
        <w:widowControl/>
        <w:spacing w:before="0" w:beforeAutospacing="0" w:after="0" w:afterAutospacing="0" w:line="704" w:lineRule="atLeast"/>
        <w:jc w:val="center"/>
        <w:rPr>
          <w:rFonts w:hint="eastAsia" w:ascii="宋体" w:hAnsi="宋体" w:cs="宋体"/>
          <w:b/>
          <w:color w:val="000000"/>
          <w:spacing w:val="17"/>
          <w:sz w:val="44"/>
          <w:szCs w:val="44"/>
        </w:rPr>
      </w:pPr>
      <w:r>
        <w:rPr>
          <w:rFonts w:hint="eastAsia" w:ascii="宋体" w:hAnsi="宋体" w:cs="宋体"/>
          <w:b/>
          <w:color w:val="000000"/>
          <w:spacing w:val="17"/>
          <w:sz w:val="44"/>
          <w:szCs w:val="44"/>
        </w:rPr>
        <w:t>（公示稿）</w:t>
      </w:r>
    </w:p>
    <w:p w14:paraId="4492BD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为</w:t>
      </w: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促进产、学、研一体化发展，完善沿路服务设施，</w:t>
      </w: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根据河北省自然资源厅《关于做好国土空间详细规划工作的通知》等文件，启动编制《井陉县中心城区10单元0</w:t>
      </w: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街区</w:t>
      </w: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微矿路以南局部</w:t>
      </w: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地块详细规划》</w:t>
      </w: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现将方案进行公示。</w:t>
      </w:r>
    </w:p>
    <w:p w14:paraId="5D9ED1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公示时间：</w:t>
      </w:r>
    </w:p>
    <w:p w14:paraId="3FC2031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反馈方式：书面，注明联系人、联系方式；单位的还应加盖单位公章。</w:t>
      </w:r>
    </w:p>
    <w:p w14:paraId="0D5FEF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联系地址：井陉县自然资源和规划局（井陉县建设北路19号）</w:t>
      </w:r>
    </w:p>
    <w:p w14:paraId="032E34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宋体"/>
          <w:b/>
          <w:color w:val="000000"/>
          <w:spacing w:val="17"/>
          <w:sz w:val="44"/>
          <w:szCs w:val="44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联系电话：0311-82022998</w:t>
      </w:r>
    </w:p>
    <w:p w14:paraId="6E4C72FB">
      <w:pPr>
        <w:pStyle w:val="8"/>
        <w:widowControl/>
        <w:spacing w:before="0" w:beforeAutospacing="0" w:after="0" w:afterAutospacing="0" w:line="640" w:lineRule="atLeast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ascii="微软雅黑" w:hAnsi="微软雅黑" w:eastAsia="微软雅黑" w:cs="微软雅黑"/>
          <w:b/>
          <w:color w:val="000000"/>
          <w:spacing w:val="17"/>
          <w:sz w:val="32"/>
          <w:szCs w:val="32"/>
        </w:rPr>
        <w:t>一、规划范围、规模</w:t>
      </w:r>
    </w:p>
    <w:p w14:paraId="643F8D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规划地块位于井陉县中心城区，</w:t>
      </w: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北至微矿路、东至井陉县消防救援大队地块边界、南至石家庄市化工化纤有限公司地块边界、西至中农联地块边界，规划面积10.36公顷。</w:t>
      </w:r>
    </w:p>
    <w:p w14:paraId="1FE09394">
      <w:pPr>
        <w:pStyle w:val="8"/>
        <w:widowControl/>
        <w:spacing w:before="0" w:beforeAutospacing="0" w:after="0" w:afterAutospacing="0" w:line="640" w:lineRule="atLeast"/>
        <w:rPr>
          <w:rFonts w:hint="eastAsia" w:ascii="微软雅黑" w:hAnsi="微软雅黑" w:eastAsia="微软雅黑" w:cs="微软雅黑"/>
          <w:b w:val="0"/>
          <w:bCs/>
          <w:color w:val="000000"/>
          <w:spacing w:val="17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000000"/>
          <w:spacing w:val="17"/>
          <w:sz w:val="32"/>
          <w:szCs w:val="32"/>
          <w:lang w:val="en-US" w:eastAsia="zh-CN"/>
        </w:rPr>
        <w:t>二、规划方案</w:t>
      </w:r>
    </w:p>
    <w:p w14:paraId="556486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（一）用地布局</w:t>
      </w:r>
    </w:p>
    <w:p w14:paraId="43B77E5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按照《国土空间调查、规划、用途管制用地用海分类指南》将用地划分至二级类，部分细化为三级类。其中</w:t>
      </w:r>
      <w:r>
        <w:rPr>
          <w:rFonts w:hint="eastAsia" w:ascii="宋体" w:hAnsi="宋体" w:cs="仿宋_GB2312"/>
          <w:color w:val="000000"/>
          <w:sz w:val="32"/>
          <w:szCs w:val="32"/>
          <w:shd w:val="clear" w:color="auto" w:fill="FFFFFF"/>
          <w:lang w:val="en-US" w:eastAsia="zh-CN"/>
        </w:rPr>
        <w:t>商业用地0.95公顷、二类物流仓储用地2.80公顷、高等教育用地5.78公顷、城镇村道路用地0.83公顷。</w:t>
      </w:r>
    </w:p>
    <w:p w14:paraId="42829FB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（</w:t>
      </w:r>
      <w:r>
        <w:rPr>
          <w:rFonts w:hint="eastAsia" w:ascii="宋体" w:hAnsi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）市政基础设施</w:t>
      </w:r>
    </w:p>
    <w:p w14:paraId="4EB7E4B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给水：水源由规划城西水厂供水，沿微矿路、新开街等道路布置给水管道。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18DB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排水：排入提标改造县城污水厂进行处理，沿微矿路、新开街等道路布置污水管道。</w:t>
      </w:r>
    </w:p>
    <w:p w14:paraId="08304A9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雨水：以冶河作为排水出路，沿微矿路、新开街等道路布置雨水管道。</w:t>
      </w:r>
    </w:p>
    <w:p w14:paraId="50B4CE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电力：由周边35千伏长岗站保障电力供应，沿微矿路规划10K千伏电缆线。</w:t>
      </w:r>
    </w:p>
    <w:p w14:paraId="7337E5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通信：沿微矿路、新开街布置通信管线。</w:t>
      </w:r>
    </w:p>
    <w:p w14:paraId="1C38574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>供热：沿微矿路、新开街布置燃气管道。</w:t>
      </w:r>
    </w:p>
    <w:p w14:paraId="6D49B3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燃气：沿微矿路、新开街布置燃气管道。  </w:t>
      </w:r>
    </w:p>
    <w:p w14:paraId="7DB8D0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 w14:paraId="4A767FC6">
      <w:pPr>
        <w:pStyle w:val="8"/>
        <w:widowControl/>
        <w:shd w:val="clear" w:color="auto" w:fill="FFFFFF"/>
        <w:spacing w:before="0" w:beforeAutospacing="0" w:after="0" w:afterAutospacing="0" w:line="432" w:lineRule="atLeast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473710</wp:posOffset>
                </wp:positionH>
                <wp:positionV relativeFrom="paragraph">
                  <wp:posOffset>1844040</wp:posOffset>
                </wp:positionV>
                <wp:extent cx="4911090" cy="10096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80000">
                          <a:off x="0" y="0"/>
                          <a:ext cx="491109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9092F"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color w:val="808080" w:themeColor="background1" w:themeShade="80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color w:val="808080" w:themeColor="background1" w:themeShade="80"/>
                                <w:sz w:val="40"/>
                                <w:szCs w:val="48"/>
                                <w:lang w:val="en-US" w:eastAsia="zh-CN"/>
                              </w:rPr>
                              <w:t>仅供井陉县自然资源和规划局公示使用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3pt;margin-top:145.2pt;height:79.5pt;width:386.7pt;rotation:-2097152f;z-index:251659264;mso-width-relative:page;mso-height-relative:page;" filled="f" stroked="f" coordsize="21600,21600" o:gfxdata="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P//Yy2QAAAAoBAAAPAAAAAAAAAAEAIAAA&#10;ACIAAABkcnMvZG93bnJldi54bWxQSwECFAAUAAAACACHTuJAi41wQ0QCAAB2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19092F">
                      <w:pPr>
                        <w:rPr>
                          <w:rFonts w:hint="eastAsia" w:asciiTheme="minorEastAsia" w:hAnsiTheme="minorEastAsia" w:eastAsiaTheme="minorEastAsia" w:cstheme="minorEastAsia"/>
                          <w:color w:val="808080" w:themeColor="background1" w:themeShade="80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color w:val="808080" w:themeColor="background1" w:themeShade="80"/>
                          <w:sz w:val="40"/>
                          <w:szCs w:val="48"/>
                          <w:lang w:val="en-US" w:eastAsia="zh-CN"/>
                        </w:rPr>
                        <w:t>仅供井陉县自然资源和规划局公示使用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210300" cy="4368800"/>
            <wp:effectExtent l="0" t="0" r="0" b="0"/>
            <wp:docPr id="4" name="图片 3" descr="04土地利用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04土地利用规划图"/>
                    <pic:cNvPicPr>
                      <a:picLocks noChangeAspect="1"/>
                    </pic:cNvPicPr>
                  </pic:nvPicPr>
                  <pic:blipFill>
                    <a:blip r:embed="rId4"/>
                    <a:srcRect l="-579" t="-466" r="-576" b="-15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52C33"/>
    <w:multiLevelType w:val="multilevel"/>
    <w:tmpl w:val="4C052C33"/>
    <w:lvl w:ilvl="0" w:tentative="0">
      <w:start w:val="1"/>
      <w:numFmt w:val="japaneseCounting"/>
      <w:pStyle w:val="6"/>
      <w:lvlText w:val="第%1章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00000000"/>
    <w:rsid w:val="05B75B94"/>
    <w:rsid w:val="07843CB7"/>
    <w:rsid w:val="078538A2"/>
    <w:rsid w:val="07D72EEC"/>
    <w:rsid w:val="089D2481"/>
    <w:rsid w:val="08D24C7F"/>
    <w:rsid w:val="0A7809B7"/>
    <w:rsid w:val="0AF670F2"/>
    <w:rsid w:val="10FE773C"/>
    <w:rsid w:val="12A83E03"/>
    <w:rsid w:val="148443FC"/>
    <w:rsid w:val="1DB47B00"/>
    <w:rsid w:val="1F6B0692"/>
    <w:rsid w:val="23D5599E"/>
    <w:rsid w:val="2628410A"/>
    <w:rsid w:val="2A02108E"/>
    <w:rsid w:val="2D4C62B8"/>
    <w:rsid w:val="2FAB3251"/>
    <w:rsid w:val="31FD7870"/>
    <w:rsid w:val="36260A17"/>
    <w:rsid w:val="3DBA6615"/>
    <w:rsid w:val="418B1B16"/>
    <w:rsid w:val="44BF09B5"/>
    <w:rsid w:val="44C85ABB"/>
    <w:rsid w:val="44E07101"/>
    <w:rsid w:val="45307EC0"/>
    <w:rsid w:val="46EB0C0B"/>
    <w:rsid w:val="47332F94"/>
    <w:rsid w:val="4BCD676D"/>
    <w:rsid w:val="4E7B4D47"/>
    <w:rsid w:val="4ED87C86"/>
    <w:rsid w:val="4F050721"/>
    <w:rsid w:val="50FB11AB"/>
    <w:rsid w:val="50FE2865"/>
    <w:rsid w:val="510E0CFA"/>
    <w:rsid w:val="570A5ABF"/>
    <w:rsid w:val="5BAC2376"/>
    <w:rsid w:val="5C58107B"/>
    <w:rsid w:val="5E2F5EE7"/>
    <w:rsid w:val="6149031F"/>
    <w:rsid w:val="631D4DCC"/>
    <w:rsid w:val="640B10C9"/>
    <w:rsid w:val="67D15482"/>
    <w:rsid w:val="6E4C0C0E"/>
    <w:rsid w:val="6F2F65B3"/>
    <w:rsid w:val="708741CD"/>
    <w:rsid w:val="72D03C09"/>
    <w:rsid w:val="7A1A1286"/>
    <w:rsid w:val="7B5E622F"/>
    <w:rsid w:val="7EC6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link w:val="12"/>
    <w:qFormat/>
    <w:uiPriority w:val="0"/>
    <w:pPr>
      <w:keepNext/>
      <w:keepLines/>
      <w:numPr>
        <w:ilvl w:val="0"/>
        <w:numId w:val="1"/>
      </w:numPr>
      <w:spacing w:line="240" w:lineRule="auto"/>
      <w:ind w:firstLine="0" w:firstLineChars="0"/>
      <w:jc w:val="center"/>
      <w:outlineLvl w:val="0"/>
    </w:pPr>
    <w:rPr>
      <w:rFonts w:eastAsia="黑体"/>
      <w:b/>
      <w:bCs/>
      <w:kern w:val="44"/>
      <w:sz w:val="30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spacing w:after="120"/>
      <w:ind w:left="420" w:leftChars="200"/>
    </w:pPr>
    <w:rPr>
      <w:rFonts w:ascii="Calibri" w:hAnsi="Calibri"/>
      <w:szCs w:val="21"/>
    </w:rPr>
  </w:style>
  <w:style w:type="paragraph" w:styleId="3">
    <w:name w:val="Body Text Indent"/>
    <w:basedOn w:val="1"/>
    <w:unhideWhenUsed/>
    <w:qFormat/>
    <w:uiPriority w:val="99"/>
    <w:pPr>
      <w:spacing w:beforeLines="50" w:after="120" w:line="300" w:lineRule="auto"/>
      <w:ind w:left="420" w:leftChars="200" w:firstLine="200" w:firstLineChars="200"/>
    </w:pPr>
    <w:rPr>
      <w:rFonts w:ascii="Arial" w:hAnsi="Arial"/>
      <w:sz w:val="20"/>
      <w:szCs w:val="20"/>
      <w:lang w:bidi="ar-SA"/>
    </w:rPr>
  </w:style>
  <w:style w:type="paragraph" w:styleId="4">
    <w:name w:val="Body Text First Indent"/>
    <w:basedOn w:val="5"/>
    <w:next w:val="2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qFormat/>
    <w:uiPriority w:val="0"/>
    <w:pPr>
      <w:spacing w:after="120" w:line="440" w:lineRule="exact"/>
      <w:ind w:firstLine="200" w:firstLineChars="200"/>
    </w:pPr>
    <w:rPr>
      <w:sz w:val="24"/>
      <w:szCs w:val="24"/>
      <w:lang w:bidi="ar-SA"/>
    </w:rPr>
  </w:style>
  <w:style w:type="paragraph" w:styleId="7">
    <w:name w:val="envelope return"/>
    <w:basedOn w:val="1"/>
    <w:qFormat/>
    <w:uiPriority w:val="0"/>
    <w:rPr>
      <w:rFonts w:ascii="Arial" w:hAnsi="Arial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List Paragraph"/>
    <w:basedOn w:val="1"/>
    <w:qFormat/>
    <w:uiPriority w:val="34"/>
    <w:pPr>
      <w:ind w:firstLine="420"/>
    </w:pPr>
  </w:style>
  <w:style w:type="character" w:customStyle="1" w:styleId="12">
    <w:name w:val="标题 1 Char"/>
    <w:link w:val="6"/>
    <w:qFormat/>
    <w:uiPriority w:val="0"/>
    <w:rPr>
      <w:rFonts w:eastAsia="黑体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653</Words>
  <Characters>707</Characters>
  <Lines>0</Lines>
  <Paragraphs>0</Paragraphs>
  <TotalTime>19</TotalTime>
  <ScaleCrop>false</ScaleCrop>
  <LinksUpToDate>false</LinksUpToDate>
  <CharactersWithSpaces>1012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2024-04-01T01:51:00Z</dcterms:created>
  <dc:creator>Grace</dc:creator>
  <cp:lastModifiedBy>Administrator</cp:lastModifiedBy>
  <dcterms:modified xsi:type="dcterms:W3CDTF">2026-07-17T00:58:52Z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0ED57FAA25D24BF9AA6CE149AC7E7C7F_13</vt:lpwstr>
  </property>
  <property fmtid="{D5CDD505-2E9C-101B-9397-08002B2CF9AE}" pid="4" name="KSOTemplateDocerSaveRecord">
    <vt:lpwstr>eyJoZGlkIjoiYzIzNjIxNTc2YWI2NDhkMjc0ZmViNzgyMzg2NWZmZTQiLCJ1c2VySWQiOiI2OTE3ODU5NTkifQ==</vt:lpwstr>
  </property>
</Properties>
</file>