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E522D">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附件</w:t>
      </w:r>
      <w:r>
        <w:rPr>
          <w:rFonts w:hint="eastAsia" w:ascii="仿宋" w:hAnsi="仿宋" w:eastAsia="仿宋" w:cs="仿宋"/>
          <w:sz w:val="32"/>
          <w:szCs w:val="32"/>
          <w:lang w:val="en-US" w:eastAsia="zh-CN"/>
        </w:rPr>
        <w:t>3</w:t>
      </w:r>
    </w:p>
    <w:p w14:paraId="02883485">
      <w:pPr>
        <w:keepNext w:val="0"/>
        <w:keepLines w:val="0"/>
        <w:pageBreakBefore w:val="0"/>
        <w:kinsoku/>
        <w:wordWrap/>
        <w:overflowPunct/>
        <w:topLinePunct w:val="0"/>
        <w:autoSpaceDE/>
        <w:autoSpaceDN/>
        <w:bidi w:val="0"/>
        <w:snapToGrid w:val="0"/>
        <w:spacing w:line="360" w:lineRule="auto"/>
        <w:ind w:left="0" w:leftChars="0" w:firstLine="883" w:firstLineChars="20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井陉县司法局</w:t>
      </w:r>
    </w:p>
    <w:p w14:paraId="11956868">
      <w:pPr>
        <w:keepNext w:val="0"/>
        <w:keepLines w:val="0"/>
        <w:pageBreakBefore w:val="0"/>
        <w:kinsoku/>
        <w:wordWrap/>
        <w:overflowPunct/>
        <w:topLinePunct w:val="0"/>
        <w:autoSpaceDE/>
        <w:autoSpaceDN/>
        <w:bidi w:val="0"/>
        <w:snapToGrid w:val="0"/>
        <w:spacing w:line="360" w:lineRule="auto"/>
        <w:ind w:left="0" w:leftChars="0" w:firstLine="883" w:firstLineChars="200"/>
        <w:jc w:val="center"/>
        <w:textAlignment w:val="auto"/>
        <w:rPr>
          <w:rFonts w:hint="eastAsia" w:ascii="仿宋" w:hAnsi="仿宋" w:eastAsia="仿宋" w:cs="仿宋"/>
          <w:sz w:val="32"/>
          <w:szCs w:val="32"/>
        </w:rPr>
      </w:pPr>
      <w:r>
        <w:rPr>
          <w:rFonts w:hint="eastAsia" w:ascii="宋体" w:hAnsi="宋体" w:eastAsia="宋体" w:cs="宋体"/>
          <w:b/>
          <w:bCs/>
          <w:sz w:val="44"/>
          <w:szCs w:val="44"/>
          <w:lang w:eastAsia="zh-CN"/>
        </w:rPr>
        <w:t>部门</w:t>
      </w:r>
      <w:r>
        <w:rPr>
          <w:rFonts w:hint="eastAsia" w:ascii="宋体" w:hAnsi="宋体" w:eastAsia="宋体" w:cs="宋体"/>
          <w:b/>
          <w:bCs/>
          <w:sz w:val="44"/>
          <w:szCs w:val="44"/>
          <w:lang w:val="en-US" w:eastAsia="zh-CN"/>
        </w:rPr>
        <w:t>202</w:t>
      </w:r>
      <w:r>
        <w:rPr>
          <w:rFonts w:hint="eastAsia" w:ascii="宋体" w:hAnsi="宋体" w:cs="宋体"/>
          <w:b/>
          <w:bCs/>
          <w:sz w:val="44"/>
          <w:szCs w:val="44"/>
          <w:lang w:val="en-US" w:eastAsia="zh-CN"/>
        </w:rPr>
        <w:t>3</w:t>
      </w:r>
      <w:r>
        <w:rPr>
          <w:rFonts w:hint="eastAsia" w:ascii="宋体" w:hAnsi="宋体" w:eastAsia="宋体" w:cs="宋体"/>
          <w:b/>
          <w:bCs/>
          <w:sz w:val="44"/>
          <w:szCs w:val="44"/>
          <w:lang w:val="en-US" w:eastAsia="zh-CN"/>
        </w:rPr>
        <w:t>年度整体支出绩效</w:t>
      </w:r>
      <w:r>
        <w:rPr>
          <w:rFonts w:hint="eastAsia" w:ascii="宋体" w:hAnsi="宋体" w:eastAsia="宋体" w:cs="宋体"/>
          <w:b/>
          <w:bCs/>
          <w:sz w:val="44"/>
          <w:szCs w:val="44"/>
        </w:rPr>
        <w:t>自评报告</w:t>
      </w:r>
    </w:p>
    <w:p w14:paraId="2B09CC10">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司法局</w:t>
      </w:r>
      <w:r>
        <w:rPr>
          <w:rFonts w:hint="eastAsia" w:ascii="仿宋" w:hAnsi="仿宋" w:eastAsia="仿宋"/>
          <w:sz w:val="32"/>
          <w:szCs w:val="32"/>
        </w:rPr>
        <w:t>部门202</w:t>
      </w:r>
      <w:r>
        <w:rPr>
          <w:rFonts w:hint="eastAsia" w:ascii="仿宋" w:hAnsi="仿宋" w:eastAsia="仿宋"/>
          <w:sz w:val="32"/>
          <w:szCs w:val="32"/>
          <w:lang w:val="en-US" w:eastAsia="zh-CN"/>
        </w:rPr>
        <w:t>3</w:t>
      </w:r>
      <w:r>
        <w:rPr>
          <w:rFonts w:hint="eastAsia" w:ascii="仿宋" w:hAnsi="仿宋" w:eastAsia="仿宋"/>
          <w:sz w:val="32"/>
          <w:szCs w:val="32"/>
        </w:rPr>
        <w:t>年整体支出情况实施了财政支出绩效自评价，形成本评价报告。</w:t>
      </w:r>
    </w:p>
    <w:p w14:paraId="7F0ABA7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textAlignment w:val="auto"/>
        <w:outlineLvl w:val="9"/>
        <w:rPr>
          <w:rFonts w:ascii="黑体" w:hAnsi="黑体" w:eastAsia="黑体"/>
          <w:b/>
          <w:bCs/>
          <w:sz w:val="32"/>
          <w:szCs w:val="36"/>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黑体" w:hAnsi="黑体" w:eastAsia="黑体"/>
          <w:sz w:val="32"/>
          <w:szCs w:val="32"/>
        </w:rPr>
        <w:t>一、</w:t>
      </w:r>
      <w:r>
        <w:rPr>
          <w:rFonts w:hint="eastAsia" w:ascii="黑体" w:hAnsi="黑体" w:eastAsia="黑体"/>
          <w:sz w:val="32"/>
          <w:szCs w:val="32"/>
          <w:lang w:eastAsia="zh-CN"/>
        </w:rPr>
        <w:t>部门</w:t>
      </w:r>
      <w:r>
        <w:rPr>
          <w:rFonts w:hint="eastAsia" w:ascii="黑体" w:hAnsi="黑体" w:eastAsia="黑体"/>
          <w:sz w:val="32"/>
          <w:szCs w:val="36"/>
        </w:rPr>
        <w:t>基本情况</w:t>
      </w:r>
    </w:p>
    <w:p w14:paraId="119CE1A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3" w:firstLineChars="200"/>
        <w:textAlignment w:val="auto"/>
        <w:outlineLvl w:val="9"/>
        <w:rPr>
          <w:rFonts w:ascii="仿宋" w:hAnsi="仿宋" w:eastAsia="仿宋" w:cs="楷体_GB2312"/>
          <w:b/>
          <w:bCs/>
          <w:sz w:val="32"/>
          <w:szCs w:val="32"/>
        </w:rPr>
      </w:pPr>
      <w:r>
        <w:rPr>
          <w:rFonts w:hint="eastAsia" w:ascii="仿宋" w:hAnsi="仿宋" w:eastAsia="仿宋" w:cs="楷体_GB2312"/>
          <w:b/>
          <w:bCs/>
          <w:sz w:val="32"/>
          <w:szCs w:val="32"/>
        </w:rPr>
        <w:t>（一）</w:t>
      </w:r>
      <w:r>
        <w:rPr>
          <w:rFonts w:hint="eastAsia" w:ascii="仿宋" w:hAnsi="仿宋" w:eastAsia="仿宋" w:cs="楷体_GB2312"/>
          <w:b/>
          <w:bCs/>
          <w:sz w:val="32"/>
          <w:szCs w:val="32"/>
          <w:lang w:eastAsia="zh-CN"/>
        </w:rPr>
        <w:t>部门</w:t>
      </w:r>
      <w:r>
        <w:rPr>
          <w:rFonts w:hint="eastAsia" w:ascii="仿宋" w:hAnsi="仿宋" w:eastAsia="仿宋" w:cs="楷体_GB2312"/>
          <w:b/>
          <w:bCs/>
          <w:sz w:val="32"/>
          <w:szCs w:val="32"/>
        </w:rPr>
        <w:t>概况</w:t>
      </w:r>
    </w:p>
    <w:p w14:paraId="35CE54F5">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承担全面依法治县重大问题的政策研究。组织协调有关方面提出全面依法治县中长期规划建议，负责有关重大决策部署督察工作。</w:t>
      </w:r>
    </w:p>
    <w:p w14:paraId="66BF9BDE">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负责县政府各部门规范性文件的备案审查工作。负责对县政府政策措施、规范性文件和合同协议的合法性审核工作；承办县政府交办的涉法事务；承担统筹推进井陉法治政府建设的责任。指导、监督全县依法行政工作；负责综合协调行政执法，推进行政执法体制改革有关工作，推进严格规范公正文明执法；依法承办行政复议案件；受县政府委托，代理行政诉讼案件的应诉；受县政府委托，代理由市政府审理的行政复议裁决案件；指导、监督全县行政复议和行政应诉工作。</w:t>
      </w:r>
    </w:p>
    <w:p w14:paraId="7A589231">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承担统筹规划全县法治社会建设的责任。负责拟订全县法治宣传教育规划，组织实施普法宣传工作；负责全县依法治理和法治创建工作，推动全县人民参与和促进法治建设，负责全县调解工作，负责全县人民陪审员、人民监督员选任管理工作；指导、管理全县司法所建设。</w:t>
      </w:r>
    </w:p>
    <w:p w14:paraId="27E9EC9C">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负责全县社区矫正工作；负责刑满释放人员帮教安置工作。</w:t>
      </w:r>
    </w:p>
    <w:p w14:paraId="173331AD">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负责拟订公共法律服务体系建设规划并组织实施，统筹和布局全县法律服务资源；负责全县律师、公证、法律援助、司法鉴定、仲裁和基层法律服务管理工作。</w:t>
      </w:r>
    </w:p>
    <w:p w14:paraId="28743A02">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规划、协调、指导全县法治人才队伍建设相关工作；负责本系统队伍建设，负责本系统人事警务管理工作。</w:t>
      </w:r>
    </w:p>
    <w:p w14:paraId="73C7E343">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完成县委、县政府交办的其他任务。</w:t>
      </w:r>
    </w:p>
    <w:p w14:paraId="023BC6A7">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核定</w:t>
      </w:r>
      <w:r>
        <w:rPr>
          <w:rFonts w:hint="eastAsia" w:ascii="仿宋" w:hAnsi="仿宋" w:eastAsia="仿宋" w:cs="仿宋"/>
          <w:sz w:val="32"/>
          <w:szCs w:val="32"/>
        </w:rPr>
        <w:t>人员编制</w:t>
      </w:r>
      <w:r>
        <w:rPr>
          <w:rFonts w:hint="eastAsia" w:ascii="仿宋" w:hAnsi="仿宋" w:eastAsia="仿宋" w:cs="仿宋"/>
          <w:sz w:val="32"/>
          <w:szCs w:val="32"/>
          <w:lang w:val="en-US" w:eastAsia="zh-CN"/>
        </w:rPr>
        <w:t>25</w:t>
      </w:r>
      <w:r>
        <w:rPr>
          <w:rFonts w:hint="eastAsia" w:ascii="仿宋" w:hAnsi="仿宋" w:eastAsia="仿宋" w:cs="仿宋"/>
          <w:sz w:val="32"/>
          <w:szCs w:val="32"/>
        </w:rPr>
        <w:t>人，领导职数</w:t>
      </w:r>
      <w:r>
        <w:rPr>
          <w:rFonts w:hint="eastAsia" w:ascii="仿宋" w:hAnsi="仿宋" w:eastAsia="仿宋" w:cs="仿宋"/>
          <w:sz w:val="32"/>
          <w:szCs w:val="32"/>
          <w:lang w:val="en-US" w:eastAsia="zh-CN"/>
        </w:rPr>
        <w:t>3</w:t>
      </w:r>
      <w:r>
        <w:rPr>
          <w:rFonts w:hint="eastAsia" w:ascii="仿宋" w:hAnsi="仿宋" w:eastAsia="仿宋" w:cs="仿宋"/>
          <w:sz w:val="32"/>
          <w:szCs w:val="32"/>
        </w:rPr>
        <w:t>人，内设有办公室、法制、</w:t>
      </w:r>
      <w:r>
        <w:rPr>
          <w:rFonts w:hint="eastAsia" w:ascii="仿宋" w:hAnsi="仿宋" w:eastAsia="仿宋" w:cs="仿宋"/>
          <w:sz w:val="32"/>
          <w:szCs w:val="32"/>
          <w:lang w:val="en-US" w:eastAsia="zh-CN"/>
        </w:rPr>
        <w:t>政工科</w:t>
      </w:r>
      <w:r>
        <w:rPr>
          <w:rFonts w:hint="eastAsia" w:ascii="仿宋" w:hAnsi="仿宋" w:eastAsia="仿宋" w:cs="仿宋"/>
          <w:sz w:val="32"/>
          <w:szCs w:val="32"/>
        </w:rPr>
        <w:t>、</w:t>
      </w:r>
      <w:r>
        <w:rPr>
          <w:rFonts w:hint="eastAsia" w:ascii="仿宋" w:hAnsi="仿宋" w:eastAsia="仿宋" w:cs="仿宋"/>
          <w:sz w:val="32"/>
          <w:szCs w:val="32"/>
          <w:lang w:val="en-US" w:eastAsia="zh-CN"/>
        </w:rPr>
        <w:t>人民参与和法制促进科、</w:t>
      </w:r>
      <w:r>
        <w:rPr>
          <w:rFonts w:hint="eastAsia" w:ascii="仿宋" w:hAnsi="仿宋" w:eastAsia="仿宋" w:cs="仿宋"/>
          <w:sz w:val="32"/>
          <w:szCs w:val="32"/>
        </w:rPr>
        <w:t>社区矫正</w:t>
      </w:r>
      <w:r>
        <w:rPr>
          <w:rFonts w:hint="eastAsia" w:ascii="仿宋" w:hAnsi="仿宋" w:eastAsia="仿宋" w:cs="仿宋"/>
          <w:sz w:val="32"/>
          <w:szCs w:val="32"/>
          <w:lang w:val="en-US" w:eastAsia="zh-CN"/>
        </w:rPr>
        <w:t>科</w:t>
      </w:r>
      <w:r>
        <w:rPr>
          <w:rFonts w:hint="eastAsia" w:ascii="仿宋" w:hAnsi="仿宋" w:eastAsia="仿宋" w:cs="仿宋"/>
          <w:sz w:val="32"/>
          <w:szCs w:val="32"/>
        </w:rPr>
        <w:t>、</w:t>
      </w:r>
      <w:r>
        <w:rPr>
          <w:rFonts w:hint="eastAsia" w:ascii="仿宋" w:hAnsi="仿宋" w:eastAsia="仿宋" w:cs="仿宋"/>
          <w:sz w:val="32"/>
          <w:szCs w:val="32"/>
          <w:lang w:val="en-US" w:eastAsia="zh-CN"/>
        </w:rPr>
        <w:t>普法办公室、</w:t>
      </w:r>
      <w:r>
        <w:rPr>
          <w:rFonts w:hint="eastAsia" w:ascii="仿宋" w:hAnsi="仿宋" w:eastAsia="仿宋" w:cs="仿宋"/>
          <w:sz w:val="32"/>
          <w:szCs w:val="32"/>
        </w:rPr>
        <w:t>法律援助中心、公证处和1</w:t>
      </w:r>
      <w:r>
        <w:rPr>
          <w:rFonts w:hint="eastAsia" w:ascii="仿宋" w:hAnsi="仿宋" w:eastAsia="仿宋" w:cs="仿宋"/>
          <w:sz w:val="32"/>
          <w:szCs w:val="32"/>
          <w:lang w:val="en-US" w:eastAsia="zh-CN"/>
        </w:rPr>
        <w:t>7</w:t>
      </w:r>
      <w:r>
        <w:rPr>
          <w:rFonts w:hint="eastAsia" w:ascii="仿宋" w:hAnsi="仿宋" w:eastAsia="仿宋" w:cs="仿宋"/>
          <w:sz w:val="32"/>
          <w:szCs w:val="32"/>
        </w:rPr>
        <w:t>个乡镇司法所。</w:t>
      </w:r>
    </w:p>
    <w:p w14:paraId="55C9133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3" w:firstLineChars="200"/>
        <w:textAlignment w:val="auto"/>
        <w:outlineLvl w:val="9"/>
        <w:rPr>
          <w:rFonts w:hint="eastAsia" w:ascii="仿宋" w:hAnsi="仿宋" w:eastAsia="仿宋" w:cs="楷体_GB2312"/>
          <w:b/>
          <w:bCs/>
          <w:sz w:val="32"/>
          <w:szCs w:val="32"/>
          <w:lang w:eastAsia="zh-CN"/>
        </w:rPr>
      </w:pPr>
      <w:r>
        <w:rPr>
          <w:rFonts w:hint="eastAsia" w:ascii="仿宋" w:hAnsi="仿宋" w:eastAsia="仿宋" w:cs="楷体_GB2312"/>
          <w:b/>
          <w:bCs/>
          <w:sz w:val="32"/>
          <w:szCs w:val="32"/>
        </w:rPr>
        <w:t>（二）</w:t>
      </w:r>
      <w:r>
        <w:rPr>
          <w:rFonts w:hint="eastAsia" w:ascii="仿宋" w:hAnsi="仿宋" w:eastAsia="仿宋" w:cs="楷体_GB2312"/>
          <w:b/>
          <w:bCs/>
          <w:sz w:val="32"/>
          <w:szCs w:val="32"/>
          <w:lang w:eastAsia="zh-CN"/>
        </w:rPr>
        <w:t>部门收支预决算情况</w:t>
      </w:r>
    </w:p>
    <w:p w14:paraId="7E894B41">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w:t>
      </w:r>
      <w:r>
        <w:rPr>
          <w:rFonts w:hint="eastAsia" w:ascii="仿宋" w:hAnsi="仿宋" w:eastAsia="仿宋" w:cs="仿宋"/>
          <w:sz w:val="32"/>
          <w:szCs w:val="32"/>
          <w:lang w:val="en-US" w:eastAsia="zh-CN"/>
        </w:rPr>
        <w:t>23年</w:t>
      </w:r>
      <w:r>
        <w:rPr>
          <w:rFonts w:hint="eastAsia" w:ascii="仿宋" w:hAnsi="仿宋" w:eastAsia="仿宋" w:cs="仿宋"/>
          <w:sz w:val="32"/>
          <w:szCs w:val="32"/>
        </w:rPr>
        <w:t>度</w:t>
      </w:r>
      <w:r>
        <w:rPr>
          <w:rFonts w:hint="eastAsia" w:ascii="仿宋" w:hAnsi="仿宋" w:eastAsia="仿宋" w:cs="仿宋"/>
          <w:sz w:val="32"/>
          <w:szCs w:val="32"/>
          <w:lang w:val="en-US" w:eastAsia="zh-CN"/>
        </w:rPr>
        <w:t>部门</w:t>
      </w:r>
      <w:r>
        <w:rPr>
          <w:rFonts w:hint="eastAsia" w:ascii="仿宋" w:hAnsi="仿宋" w:eastAsia="仿宋" w:cs="仿宋"/>
          <w:sz w:val="32"/>
          <w:szCs w:val="32"/>
        </w:rPr>
        <w:t>总收</w:t>
      </w:r>
      <w:r>
        <w:rPr>
          <w:rFonts w:hint="eastAsia" w:ascii="仿宋" w:hAnsi="仿宋" w:eastAsia="仿宋" w:cs="仿宋"/>
          <w:sz w:val="32"/>
          <w:szCs w:val="32"/>
          <w:lang w:val="en-US" w:eastAsia="zh-CN"/>
        </w:rPr>
        <w:t>入617.26</w:t>
      </w:r>
      <w:r>
        <w:rPr>
          <w:rFonts w:hint="eastAsia" w:ascii="仿宋" w:hAnsi="仿宋" w:eastAsia="仿宋" w:cs="仿宋"/>
          <w:sz w:val="32"/>
          <w:szCs w:val="32"/>
        </w:rPr>
        <w:t>万元，比年初预算</w:t>
      </w:r>
      <w:r>
        <w:rPr>
          <w:rFonts w:hint="eastAsia" w:ascii="仿宋" w:hAnsi="仿宋" w:eastAsia="仿宋" w:cs="仿宋"/>
          <w:sz w:val="32"/>
          <w:szCs w:val="32"/>
          <w:lang w:val="en-US" w:eastAsia="zh-CN"/>
        </w:rPr>
        <w:t>628.57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减少11.31</w:t>
      </w:r>
      <w:r>
        <w:rPr>
          <w:rFonts w:hint="eastAsia" w:ascii="仿宋" w:hAnsi="仿宋" w:eastAsia="仿宋" w:cs="仿宋"/>
          <w:sz w:val="32"/>
          <w:szCs w:val="32"/>
        </w:rPr>
        <w:t>万元，完成年初预算数的</w:t>
      </w:r>
      <w:r>
        <w:rPr>
          <w:rFonts w:hint="eastAsia" w:ascii="仿宋" w:hAnsi="仿宋" w:eastAsia="仿宋" w:cs="仿宋"/>
          <w:sz w:val="32"/>
          <w:szCs w:val="32"/>
          <w:lang w:val="en-US" w:eastAsia="zh-CN"/>
        </w:rPr>
        <w:t>98.20</w:t>
      </w:r>
      <w:r>
        <w:rPr>
          <w:rFonts w:hint="eastAsia" w:ascii="仿宋" w:hAnsi="仿宋" w:eastAsia="仿宋" w:cs="仿宋"/>
          <w:sz w:val="32"/>
          <w:szCs w:val="32"/>
        </w:rPr>
        <w:t>%；</w:t>
      </w:r>
      <w:r>
        <w:rPr>
          <w:rFonts w:hint="eastAsia" w:ascii="仿宋" w:hAnsi="仿宋" w:eastAsia="仿宋" w:cs="仿宋"/>
          <w:sz w:val="32"/>
          <w:szCs w:val="32"/>
          <w:lang w:val="en-US" w:eastAsia="zh-CN"/>
        </w:rPr>
        <w:t>2023</w:t>
      </w:r>
      <w:r>
        <w:rPr>
          <w:rFonts w:hint="eastAsia" w:ascii="仿宋" w:hAnsi="仿宋" w:eastAsia="仿宋" w:cs="仿宋"/>
          <w:sz w:val="32"/>
          <w:szCs w:val="32"/>
        </w:rPr>
        <w:t>年度</w:t>
      </w:r>
      <w:r>
        <w:rPr>
          <w:rFonts w:hint="eastAsia" w:ascii="仿宋" w:hAnsi="仿宋" w:eastAsia="仿宋" w:cs="仿宋"/>
          <w:sz w:val="32"/>
          <w:szCs w:val="32"/>
          <w:lang w:val="en-US" w:eastAsia="zh-CN"/>
        </w:rPr>
        <w:t>部门</w:t>
      </w:r>
      <w:r>
        <w:rPr>
          <w:rFonts w:hint="eastAsia" w:ascii="仿宋" w:hAnsi="仿宋" w:eastAsia="仿宋" w:cs="仿宋"/>
          <w:sz w:val="32"/>
          <w:szCs w:val="32"/>
        </w:rPr>
        <w:t>总支出为</w:t>
      </w:r>
      <w:r>
        <w:rPr>
          <w:rFonts w:hint="eastAsia" w:ascii="仿宋" w:hAnsi="仿宋" w:eastAsia="仿宋" w:cs="仿宋"/>
          <w:sz w:val="32"/>
          <w:szCs w:val="32"/>
          <w:lang w:val="en-US" w:eastAsia="zh-CN"/>
        </w:rPr>
        <w:t>617.26</w:t>
      </w:r>
      <w:r>
        <w:rPr>
          <w:rFonts w:hint="eastAsia" w:ascii="仿宋" w:hAnsi="仿宋" w:eastAsia="仿宋" w:cs="仿宋"/>
          <w:sz w:val="32"/>
          <w:szCs w:val="32"/>
        </w:rPr>
        <w:t>万元，比年初预算</w:t>
      </w:r>
      <w:r>
        <w:rPr>
          <w:rFonts w:hint="eastAsia" w:ascii="仿宋" w:hAnsi="仿宋" w:eastAsia="仿宋" w:cs="仿宋"/>
          <w:sz w:val="32"/>
          <w:szCs w:val="32"/>
          <w:lang w:val="en-US" w:eastAsia="zh-CN"/>
        </w:rPr>
        <w:t>628.57</w:t>
      </w:r>
      <w:r>
        <w:rPr>
          <w:rFonts w:hint="eastAsia" w:ascii="仿宋" w:hAnsi="仿宋" w:eastAsia="仿宋" w:cs="仿宋"/>
          <w:sz w:val="32"/>
          <w:szCs w:val="32"/>
        </w:rPr>
        <w:t>万元</w:t>
      </w:r>
      <w:r>
        <w:rPr>
          <w:rFonts w:hint="eastAsia" w:ascii="仿宋" w:hAnsi="仿宋" w:eastAsia="仿宋" w:cs="仿宋"/>
          <w:sz w:val="32"/>
          <w:szCs w:val="32"/>
          <w:lang w:val="en-US" w:eastAsia="zh-CN"/>
        </w:rPr>
        <w:t>减少11.31</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72D1B57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3" w:firstLineChars="200"/>
        <w:textAlignment w:val="auto"/>
        <w:outlineLvl w:val="9"/>
        <w:rPr>
          <w:rFonts w:hint="eastAsia" w:ascii="仿宋" w:hAnsi="仿宋" w:eastAsia="仿宋" w:cs="楷体_GB2312"/>
          <w:b/>
          <w:bCs/>
          <w:sz w:val="32"/>
          <w:szCs w:val="32"/>
          <w:lang w:eastAsia="zh-CN"/>
        </w:rPr>
      </w:pPr>
      <w:r>
        <w:rPr>
          <w:rFonts w:hint="eastAsia" w:ascii="仿宋" w:hAnsi="仿宋" w:eastAsia="仿宋" w:cs="楷体_GB2312"/>
          <w:b/>
          <w:bCs/>
          <w:sz w:val="32"/>
          <w:szCs w:val="32"/>
          <w:lang w:eastAsia="zh-CN"/>
        </w:rPr>
        <w:t>（三）部门整体支出绩效目标、指标</w:t>
      </w:r>
    </w:p>
    <w:p w14:paraId="7DC1D47F">
      <w:pPr>
        <w:keepNext w:val="0"/>
        <w:keepLines w:val="0"/>
        <w:pageBreakBefore w:val="0"/>
        <w:kinsoku/>
        <w:wordWrap/>
        <w:overflowPunct/>
        <w:topLinePunct w:val="0"/>
        <w:autoSpaceDE/>
        <w:autoSpaceDN/>
        <w:bidi w:val="0"/>
        <w:snapToGrid w:val="0"/>
        <w:spacing w:line="360" w:lineRule="auto"/>
        <w:jc w:val="left"/>
        <w:textAlignment w:val="auto"/>
        <w:sectPr>
          <w:pgSz w:w="11907" w:h="16839"/>
          <w:pgMar w:top="1417" w:right="1191" w:bottom="1361" w:left="1361" w:header="851" w:footer="992" w:gutter="0"/>
          <w:cols w:space="0" w:num="1"/>
          <w:rtlGutter w:val="0"/>
          <w:docGrid w:type="lines" w:linePitch="312" w:charSpace="0"/>
        </w:sectPr>
      </w:pPr>
    </w:p>
    <w:p w14:paraId="3E6E1F2F">
      <w:pPr>
        <w:keepNext w:val="0"/>
        <w:keepLines w:val="0"/>
        <w:pageBreakBefore w:val="0"/>
        <w:kinsoku/>
        <w:wordWrap/>
        <w:overflowPunct/>
        <w:topLinePunct w:val="0"/>
        <w:autoSpaceDE/>
        <w:autoSpaceDN/>
        <w:bidi w:val="0"/>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i w:val="0"/>
          <w:iCs w:val="0"/>
          <w:caps w:val="0"/>
          <w:color w:val="000000"/>
          <w:spacing w:val="0"/>
          <w:sz w:val="32"/>
          <w:szCs w:val="32"/>
          <w:shd w:val="clear" w:fill="FFFFFF"/>
        </w:rPr>
        <w:t>在</w:t>
      </w:r>
      <w:r>
        <w:rPr>
          <w:rFonts w:hint="eastAsia" w:ascii="仿宋" w:hAnsi="仿宋" w:eastAsia="仿宋" w:cs="仿宋"/>
          <w:i w:val="0"/>
          <w:iCs w:val="0"/>
          <w:caps w:val="0"/>
          <w:color w:val="000000"/>
          <w:spacing w:val="0"/>
          <w:sz w:val="32"/>
          <w:szCs w:val="32"/>
          <w:shd w:val="clear" w:fill="FFFFFF"/>
          <w:lang w:val="en-US" w:eastAsia="zh-CN"/>
        </w:rPr>
        <w:t>县委县政府的坚强领导和</w:t>
      </w:r>
      <w:r>
        <w:rPr>
          <w:rFonts w:hint="eastAsia" w:ascii="仿宋" w:hAnsi="仿宋" w:eastAsia="仿宋" w:cs="仿宋"/>
          <w:sz w:val="32"/>
          <w:szCs w:val="32"/>
          <w:lang w:eastAsia="zh-CN"/>
        </w:rPr>
        <w:t>省厅市局的关心</w:t>
      </w:r>
      <w:r>
        <w:rPr>
          <w:rFonts w:hint="eastAsia" w:ascii="仿宋" w:hAnsi="仿宋" w:eastAsia="仿宋" w:cs="仿宋"/>
          <w:sz w:val="32"/>
          <w:szCs w:val="32"/>
        </w:rPr>
        <w:t>指导下，</w:t>
      </w:r>
      <w:r>
        <w:rPr>
          <w:rFonts w:hint="eastAsia" w:ascii="仿宋" w:hAnsi="仿宋" w:eastAsia="仿宋" w:cs="仿宋"/>
          <w:sz w:val="32"/>
          <w:szCs w:val="32"/>
          <w:lang w:val="en-US" w:eastAsia="zh-CN"/>
        </w:rPr>
        <w:t>井陉县司法局深入学习贯彻落实党的二十大、二十届一中、二中及习近平法治思想，以探索提升群众满意度和安全感为目标，立足职能优势，精准发力，靶向施策，各项工作取得了新成绩。全年共获得省市以上荣誉4项，4项工作被省厅、市局通报表扬，3项工作进行会议典型发言，3项工作被市委依法治市办、市司法局以工作简报的形式进行经验交流。其中，井陉县被评为全市法治宣传教育工作优秀县，司法局被评为河北省社区矫正和安置帮教工作考核成绩优秀单位（全省53个单位被评委优秀等次）、全市法治宣传教育工作优秀单位、河北省“枫桥式司法所”创建单位。法律援助提质扩面工程、行政执法案卷评查、法治建设、宪法法律考试等工作被河北省司法厅、石家庄市司法局通报表扬。道路交通安全和运输执法领域突出问题专项整治工作、法律援助民生工程暨公共法律服务工作、法治乡村建设进行了会议典型发言。依法治县规范化建设、法律援助扩面提质工程、公共法律服务等工作被市依法治市办、市司法局以简报形式进行了经验交流。</w:t>
      </w:r>
    </w:p>
    <w:p w14:paraId="1029966C">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rPr>
        <w:t>坚持党的领导，全面推进依法治县</w:t>
      </w:r>
    </w:p>
    <w:p w14:paraId="473A431C">
      <w:pPr>
        <w:keepNext w:val="0"/>
        <w:keepLines w:val="0"/>
        <w:pageBreakBefore w:val="0"/>
        <w:kinsoku/>
        <w:wordWrap/>
        <w:overflowPunct/>
        <w:topLinePunct w:val="0"/>
        <w:autoSpaceDE/>
        <w:autoSpaceDN/>
        <w:bidi w:val="0"/>
        <w:snapToGrid w:val="0"/>
        <w:spacing w:line="360" w:lineRule="auto"/>
        <w:ind w:firstLine="643" w:firstLineChars="200"/>
        <w:jc w:val="both"/>
        <w:textAlignment w:val="auto"/>
        <w:rPr>
          <w:rFonts w:hint="eastAsia" w:ascii="仿宋" w:hAnsi="仿宋" w:eastAsia="仿宋" w:cs="仿宋"/>
          <w:color w:val="000000"/>
          <w:sz w:val="32"/>
          <w:szCs w:val="32"/>
          <w:lang w:eastAsia="zh-CN"/>
        </w:rPr>
      </w:pPr>
      <w:r>
        <w:rPr>
          <w:rFonts w:hint="eastAsia" w:ascii="楷体" w:hAnsi="楷体" w:eastAsia="楷体" w:cs="楷体"/>
          <w:b/>
          <w:color w:val="000000"/>
          <w:sz w:val="32"/>
          <w:szCs w:val="32"/>
        </w:rPr>
        <w:t>一是</w:t>
      </w:r>
      <w:r>
        <w:rPr>
          <w:rFonts w:hint="eastAsia" w:ascii="楷体" w:hAnsi="楷体" w:eastAsia="楷体" w:cs="楷体"/>
          <w:b/>
          <w:color w:val="000000"/>
          <w:sz w:val="32"/>
          <w:szCs w:val="32"/>
          <w:lang w:eastAsia="zh-CN"/>
        </w:rPr>
        <w:t>加强党对法治建设的统一领导。</w:t>
      </w:r>
      <w:r>
        <w:rPr>
          <w:rFonts w:hint="eastAsia" w:ascii="仿宋" w:hAnsi="仿宋" w:eastAsia="仿宋" w:cs="仿宋"/>
          <w:color w:val="000000"/>
          <w:sz w:val="32"/>
          <w:szCs w:val="32"/>
        </w:rPr>
        <w:t>召开</w:t>
      </w:r>
      <w:r>
        <w:rPr>
          <w:rFonts w:hint="eastAsia" w:ascii="仿宋" w:hAnsi="仿宋" w:eastAsia="仿宋" w:cs="仿宋"/>
          <w:color w:val="000000"/>
          <w:sz w:val="32"/>
          <w:szCs w:val="32"/>
          <w:lang w:eastAsia="zh-CN"/>
        </w:rPr>
        <w:t>了全面</w:t>
      </w:r>
      <w:r>
        <w:rPr>
          <w:rFonts w:hint="eastAsia" w:ascii="仿宋" w:hAnsi="仿宋" w:eastAsia="仿宋" w:cs="仿宋"/>
          <w:color w:val="000000"/>
          <w:sz w:val="32"/>
          <w:szCs w:val="32"/>
        </w:rPr>
        <w:t>依法治县委员会第七次会议，听取了2022年依法治县工作、委员会办公室、3个协调小组汇报，听取部分乡镇、县直党政主要负责人述法工作、谈法情况，审议依法治县相关文件，安排部署2023年工作任务。县委常委会听取全面依法治县、县人大常委会、县政府、县政协、县法院、县检察院党组法治建设情况报告，政府常务会听取和审议2022年度法治政府建设工作报告</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党政主要负责人对法治建设工作作出</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次</w:t>
      </w:r>
      <w:r>
        <w:rPr>
          <w:rFonts w:hint="eastAsia" w:ascii="仿宋" w:hAnsi="仿宋" w:eastAsia="仿宋" w:cs="仿宋"/>
          <w:color w:val="000000"/>
          <w:sz w:val="32"/>
          <w:szCs w:val="32"/>
          <w:lang w:eastAsia="zh-CN"/>
        </w:rPr>
        <w:t>重要</w:t>
      </w:r>
      <w:r>
        <w:rPr>
          <w:rFonts w:hint="eastAsia" w:ascii="仿宋" w:hAnsi="仿宋" w:eastAsia="仿宋" w:cs="仿宋"/>
          <w:color w:val="000000"/>
          <w:sz w:val="32"/>
          <w:szCs w:val="32"/>
        </w:rPr>
        <w:t>批示，及时解决法治建设中的重大问题</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全面提升我县法治建设水平。</w:t>
      </w:r>
      <w:r>
        <w:rPr>
          <w:rFonts w:hint="eastAsia" w:ascii="仿宋" w:hAnsi="仿宋" w:eastAsia="仿宋" w:cs="仿宋"/>
          <w:sz w:val="36"/>
          <w:szCs w:val="36"/>
          <w:lang w:val="en-US" w:eastAsia="zh-CN"/>
        </w:rPr>
        <w:t>1</w:t>
      </w:r>
      <w:r>
        <w:rPr>
          <w:rFonts w:hint="eastAsia" w:ascii="仿宋" w:hAnsi="仿宋" w:eastAsia="仿宋" w:cs="仿宋"/>
          <w:sz w:val="32"/>
          <w:szCs w:val="32"/>
          <w:lang w:val="en-US" w:eastAsia="zh-CN"/>
        </w:rPr>
        <w:t>2月20日，市委依法治市办印发《石家庄市2023年法治政府建设督察情况的通报》，井陉县法治建设受到表扬。</w:t>
      </w:r>
      <w:r>
        <w:rPr>
          <w:rFonts w:hint="eastAsia" w:ascii="楷体" w:hAnsi="楷体" w:eastAsia="楷体" w:cs="楷体"/>
          <w:b/>
          <w:bCs/>
          <w:color w:val="000000"/>
          <w:sz w:val="32"/>
          <w:szCs w:val="32"/>
          <w:lang w:eastAsia="zh-CN"/>
        </w:rPr>
        <w:t>二是认真履行法治建设第一责任人职责。</w:t>
      </w:r>
      <w:r>
        <w:rPr>
          <w:rFonts w:hint="eastAsia" w:ascii="仿宋" w:hAnsi="仿宋" w:eastAsia="仿宋" w:cs="仿宋"/>
          <w:color w:val="000000"/>
          <w:sz w:val="32"/>
          <w:szCs w:val="32"/>
        </w:rPr>
        <w:t>开展了县委书记、县长“年初谈法”活动，落实县委常委会、政府常务会定时学法制度，截至目前，县委理论</w:t>
      </w:r>
      <w:r>
        <w:rPr>
          <w:rFonts w:hint="eastAsia" w:ascii="仿宋" w:hAnsi="仿宋" w:eastAsia="仿宋" w:cs="仿宋"/>
          <w:color w:val="000000"/>
          <w:sz w:val="32"/>
          <w:szCs w:val="32"/>
          <w:lang w:eastAsia="zh-CN"/>
        </w:rPr>
        <w:t>学习</w:t>
      </w:r>
      <w:r>
        <w:rPr>
          <w:rFonts w:hint="eastAsia" w:ascii="仿宋" w:hAnsi="仿宋" w:eastAsia="仿宋" w:cs="仿宋"/>
          <w:color w:val="000000"/>
          <w:sz w:val="32"/>
          <w:szCs w:val="32"/>
        </w:rPr>
        <w:t>中心组学法</w:t>
      </w:r>
      <w:r>
        <w:rPr>
          <w:rFonts w:hint="eastAsia" w:ascii="仿宋" w:hAnsi="仿宋" w:eastAsia="仿宋" w:cs="仿宋"/>
          <w:color w:val="000000"/>
          <w:sz w:val="32"/>
          <w:szCs w:val="32"/>
          <w:lang w:val="en-US" w:eastAsia="zh-CN"/>
        </w:rPr>
        <w:t xml:space="preserve">6 </w:t>
      </w:r>
      <w:r>
        <w:rPr>
          <w:rFonts w:hint="eastAsia" w:ascii="仿宋" w:hAnsi="仿宋" w:eastAsia="仿宋" w:cs="仿宋"/>
          <w:color w:val="000000"/>
          <w:sz w:val="32"/>
          <w:szCs w:val="32"/>
        </w:rPr>
        <w:t>次，政府常务会学法</w:t>
      </w:r>
      <w:r>
        <w:rPr>
          <w:rFonts w:hint="eastAsia" w:ascii="仿宋" w:hAnsi="仿宋" w:eastAsia="仿宋" w:cs="仿宋"/>
          <w:color w:val="000000"/>
          <w:sz w:val="32"/>
          <w:szCs w:val="32"/>
          <w:lang w:val="en-US" w:eastAsia="zh-CN"/>
        </w:rPr>
        <w:t>15</w:t>
      </w:r>
      <w:r>
        <w:rPr>
          <w:rFonts w:hint="eastAsia" w:ascii="仿宋" w:hAnsi="仿宋" w:eastAsia="仿宋" w:cs="仿宋"/>
          <w:color w:val="000000"/>
          <w:sz w:val="32"/>
          <w:szCs w:val="32"/>
        </w:rPr>
        <w:t>次，组织领导干部进行旁听庭审活动</w:t>
      </w:r>
      <w:r>
        <w:rPr>
          <w:rFonts w:hint="eastAsia" w:ascii="仿宋" w:hAnsi="仿宋" w:eastAsia="仿宋" w:cs="仿宋"/>
          <w:color w:val="000000"/>
          <w:sz w:val="32"/>
          <w:szCs w:val="32"/>
          <w:lang w:val="en-US" w:eastAsia="zh-CN"/>
        </w:rPr>
        <w:t>2次</w:t>
      </w:r>
      <w:r>
        <w:rPr>
          <w:rFonts w:hint="eastAsia" w:ascii="仿宋" w:hAnsi="仿宋" w:eastAsia="仿宋" w:cs="仿宋"/>
          <w:color w:val="000000"/>
          <w:sz w:val="32"/>
          <w:szCs w:val="32"/>
        </w:rPr>
        <w:t>，组织全县县直部门、</w:t>
      </w:r>
      <w:r>
        <w:rPr>
          <w:rFonts w:hint="eastAsia" w:ascii="仿宋" w:hAnsi="仿宋" w:eastAsia="仿宋" w:cs="仿宋"/>
          <w:color w:val="000000"/>
          <w:sz w:val="32"/>
          <w:szCs w:val="32"/>
          <w:lang w:eastAsia="zh-CN"/>
        </w:rPr>
        <w:t>各</w:t>
      </w:r>
      <w:r>
        <w:rPr>
          <w:rFonts w:hint="eastAsia" w:ascii="仿宋" w:hAnsi="仿宋" w:eastAsia="仿宋" w:cs="仿宋"/>
          <w:color w:val="000000"/>
          <w:sz w:val="32"/>
          <w:szCs w:val="32"/>
        </w:rPr>
        <w:t>乡镇和321个村支部书记进行了年度述法，实现述法工作制度化，年度述法全覆盖</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不断提升广大党员干部的法治思维。</w:t>
      </w:r>
      <w:r>
        <w:rPr>
          <w:rFonts w:hint="eastAsia" w:ascii="楷体" w:hAnsi="楷体" w:eastAsia="楷体" w:cs="楷体"/>
          <w:b/>
          <w:bCs/>
          <w:color w:val="000000"/>
          <w:sz w:val="32"/>
          <w:szCs w:val="32"/>
          <w:lang w:eastAsia="zh-CN"/>
        </w:rPr>
        <w:t>三是</w:t>
      </w:r>
      <w:r>
        <w:rPr>
          <w:rFonts w:hint="eastAsia" w:ascii="楷体" w:hAnsi="楷体" w:eastAsia="楷体" w:cs="楷体"/>
          <w:b/>
          <w:bCs/>
          <w:color w:val="000000"/>
          <w:sz w:val="32"/>
          <w:szCs w:val="32"/>
        </w:rPr>
        <w:t>扎实开展依法治县规范化建设工作</w:t>
      </w:r>
      <w:r>
        <w:rPr>
          <w:rFonts w:hint="eastAsia" w:ascii="楷体" w:hAnsi="楷体" w:eastAsia="楷体" w:cs="楷体"/>
          <w:b/>
          <w:bCs/>
          <w:color w:val="000000"/>
          <w:sz w:val="32"/>
          <w:szCs w:val="32"/>
          <w:lang w:eastAsia="zh-CN"/>
        </w:rPr>
        <w:t>。</w:t>
      </w:r>
      <w:r>
        <w:rPr>
          <w:rFonts w:hint="eastAsia" w:ascii="仿宋" w:hAnsi="仿宋" w:eastAsia="仿宋" w:cs="仿宋"/>
          <w:color w:val="000000"/>
          <w:sz w:val="32"/>
          <w:szCs w:val="32"/>
        </w:rPr>
        <w:t>组织县委政法委、县法院、县检察院、县公安局先后</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次召开工作推进会，制定了示范试点工作实施方案。市司法局专家组一行到井陉县检查指导依法治县规范化建设试点工作，</w:t>
      </w:r>
      <w:r>
        <w:rPr>
          <w:rFonts w:hint="eastAsia" w:ascii="仿宋" w:hAnsi="仿宋" w:eastAsia="仿宋" w:cs="仿宋"/>
          <w:color w:val="000000"/>
          <w:sz w:val="32"/>
          <w:szCs w:val="32"/>
          <w:lang w:eastAsia="zh-CN"/>
        </w:rPr>
        <w:t>形成了一批可复制、可推广的经验做法</w:t>
      </w:r>
      <w:r>
        <w:rPr>
          <w:rFonts w:hint="eastAsia" w:ascii="仿宋" w:hAnsi="仿宋" w:eastAsia="仿宋" w:cs="仿宋"/>
          <w:color w:val="000000"/>
          <w:sz w:val="32"/>
          <w:szCs w:val="32"/>
        </w:rPr>
        <w:t>。严格按照省委依法治省办《关于加强全面依法治县规范化建设的若干措施(试行)》中提出的“强化一个统筹、构建六大体系”整体思路, 突出工作重点，明确工作举措，坚持稳中求进、改革创新，依法治县</w:t>
      </w:r>
      <w:r>
        <w:rPr>
          <w:rFonts w:hint="eastAsia" w:ascii="仿宋" w:hAnsi="仿宋" w:eastAsia="仿宋" w:cs="仿宋"/>
          <w:color w:val="000000"/>
          <w:sz w:val="32"/>
          <w:szCs w:val="32"/>
          <w:lang w:val="en-US" w:eastAsia="zh-CN"/>
        </w:rPr>
        <w:t>规模</w:t>
      </w:r>
      <w:r>
        <w:rPr>
          <w:rFonts w:hint="eastAsia" w:ascii="仿宋" w:hAnsi="仿宋" w:eastAsia="仿宋" w:cs="仿宋"/>
          <w:color w:val="000000"/>
          <w:sz w:val="32"/>
          <w:szCs w:val="32"/>
        </w:rPr>
        <w:t>化建设工作有力有序推进。</w:t>
      </w:r>
      <w:r>
        <w:rPr>
          <w:rFonts w:hint="eastAsia" w:ascii="仿宋" w:hAnsi="仿宋" w:eastAsia="仿宋" w:cs="仿宋"/>
          <w:color w:val="000000"/>
          <w:sz w:val="32"/>
          <w:szCs w:val="32"/>
          <w:lang w:eastAsia="zh-CN"/>
        </w:rPr>
        <w:t>《井陉县“五位一体”扎实推进依法治县规范化建设工作》被市依法治县办以工作简报形式进行了交流。</w:t>
      </w:r>
      <w:r>
        <w:rPr>
          <w:rFonts w:hint="eastAsia" w:ascii="楷体" w:hAnsi="楷体" w:eastAsia="楷体" w:cs="楷体"/>
          <w:b/>
          <w:bCs/>
          <w:color w:val="000000"/>
          <w:sz w:val="32"/>
          <w:szCs w:val="32"/>
          <w:lang w:eastAsia="zh-CN"/>
        </w:rPr>
        <w:t>四是</w:t>
      </w:r>
      <w:r>
        <w:rPr>
          <w:rFonts w:hint="eastAsia" w:ascii="楷体" w:hAnsi="楷体" w:eastAsia="楷体" w:cs="楷体"/>
          <w:b/>
          <w:bCs/>
          <w:color w:val="000000"/>
          <w:sz w:val="32"/>
          <w:szCs w:val="32"/>
        </w:rPr>
        <w:t>坚持全面高效法治监督。</w:t>
      </w:r>
      <w:r>
        <w:rPr>
          <w:rFonts w:hint="eastAsia" w:ascii="仿宋" w:hAnsi="仿宋" w:eastAsia="仿宋" w:cs="仿宋"/>
          <w:color w:val="000000"/>
          <w:sz w:val="32"/>
          <w:szCs w:val="32"/>
        </w:rPr>
        <w:t>积极开展道路交通安全和运输执法领域突出问题专项工作，组织政法委、公安局、交通局、信访局、网信办等相关部门成立领导小组、组建工作专班及法治督察组，开展法治宣传5次，发放调查问卷</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00人次，</w:t>
      </w:r>
      <w:r>
        <w:rPr>
          <w:rFonts w:hint="eastAsia" w:ascii="仿宋" w:hAnsi="仿宋" w:eastAsia="仿宋" w:cs="仿宋"/>
          <w:color w:val="000000"/>
          <w:sz w:val="32"/>
          <w:szCs w:val="32"/>
          <w:lang w:eastAsia="zh-CN"/>
        </w:rPr>
        <w:t>宣传资料</w:t>
      </w:r>
      <w:r>
        <w:rPr>
          <w:rFonts w:hint="eastAsia" w:ascii="仿宋" w:hAnsi="仿宋" w:eastAsia="仿宋" w:cs="仿宋"/>
          <w:color w:val="000000"/>
          <w:sz w:val="32"/>
          <w:szCs w:val="32"/>
          <w:lang w:val="en-US" w:eastAsia="zh-CN"/>
        </w:rPr>
        <w:t>2.5万余份</w:t>
      </w:r>
      <w:r>
        <w:rPr>
          <w:rFonts w:hint="eastAsia" w:ascii="仿宋" w:hAnsi="仿宋" w:eastAsia="仿宋" w:cs="仿宋"/>
          <w:color w:val="000000"/>
          <w:sz w:val="32"/>
          <w:szCs w:val="32"/>
        </w:rPr>
        <w:t>，整改</w:t>
      </w:r>
      <w:r>
        <w:rPr>
          <w:rFonts w:hint="eastAsia" w:ascii="仿宋" w:hAnsi="仿宋" w:eastAsia="仿宋" w:cs="仿宋"/>
          <w:color w:val="000000"/>
          <w:sz w:val="32"/>
          <w:szCs w:val="32"/>
          <w:lang w:val="en-US" w:eastAsia="zh-CN"/>
        </w:rPr>
        <w:t>2个方面3个问题</w:t>
      </w:r>
      <w:r>
        <w:rPr>
          <w:rFonts w:hint="eastAsia" w:ascii="仿宋" w:hAnsi="仿宋" w:eastAsia="仿宋" w:cs="仿宋"/>
          <w:color w:val="000000"/>
          <w:sz w:val="32"/>
          <w:szCs w:val="32"/>
        </w:rPr>
        <w:t>，为全县营造了良好安全的道路交通环境。</w:t>
      </w:r>
      <w:r>
        <w:rPr>
          <w:rFonts w:hint="eastAsia" w:ascii="仿宋" w:hAnsi="仿宋" w:eastAsia="仿宋" w:cs="仿宋"/>
          <w:sz w:val="32"/>
          <w:szCs w:val="32"/>
          <w:lang w:val="en-US" w:eastAsia="zh-CN"/>
        </w:rPr>
        <w:t xml:space="preserve">6月2日，在全市道路交通安全和运输执法领域突出问题专项整治工作推进会上做了经验交流发言。 </w:t>
      </w:r>
    </w:p>
    <w:p w14:paraId="55826AF8">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both"/>
        <w:textAlignment w:val="auto"/>
        <w:rPr>
          <w:rFonts w:hint="eastAsia" w:ascii="黑体" w:hAnsi="黑体" w:eastAsia="黑体" w:cs="黑体"/>
          <w:color w:val="000000"/>
          <w:sz w:val="32"/>
          <w:szCs w:val="32"/>
          <w:lang w:val="en-US" w:eastAsia="zh-CN"/>
        </w:rPr>
      </w:pPr>
      <w:r>
        <w:rPr>
          <w:rFonts w:hint="eastAsia" w:ascii="仿宋" w:hAnsi="仿宋" w:eastAsia="仿宋" w:cs="仿宋"/>
          <w:b/>
          <w:color w:val="000000"/>
          <w:sz w:val="32"/>
          <w:szCs w:val="32"/>
          <w:lang w:eastAsia="zh-CN"/>
        </w:rPr>
        <w:t>二</w:t>
      </w:r>
      <w:r>
        <w:rPr>
          <w:rFonts w:hint="eastAsia" w:ascii="仿宋" w:hAnsi="仿宋" w:eastAsia="仿宋" w:cs="仿宋"/>
          <w:b/>
          <w:color w:val="000000"/>
          <w:sz w:val="32"/>
          <w:szCs w:val="32"/>
        </w:rPr>
        <w:t>、</w:t>
      </w:r>
      <w:r>
        <w:rPr>
          <w:rFonts w:hint="eastAsia" w:ascii="黑体" w:hAnsi="黑体" w:eastAsia="黑体" w:cs="黑体"/>
          <w:color w:val="000000"/>
          <w:sz w:val="32"/>
          <w:szCs w:val="32"/>
          <w:lang w:val="en-US" w:eastAsia="zh-CN"/>
        </w:rPr>
        <w:t>加强依法行政，推进法治政府建设。</w:t>
      </w:r>
    </w:p>
    <w:p w14:paraId="7BA3D821">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643" w:firstLineChars="200"/>
        <w:jc w:val="both"/>
        <w:textAlignment w:val="auto"/>
        <w:rPr>
          <w:rFonts w:hint="eastAsia" w:ascii="仿宋" w:hAnsi="仿宋" w:eastAsia="仿宋" w:cs="仿宋"/>
          <w:sz w:val="32"/>
          <w:szCs w:val="32"/>
        </w:rPr>
      </w:pPr>
      <w:r>
        <w:rPr>
          <w:rFonts w:hint="eastAsia" w:ascii="楷体" w:hAnsi="楷体" w:eastAsia="楷体" w:cs="楷体"/>
          <w:b/>
          <w:bCs/>
          <w:sz w:val="32"/>
          <w:szCs w:val="32"/>
          <w:lang w:val="en-US" w:eastAsia="zh-CN"/>
        </w:rPr>
        <w:t>一是加强行政规范性文件监督管理。</w:t>
      </w:r>
      <w:r>
        <w:rPr>
          <w:rFonts w:hint="eastAsia" w:ascii="仿宋" w:hAnsi="仿宋" w:eastAsia="仿宋" w:cs="仿宋"/>
          <w:sz w:val="32"/>
          <w:szCs w:val="32"/>
          <w:lang w:val="en-US" w:eastAsia="zh-CN"/>
        </w:rPr>
        <w:t>制发《行政规范性文件制定过程中征求社会意见的规定》等文件。其中，县政府办公室印发的《井陉县建设文旅强县餐饮业提升扶持奖励意见（试行）(井政办〔2023〕6号)，依法履行了公开征求意见、合法性审查、集体讨论等程序，并已向市政府和县人大常委会进行了备案。</w:t>
      </w:r>
      <w:r>
        <w:rPr>
          <w:rFonts w:hint="eastAsia" w:ascii="楷体" w:hAnsi="楷体" w:eastAsia="楷体" w:cs="楷体"/>
          <w:sz w:val="32"/>
          <w:szCs w:val="32"/>
          <w:lang w:val="en-US" w:eastAsia="zh-CN"/>
        </w:rPr>
        <w:t>二是</w:t>
      </w:r>
      <w:r>
        <w:rPr>
          <w:rFonts w:hint="eastAsia" w:ascii="楷体" w:hAnsi="楷体" w:eastAsia="楷体" w:cs="楷体"/>
          <w:b/>
          <w:bCs/>
          <w:sz w:val="32"/>
          <w:szCs w:val="32"/>
          <w:lang w:val="en-US" w:eastAsia="zh-CN"/>
        </w:rPr>
        <w:t>严格重大决策事项法定程序。</w:t>
      </w:r>
      <w:r>
        <w:rPr>
          <w:rFonts w:hint="eastAsia" w:ascii="仿宋" w:hAnsi="仿宋" w:eastAsia="仿宋" w:cs="仿宋"/>
          <w:sz w:val="32"/>
          <w:szCs w:val="32"/>
          <w:lang w:val="en-US" w:eastAsia="zh-CN"/>
        </w:rPr>
        <w:t>截至目前，县政府法律顾问共审核政府文件、合同协议63件，出具法律意见建议200余条，真正实现了从“有形覆盖”到“有效覆盖”。</w:t>
      </w:r>
      <w:r>
        <w:rPr>
          <w:rFonts w:hint="eastAsia" w:ascii="楷体" w:hAnsi="楷体" w:eastAsia="楷体" w:cs="楷体"/>
          <w:b/>
          <w:bCs/>
          <w:sz w:val="32"/>
          <w:szCs w:val="32"/>
          <w:lang w:val="en-US" w:eastAsia="zh-CN"/>
        </w:rPr>
        <w:t>三是</w:t>
      </w:r>
      <w:r>
        <w:rPr>
          <w:rFonts w:hint="eastAsia" w:ascii="楷体" w:hAnsi="楷体" w:eastAsia="楷体" w:cs="楷体"/>
          <w:b/>
          <w:bCs/>
          <w:color w:val="000000"/>
          <w:sz w:val="32"/>
          <w:szCs w:val="32"/>
          <w:lang w:val="en-US" w:eastAsia="zh-CN"/>
        </w:rPr>
        <w:t>加强行政执法队伍管理。</w:t>
      </w:r>
      <w:r>
        <w:rPr>
          <w:rFonts w:hint="eastAsia" w:ascii="仿宋" w:hAnsi="仿宋" w:eastAsia="仿宋" w:cs="仿宋"/>
          <w:b/>
          <w:bCs/>
          <w:kern w:val="2"/>
          <w:sz w:val="32"/>
          <w:szCs w:val="32"/>
          <w:lang w:val="en-US" w:eastAsia="zh-CN" w:bidi="ar-SA"/>
        </w:rPr>
        <w:t>开展行政法律知识培训。</w:t>
      </w:r>
      <w:r>
        <w:rPr>
          <w:rFonts w:hint="eastAsia" w:ascii="仿宋" w:hAnsi="仿宋" w:eastAsia="仿宋" w:cs="仿宋"/>
          <w:kern w:val="2"/>
          <w:sz w:val="32"/>
          <w:szCs w:val="32"/>
          <w:lang w:val="en-US" w:eastAsia="zh-CN" w:bidi="ar-SA"/>
        </w:rPr>
        <w:t>组织全县908行政执法人员开展《中华人民共和国行政诉讼法》《中华人民共和国行政复议法》《中华人民共和国行政处罚法》及行政执法案卷文书制作等内容的学习培训，提高了行政执法人员法律素养和业务水平。</w:t>
      </w:r>
      <w:r>
        <w:rPr>
          <w:rFonts w:hint="eastAsia" w:ascii="仿宋" w:hAnsi="仿宋" w:eastAsia="仿宋" w:cs="仿宋"/>
          <w:b/>
          <w:bCs/>
          <w:kern w:val="2"/>
          <w:sz w:val="32"/>
          <w:szCs w:val="32"/>
          <w:lang w:val="en-US" w:eastAsia="zh-CN" w:bidi="ar-SA"/>
        </w:rPr>
        <w:t>加强行政执法监督检查。</w:t>
      </w:r>
      <w:r>
        <w:rPr>
          <w:rFonts w:hint="eastAsia" w:ascii="仿宋" w:hAnsi="仿宋" w:eastAsia="仿宋" w:cs="仿宋"/>
          <w:sz w:val="32"/>
          <w:szCs w:val="32"/>
          <w:lang w:val="en-US" w:eastAsia="zh-CN"/>
        </w:rPr>
        <w:t>组织召开了井陉县依法行政工作部署会，对市场监管局、生态环境局、应急管理局等单位行政执法情况进行检查，进一步提升行政执法人员能力素质和执法办案水平。会同财政局联合开展了2023年罚没行为核查暨罚没许可证年检工作，年检情况在县政府网站公示，接受社会监督。</w:t>
      </w:r>
      <w:r>
        <w:rPr>
          <w:rFonts w:hint="eastAsia" w:ascii="仿宋" w:hAnsi="仿宋" w:eastAsia="仿宋" w:cs="仿宋"/>
          <w:b/>
          <w:bCs/>
          <w:kern w:val="2"/>
          <w:sz w:val="32"/>
          <w:szCs w:val="32"/>
          <w:lang w:val="en-US" w:eastAsia="zh-CN" w:bidi="ar-SA"/>
        </w:rPr>
        <w:t>全面推行行政执法三项制度。</w:t>
      </w:r>
      <w:r>
        <w:rPr>
          <w:rFonts w:hint="eastAsia" w:ascii="仿宋" w:hAnsi="仿宋" w:eastAsia="仿宋" w:cs="仿宋"/>
          <w:sz w:val="32"/>
          <w:szCs w:val="32"/>
          <w:lang w:val="en-US" w:eastAsia="zh-CN"/>
        </w:rPr>
        <w:t>组织专人对“行政执法公示”栏及河北省行政执法公示平台的信息录入更新情况进行网上巡查，随机抽查了重点领域执法部门100余本行政处罚案卷，针对各行政执法单位执法工作中存在的问题不足，专门制作《行政执法监督通知书》，提出了行之有效的整改意见。6月16日、12月11日，石家庄市司法局《关于全市行政执法案卷评查的通报》中，井陉县两次被评选为“案卷质量较好”的单位。</w:t>
      </w:r>
      <w:r>
        <w:rPr>
          <w:rFonts w:hint="eastAsia" w:ascii="楷体" w:hAnsi="楷体" w:eastAsia="楷体" w:cs="楷体"/>
          <w:b/>
          <w:bCs/>
          <w:sz w:val="32"/>
          <w:szCs w:val="32"/>
          <w:lang w:val="en-US" w:eastAsia="zh-CN"/>
        </w:rPr>
        <w:t>四是</w:t>
      </w:r>
      <w:r>
        <w:rPr>
          <w:rFonts w:hint="eastAsia" w:ascii="楷体" w:hAnsi="楷体" w:eastAsia="楷体" w:cs="楷体"/>
          <w:b/>
          <w:bCs/>
          <w:color w:val="000000"/>
          <w:sz w:val="32"/>
          <w:szCs w:val="32"/>
          <w:lang w:val="en-US" w:eastAsia="zh-CN"/>
        </w:rPr>
        <w:t>强化行政争议实质化解。</w:t>
      </w:r>
      <w:r>
        <w:rPr>
          <w:rFonts w:hint="eastAsia" w:ascii="仿宋" w:hAnsi="仿宋" w:eastAsia="仿宋" w:cs="仿宋"/>
          <w:b/>
          <w:bCs/>
          <w:kern w:val="2"/>
          <w:sz w:val="32"/>
          <w:szCs w:val="32"/>
          <w:lang w:val="en-US" w:eastAsia="zh-CN" w:bidi="ar-SA"/>
        </w:rPr>
        <w:t>以行政复议体制改革为抓手，切实提升行政复议规范化水平。</w:t>
      </w:r>
      <w:r>
        <w:rPr>
          <w:rFonts w:hint="eastAsia" w:ascii="仿宋" w:hAnsi="仿宋" w:eastAsia="仿宋" w:cs="仿宋"/>
          <w:sz w:val="32"/>
          <w:szCs w:val="32"/>
          <w:lang w:val="en-US" w:eastAsia="zh-CN"/>
        </w:rPr>
        <w:t>印发了行政复议咨询委员会工作规则、行政复议咨询委员会案件论证会议议事规则等8项行政复议配套制度。成立了井陉县人民政府行政复议咨询委员会，召开了行政复议咨询委员会第一次大会。截至目前共受理行政复议案件42件，办结41  件。其中，3月9日，《某商店不服市场监管局作出的处罚决定申请行政复议案》入选石家庄市司法局“一案三推动”行政复议典型案例；8月19日，陈某生不服上安镇人民政府强拆房屋申请复议案在《石家庄市司法局关于对全市优秀行政复议法律文书和行政应诉典型案例评选结果的通报》中评为优秀行政复议案例。</w:t>
      </w:r>
      <w:r>
        <w:rPr>
          <w:rFonts w:hint="eastAsia" w:ascii="仿宋" w:hAnsi="仿宋" w:eastAsia="仿宋" w:cs="仿宋"/>
          <w:b/>
          <w:bCs/>
          <w:kern w:val="2"/>
          <w:sz w:val="32"/>
          <w:szCs w:val="32"/>
          <w:lang w:val="en-US" w:eastAsia="zh-CN" w:bidi="ar-SA"/>
        </w:rPr>
        <w:t>以实质化解行政争议为目标，完善行政应诉工作机制。</w:t>
      </w:r>
      <w:r>
        <w:rPr>
          <w:rFonts w:hint="eastAsia" w:ascii="仿宋" w:hAnsi="仿宋" w:eastAsia="仿宋" w:cs="仿宋"/>
          <w:sz w:val="32"/>
          <w:szCs w:val="32"/>
          <w:lang w:val="en-US" w:eastAsia="zh-CN"/>
        </w:rPr>
        <w:t>今年以来，我县行政机关负责人应出庭行政诉讼案件1件，实际出庭3件，负责人出庭应诉率为300％，生效裁判文书履行率为100%。深入落实府院联动机制，定期与法院交流行政复议与应诉工作情况，研究行政复议与应诉遇到的新情况、新问题，主要对涉政府信息公开案件等热点、难点问题进行研讨，并及时督导行政机关补齐短板，提升依法行政水平。</w:t>
      </w:r>
      <w:r>
        <w:rPr>
          <w:rFonts w:hint="eastAsia" w:ascii="楷体" w:hAnsi="楷体" w:eastAsia="楷体" w:cs="楷体"/>
          <w:b/>
          <w:bCs/>
          <w:sz w:val="32"/>
          <w:szCs w:val="32"/>
          <w:lang w:val="en-US" w:eastAsia="zh-CN"/>
        </w:rPr>
        <w:t>五</w:t>
      </w:r>
      <w:r>
        <w:rPr>
          <w:rFonts w:hint="eastAsia" w:ascii="楷体" w:hAnsi="楷体" w:eastAsia="楷体" w:cs="楷体"/>
          <w:b/>
          <w:bCs/>
          <w:color w:val="000000"/>
          <w:sz w:val="32"/>
          <w:szCs w:val="32"/>
          <w:lang w:eastAsia="zh-CN"/>
        </w:rPr>
        <w:t>是积极推进法治政府建设。</w:t>
      </w:r>
      <w:r>
        <w:rPr>
          <w:rFonts w:hint="eastAsia" w:ascii="仿宋" w:hAnsi="仿宋" w:eastAsia="仿宋" w:cs="仿宋"/>
          <w:color w:val="000000"/>
          <w:sz w:val="32"/>
          <w:szCs w:val="32"/>
          <w:lang w:eastAsia="zh-CN"/>
        </w:rPr>
        <w:t>起草了《井陉县</w:t>
      </w:r>
      <w:r>
        <w:rPr>
          <w:rFonts w:hint="eastAsia" w:ascii="仿宋" w:hAnsi="仿宋" w:eastAsia="仿宋" w:cs="仿宋"/>
          <w:color w:val="000000"/>
          <w:sz w:val="32"/>
          <w:szCs w:val="32"/>
          <w:lang w:val="en-US" w:eastAsia="zh-CN"/>
        </w:rPr>
        <w:t>2022年度法治政府建设工作报告</w:t>
      </w:r>
      <w:r>
        <w:rPr>
          <w:rFonts w:hint="eastAsia" w:ascii="仿宋" w:hAnsi="仿宋" w:eastAsia="仿宋" w:cs="仿宋"/>
          <w:color w:val="000000"/>
          <w:sz w:val="32"/>
          <w:szCs w:val="32"/>
          <w:lang w:eastAsia="zh-CN"/>
        </w:rPr>
        <w:t>》，以</w:t>
      </w:r>
      <w:r>
        <w:rPr>
          <w:rFonts w:hint="eastAsia" w:ascii="仿宋" w:hAnsi="仿宋" w:eastAsia="仿宋" w:cs="仿宋"/>
          <w:sz w:val="32"/>
          <w:szCs w:val="32"/>
        </w:rPr>
        <w:t>县政府</w:t>
      </w:r>
      <w:r>
        <w:rPr>
          <w:rFonts w:hint="eastAsia" w:ascii="仿宋" w:hAnsi="仿宋" w:eastAsia="仿宋" w:cs="仿宋"/>
          <w:sz w:val="32"/>
          <w:szCs w:val="32"/>
          <w:lang w:eastAsia="zh-CN"/>
        </w:rPr>
        <w:t>名义</w:t>
      </w:r>
      <w:r>
        <w:rPr>
          <w:rFonts w:hint="eastAsia" w:ascii="仿宋" w:hAnsi="仿宋" w:eastAsia="仿宋" w:cs="仿宋"/>
          <w:sz w:val="32"/>
          <w:szCs w:val="32"/>
        </w:rPr>
        <w:t>于第一季度向同级党委、人大常委会和上一级政府报告</w:t>
      </w:r>
      <w:r>
        <w:rPr>
          <w:rFonts w:hint="eastAsia" w:ascii="仿宋" w:hAnsi="仿宋" w:eastAsia="仿宋" w:cs="仿宋"/>
          <w:sz w:val="32"/>
          <w:szCs w:val="32"/>
          <w:lang w:eastAsia="zh-CN"/>
        </w:rPr>
        <w:t>，并</w:t>
      </w:r>
      <w:r>
        <w:rPr>
          <w:rFonts w:hint="eastAsia" w:ascii="仿宋" w:hAnsi="仿宋" w:eastAsia="仿宋" w:cs="仿宋"/>
          <w:sz w:val="32"/>
          <w:szCs w:val="32"/>
        </w:rPr>
        <w:t>在政府网站公开。</w:t>
      </w:r>
      <w:r>
        <w:rPr>
          <w:rFonts w:hint="eastAsia" w:ascii="仿宋" w:hAnsi="仿宋" w:eastAsia="仿宋" w:cs="仿宋"/>
          <w:sz w:val="32"/>
          <w:szCs w:val="32"/>
          <w:lang w:val="en-US" w:eastAsia="zh-CN"/>
        </w:rPr>
        <w:t>8月份，我县法治政府示范创建成功入选第三批省级法治政府示范创建推荐名单。</w:t>
      </w:r>
    </w:p>
    <w:p w14:paraId="65045959">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both"/>
        <w:textAlignment w:val="auto"/>
        <w:rPr>
          <w:rFonts w:hint="eastAsia" w:ascii="黑体" w:hAnsi="黑体" w:eastAsia="黑体" w:cs="黑体"/>
          <w:b/>
          <w:color w:val="000000"/>
          <w:sz w:val="32"/>
          <w:szCs w:val="32"/>
        </w:rPr>
      </w:pPr>
      <w:r>
        <w:rPr>
          <w:rFonts w:hint="eastAsia" w:ascii="黑体" w:hAnsi="黑体" w:eastAsia="黑体" w:cs="黑体"/>
          <w:b/>
          <w:color w:val="000000"/>
          <w:sz w:val="32"/>
          <w:szCs w:val="32"/>
          <w:lang w:eastAsia="zh-CN"/>
        </w:rPr>
        <w:t>三、深入开展普法宣传</w:t>
      </w:r>
      <w:r>
        <w:rPr>
          <w:rFonts w:hint="eastAsia" w:ascii="黑体" w:hAnsi="黑体" w:eastAsia="黑体" w:cs="黑体"/>
          <w:b/>
          <w:color w:val="000000"/>
          <w:sz w:val="32"/>
          <w:szCs w:val="32"/>
        </w:rPr>
        <w:t>，夯实法治社会根基</w:t>
      </w:r>
    </w:p>
    <w:p w14:paraId="23D856B8">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both"/>
        <w:textAlignment w:val="auto"/>
        <w:rPr>
          <w:rFonts w:hint="eastAsia" w:ascii="仿宋" w:hAnsi="仿宋" w:eastAsia="仿宋" w:cs="仿宋"/>
          <w:color w:val="000000"/>
          <w:kern w:val="0"/>
          <w:sz w:val="32"/>
          <w:szCs w:val="32"/>
        </w:rPr>
      </w:pPr>
      <w:r>
        <w:rPr>
          <w:rFonts w:hint="eastAsia" w:ascii="楷体" w:hAnsi="楷体" w:eastAsia="楷体" w:cs="楷体"/>
          <w:b/>
          <w:bCs/>
          <w:color w:val="000000"/>
          <w:sz w:val="32"/>
          <w:szCs w:val="32"/>
          <w:shd w:val="clear" w:color="auto" w:fill="FFFFFF"/>
          <w:lang w:eastAsia="zh-CN"/>
        </w:rPr>
        <w:t>一是以“互联网</w:t>
      </w:r>
      <w:r>
        <w:rPr>
          <w:rFonts w:hint="eastAsia" w:ascii="楷体" w:hAnsi="楷体" w:eastAsia="楷体" w:cs="楷体"/>
          <w:b/>
          <w:bCs/>
          <w:color w:val="000000"/>
          <w:sz w:val="32"/>
          <w:szCs w:val="32"/>
          <w:shd w:val="clear" w:color="auto" w:fill="FFFFFF"/>
          <w:lang w:val="en-US" w:eastAsia="zh-CN"/>
        </w:rPr>
        <w:t>+</w:t>
      </w:r>
      <w:r>
        <w:rPr>
          <w:rFonts w:hint="eastAsia" w:ascii="楷体" w:hAnsi="楷体" w:eastAsia="楷体" w:cs="楷体"/>
          <w:b/>
          <w:bCs/>
          <w:color w:val="000000"/>
          <w:sz w:val="32"/>
          <w:szCs w:val="32"/>
          <w:shd w:val="clear" w:color="auto" w:fill="FFFFFF"/>
          <w:lang w:eastAsia="zh-CN"/>
        </w:rPr>
        <w:t>”模式普法，扩大影响力。</w:t>
      </w:r>
      <w:r>
        <w:rPr>
          <w:rFonts w:hint="eastAsia" w:ascii="仿宋" w:hAnsi="仿宋" w:eastAsia="仿宋" w:cs="仿宋"/>
          <w:b w:val="0"/>
          <w:bCs w:val="0"/>
          <w:color w:val="000000"/>
          <w:sz w:val="32"/>
          <w:szCs w:val="32"/>
          <w:shd w:val="clear" w:color="auto" w:fill="FFFFFF"/>
          <w:lang w:eastAsia="zh-CN"/>
        </w:rPr>
        <w:t>构建了以“井陉县普法”微信公众号为支撑，以今日头条、抖音快手为依托的聚合力发力融媒矩阵，开展全覆盖、全时段式普法。“井陉县普法”微信公众号、今日头条粉丝量达</w:t>
      </w:r>
      <w:r>
        <w:rPr>
          <w:rFonts w:hint="eastAsia" w:ascii="仿宋" w:hAnsi="仿宋" w:eastAsia="仿宋" w:cs="仿宋"/>
          <w:b w:val="0"/>
          <w:bCs w:val="0"/>
          <w:color w:val="000000"/>
          <w:sz w:val="32"/>
          <w:szCs w:val="32"/>
          <w:shd w:val="clear" w:color="auto" w:fill="FFFFFF"/>
          <w:lang w:val="en-US" w:eastAsia="zh-CN"/>
        </w:rPr>
        <w:t>41万人，</w:t>
      </w:r>
      <w:r>
        <w:rPr>
          <w:rFonts w:hint="eastAsia" w:ascii="仿宋" w:hAnsi="仿宋" w:eastAsia="仿宋" w:cs="仿宋"/>
          <w:b w:val="0"/>
          <w:bCs w:val="0"/>
          <w:color w:val="000000"/>
          <w:sz w:val="32"/>
          <w:szCs w:val="32"/>
          <w:shd w:val="clear" w:color="auto" w:fill="FFFFFF"/>
          <w:lang w:eastAsia="zh-CN"/>
        </w:rPr>
        <w:t>发布各类信息</w:t>
      </w:r>
      <w:r>
        <w:rPr>
          <w:rFonts w:hint="eastAsia" w:ascii="仿宋" w:hAnsi="仿宋" w:eastAsia="仿宋" w:cs="仿宋"/>
          <w:b w:val="0"/>
          <w:bCs w:val="0"/>
          <w:color w:val="000000"/>
          <w:sz w:val="32"/>
          <w:szCs w:val="32"/>
          <w:shd w:val="clear" w:color="auto" w:fill="FFFFFF"/>
          <w:lang w:val="en-US" w:eastAsia="zh-CN"/>
        </w:rPr>
        <w:t>2.1万条，阅读量达6.99亿次，获赞1134.1万次。</w:t>
      </w:r>
      <w:r>
        <w:rPr>
          <w:rFonts w:hint="eastAsia" w:ascii="仿宋" w:hAnsi="仿宋" w:eastAsia="仿宋" w:cs="仿宋"/>
          <w:sz w:val="32"/>
          <w:szCs w:val="32"/>
          <w:lang w:val="en-US" w:eastAsia="zh-CN"/>
        </w:rPr>
        <w:t>“井陉县普法”今日头条号阅读量、点赞量、评论量与订阅增量等多项指标数据均为各单项最高，影响力稳居全省前列，多次获得全国司法头条榜第一名。</w:t>
      </w:r>
      <w:r>
        <w:rPr>
          <w:rFonts w:hint="eastAsia" w:ascii="楷体" w:hAnsi="楷体" w:eastAsia="楷体" w:cs="楷体"/>
          <w:b/>
          <w:bCs/>
          <w:sz w:val="32"/>
          <w:szCs w:val="32"/>
          <w:lang w:val="en-US" w:eastAsia="zh-CN"/>
        </w:rPr>
        <w:t>二是以“微阵地”模式释法，提升精准度。</w:t>
      </w:r>
      <w:r>
        <w:rPr>
          <w:rFonts w:hint="eastAsia" w:ascii="仿宋" w:hAnsi="仿宋" w:eastAsia="仿宋" w:cs="仿宋"/>
          <w:b w:val="0"/>
          <w:bCs w:val="0"/>
          <w:sz w:val="32"/>
          <w:szCs w:val="32"/>
          <w:lang w:val="en-US" w:eastAsia="zh-CN"/>
        </w:rPr>
        <w:t>加强领导干部学法用法，以提升领导干部法治思维为先导，在不断深化领导干部学法用法上谋划新举措，着力提升“关键少数”自觉运用法治方式深化改革、推动发展、化解矛盾、维护稳定的能力。</w:t>
      </w:r>
      <w:r>
        <w:rPr>
          <w:rFonts w:hint="eastAsia" w:ascii="仿宋" w:hAnsi="仿宋" w:eastAsia="仿宋" w:cs="仿宋"/>
          <w:sz w:val="32"/>
          <w:szCs w:val="32"/>
          <w:lang w:val="en-US" w:eastAsia="zh-CN"/>
        </w:rPr>
        <w:t>12月11日，石家庄市法治宣传领导小组办公室印发《关于2023年度全市宪法法律知识考试情况的通报》，井陉县考试成绩满分。针对学校、农村、企业等不同普法对象，开展靶向普法、精准普法、分众化普法，促使普法由“大满贯”向“精聚焦”转变。聚焦法治化营商环境、电信网络诈骗等，重点在相关行业领域常态化开展“法律九进”，进行“点对点”式法治宣传。紧盯青少年这一“源头”，开展了</w:t>
      </w:r>
      <w:r>
        <w:rPr>
          <w:rFonts w:hint="eastAsia" w:ascii="仿宋" w:hAnsi="仿宋" w:eastAsia="仿宋" w:cs="仿宋"/>
          <w:color w:val="000000"/>
          <w:kern w:val="0"/>
          <w:sz w:val="32"/>
          <w:szCs w:val="32"/>
          <w:lang w:eastAsia="zh-CN"/>
        </w:rPr>
        <w:t>“</w:t>
      </w:r>
      <w:r>
        <w:rPr>
          <w:rFonts w:hint="eastAsia" w:ascii="仿宋" w:hAnsi="仿宋" w:eastAsia="仿宋" w:cs="仿宋"/>
          <w:sz w:val="32"/>
          <w:szCs w:val="32"/>
          <w:lang w:val="en-US" w:eastAsia="zh-CN"/>
        </w:rPr>
        <w:t>法治宣传进校园、点亮平安成长路</w:t>
      </w:r>
      <w:r>
        <w:rPr>
          <w:rFonts w:hint="eastAsia" w:ascii="仿宋" w:hAnsi="仿宋" w:eastAsia="仿宋" w:cs="仿宋"/>
          <w:color w:val="000000"/>
          <w:kern w:val="0"/>
          <w:sz w:val="32"/>
          <w:szCs w:val="32"/>
          <w:lang w:eastAsia="zh-CN"/>
        </w:rPr>
        <w:t>”等主题宣传活动。</w:t>
      </w:r>
      <w:r>
        <w:rPr>
          <w:rFonts w:hint="eastAsia" w:ascii="仿宋" w:hAnsi="仿宋" w:eastAsia="仿宋" w:cs="仿宋"/>
          <w:color w:val="000000"/>
          <w:sz w:val="32"/>
          <w:szCs w:val="32"/>
          <w:shd w:val="clear" w:color="auto" w:fill="FFFFFF"/>
          <w:lang w:eastAsia="zh-CN"/>
        </w:rPr>
        <w:t>今年以来，</w:t>
      </w:r>
      <w:r>
        <w:rPr>
          <w:rFonts w:hint="eastAsia" w:ascii="仿宋" w:hAnsi="仿宋" w:eastAsia="仿宋" w:cs="仿宋"/>
          <w:color w:val="000000"/>
          <w:sz w:val="32"/>
          <w:szCs w:val="32"/>
          <w:shd w:val="clear" w:color="auto" w:fill="FFFFFF"/>
        </w:rPr>
        <w:t>组织全县各相关部门利用重点节日开展了形式多样的法治宣传活动</w:t>
      </w:r>
      <w:r>
        <w:rPr>
          <w:rFonts w:hint="eastAsia" w:ascii="仿宋" w:hAnsi="仿宋" w:eastAsia="仿宋" w:cs="仿宋"/>
          <w:color w:val="000000"/>
          <w:sz w:val="32"/>
          <w:szCs w:val="32"/>
          <w:shd w:val="clear" w:color="auto" w:fill="FFFFFF"/>
          <w:lang w:val="en-US" w:eastAsia="zh-CN"/>
        </w:rPr>
        <w:t>20</w:t>
      </w:r>
      <w:r>
        <w:rPr>
          <w:rFonts w:hint="eastAsia" w:ascii="仿宋" w:hAnsi="仿宋" w:eastAsia="仿宋" w:cs="仿宋"/>
          <w:color w:val="000000"/>
          <w:sz w:val="32"/>
          <w:szCs w:val="32"/>
          <w:shd w:val="clear" w:color="auto" w:fill="FFFFFF"/>
        </w:rPr>
        <w:t>0多场次，受众群众</w:t>
      </w:r>
      <w:r>
        <w:rPr>
          <w:rFonts w:hint="eastAsia" w:ascii="仿宋" w:hAnsi="仿宋" w:eastAsia="仿宋" w:cs="仿宋"/>
          <w:color w:val="000000"/>
          <w:sz w:val="32"/>
          <w:szCs w:val="32"/>
          <w:shd w:val="clear" w:color="auto" w:fill="FFFFFF"/>
          <w:lang w:val="en-US" w:eastAsia="zh-CN"/>
        </w:rPr>
        <w:t>12</w:t>
      </w:r>
      <w:r>
        <w:rPr>
          <w:rFonts w:hint="eastAsia" w:ascii="仿宋" w:hAnsi="仿宋" w:eastAsia="仿宋" w:cs="仿宋"/>
          <w:color w:val="000000"/>
          <w:sz w:val="32"/>
          <w:szCs w:val="32"/>
          <w:shd w:val="clear" w:color="auto" w:fill="FFFFFF"/>
        </w:rPr>
        <w:t>万余人，</w:t>
      </w:r>
      <w:r>
        <w:rPr>
          <w:rFonts w:hint="eastAsia" w:ascii="仿宋" w:hAnsi="仿宋" w:eastAsia="仿宋" w:cs="仿宋"/>
          <w:sz w:val="32"/>
          <w:szCs w:val="32"/>
        </w:rPr>
        <w:t>发放普法资料、普法纪念品</w:t>
      </w:r>
      <w:r>
        <w:rPr>
          <w:rFonts w:hint="eastAsia" w:ascii="仿宋" w:hAnsi="仿宋" w:eastAsia="仿宋" w:cs="仿宋"/>
          <w:sz w:val="32"/>
          <w:szCs w:val="32"/>
          <w:lang w:val="en-US" w:eastAsia="zh-CN"/>
        </w:rPr>
        <w:t>6</w:t>
      </w:r>
      <w:r>
        <w:rPr>
          <w:rFonts w:hint="eastAsia" w:ascii="仿宋" w:hAnsi="仿宋" w:eastAsia="仿宋" w:cs="仿宋"/>
          <w:sz w:val="32"/>
          <w:szCs w:val="32"/>
        </w:rPr>
        <w:t>万余份</w:t>
      </w:r>
      <w:r>
        <w:rPr>
          <w:rFonts w:hint="eastAsia" w:ascii="仿宋" w:hAnsi="仿宋" w:eastAsia="仿宋" w:cs="仿宋"/>
          <w:color w:val="000000"/>
          <w:kern w:val="0"/>
          <w:sz w:val="32"/>
          <w:szCs w:val="32"/>
        </w:rPr>
        <w:t>。</w:t>
      </w:r>
      <w:r>
        <w:rPr>
          <w:rFonts w:hint="eastAsia" w:ascii="仿宋" w:hAnsi="仿宋" w:eastAsia="仿宋" w:cs="仿宋"/>
          <w:sz w:val="32"/>
          <w:szCs w:val="32"/>
          <w:lang w:val="en-US" w:eastAsia="zh-CN"/>
        </w:rPr>
        <w:t>深入古城集团、北方石油、石家庄市裕兴混凝土有限公司、</w:t>
      </w:r>
      <w:r>
        <w:rPr>
          <w:rFonts w:hint="eastAsia" w:ascii="仿宋" w:hAnsi="仿宋" w:eastAsia="仿宋" w:cs="仿宋"/>
          <w:i w:val="0"/>
          <w:iCs w:val="0"/>
          <w:caps w:val="0"/>
          <w:color w:val="333333"/>
          <w:spacing w:val="0"/>
          <w:sz w:val="32"/>
          <w:szCs w:val="32"/>
          <w:shd w:val="clear" w:color="auto" w:fill="auto"/>
          <w:lang w:val="en-US" w:eastAsia="zh-CN"/>
        </w:rPr>
        <w:t>井陉县鸿祥碳素有限公司</w:t>
      </w:r>
      <w:r>
        <w:rPr>
          <w:rFonts w:hint="eastAsia" w:ascii="仿宋" w:hAnsi="仿宋" w:eastAsia="仿宋" w:cs="仿宋"/>
          <w:sz w:val="32"/>
          <w:szCs w:val="32"/>
          <w:lang w:val="en-US" w:eastAsia="zh-CN"/>
        </w:rPr>
        <w:t>等20余家企业</w:t>
      </w:r>
      <w:r>
        <w:rPr>
          <w:rFonts w:hint="eastAsia" w:ascii="仿宋" w:hAnsi="仿宋" w:eastAsia="仿宋" w:cs="仿宋"/>
          <w:sz w:val="32"/>
          <w:szCs w:val="32"/>
        </w:rPr>
        <w:t>开展法治</w:t>
      </w:r>
      <w:r>
        <w:rPr>
          <w:rFonts w:hint="eastAsia" w:ascii="仿宋" w:hAnsi="仿宋" w:eastAsia="仿宋" w:cs="仿宋"/>
          <w:sz w:val="32"/>
          <w:szCs w:val="32"/>
          <w:lang w:eastAsia="zh-CN"/>
        </w:rPr>
        <w:t>化营商环境专题</w:t>
      </w:r>
      <w:r>
        <w:rPr>
          <w:rFonts w:hint="eastAsia" w:ascii="仿宋" w:hAnsi="仿宋" w:eastAsia="仿宋" w:cs="仿宋"/>
          <w:sz w:val="32"/>
          <w:szCs w:val="32"/>
          <w:lang w:val="en-US" w:eastAsia="zh-CN"/>
        </w:rPr>
        <w:t>讲座12期，发放各类宣传资料9000份，为企业解决法律问题8个，进一步</w:t>
      </w:r>
      <w:r>
        <w:rPr>
          <w:rFonts w:hint="eastAsia" w:ascii="仿宋" w:hAnsi="仿宋" w:eastAsia="仿宋" w:cs="仿宋"/>
          <w:sz w:val="32"/>
          <w:szCs w:val="32"/>
          <w:lang w:eastAsia="zh-CN"/>
        </w:rPr>
        <w:t>提高了企业职工的法治意识</w:t>
      </w:r>
      <w:r>
        <w:rPr>
          <w:rFonts w:hint="eastAsia" w:ascii="仿宋" w:hAnsi="仿宋" w:eastAsia="仿宋" w:cs="仿宋"/>
          <w:sz w:val="32"/>
          <w:szCs w:val="32"/>
        </w:rPr>
        <w:t>。</w:t>
      </w:r>
      <w:r>
        <w:rPr>
          <w:rFonts w:hint="eastAsia" w:ascii="楷体" w:hAnsi="楷体" w:eastAsia="楷体" w:cs="楷体"/>
          <w:b/>
          <w:bCs/>
          <w:sz w:val="32"/>
          <w:szCs w:val="32"/>
          <w:lang w:eastAsia="zh-CN"/>
        </w:rPr>
        <w:t>三是</w:t>
      </w:r>
      <w:r>
        <w:rPr>
          <w:rFonts w:hint="eastAsia" w:ascii="楷体" w:hAnsi="楷体" w:eastAsia="楷体" w:cs="楷体"/>
          <w:b/>
          <w:bCs/>
          <w:color w:val="000000"/>
          <w:kern w:val="0"/>
          <w:sz w:val="32"/>
          <w:szCs w:val="32"/>
          <w:lang w:eastAsia="zh-CN"/>
        </w:rPr>
        <w:t>以“法治文化”模式普法，</w:t>
      </w:r>
      <w:r>
        <w:rPr>
          <w:rFonts w:hint="eastAsia" w:ascii="楷体" w:hAnsi="楷体" w:eastAsia="楷体" w:cs="楷体"/>
          <w:b/>
          <w:bCs/>
          <w:sz w:val="32"/>
          <w:szCs w:val="32"/>
          <w:lang w:eastAsia="zh-CN" w:bidi="ar"/>
        </w:rPr>
        <w:t>提升大格局</w:t>
      </w:r>
      <w:r>
        <w:rPr>
          <w:rFonts w:hint="eastAsia" w:ascii="楷体" w:hAnsi="楷体" w:eastAsia="楷体" w:cs="楷体"/>
          <w:b/>
          <w:bCs/>
          <w:sz w:val="32"/>
          <w:szCs w:val="32"/>
          <w:lang w:bidi="ar"/>
        </w:rPr>
        <w:t>。</w:t>
      </w:r>
      <w:r>
        <w:rPr>
          <w:rFonts w:hint="eastAsia" w:ascii="仿宋" w:hAnsi="仿宋" w:eastAsia="仿宋" w:cs="仿宋"/>
          <w:sz w:val="32"/>
          <w:szCs w:val="32"/>
          <w:lang w:bidi="ar"/>
        </w:rPr>
        <w:t>对15个省级民主法治示范村（其中2个为全国民主法治示范村）</w:t>
      </w:r>
      <w:r>
        <w:rPr>
          <w:rFonts w:hint="eastAsia" w:ascii="仿宋" w:hAnsi="仿宋" w:eastAsia="仿宋" w:cs="仿宋"/>
          <w:sz w:val="32"/>
          <w:szCs w:val="32"/>
          <w:lang w:eastAsia="zh-CN" w:bidi="ar"/>
        </w:rPr>
        <w:t>，</w:t>
      </w:r>
      <w:r>
        <w:rPr>
          <w:rFonts w:ascii="仿宋" w:hAnsi="仿宋" w:eastAsia="仿宋" w:cs="仿宋"/>
          <w:i w:val="0"/>
          <w:iCs w:val="0"/>
          <w:caps w:val="0"/>
          <w:color w:val="333333"/>
          <w:spacing w:val="0"/>
          <w:sz w:val="32"/>
          <w:szCs w:val="32"/>
          <w:shd w:val="clear" w:fill="FFFFFF"/>
        </w:rPr>
        <w:t>通过听取村干部汇报、</w:t>
      </w:r>
      <w:r>
        <w:rPr>
          <w:rFonts w:hint="eastAsia" w:ascii="仿宋" w:hAnsi="仿宋" w:eastAsia="仿宋" w:cs="仿宋"/>
          <w:i w:val="0"/>
          <w:iCs w:val="0"/>
          <w:caps w:val="0"/>
          <w:color w:val="333333"/>
          <w:spacing w:val="0"/>
          <w:sz w:val="32"/>
          <w:szCs w:val="32"/>
          <w:shd w:val="clear" w:fill="FFFFFF"/>
          <w:lang w:eastAsia="zh-CN"/>
        </w:rPr>
        <w:t>召开</w:t>
      </w:r>
      <w:r>
        <w:rPr>
          <w:rFonts w:ascii="仿宋" w:hAnsi="仿宋" w:eastAsia="仿宋" w:cs="仿宋"/>
          <w:i w:val="0"/>
          <w:iCs w:val="0"/>
          <w:caps w:val="0"/>
          <w:color w:val="333333"/>
          <w:spacing w:val="0"/>
          <w:sz w:val="32"/>
          <w:szCs w:val="32"/>
          <w:shd w:val="clear" w:fill="FFFFFF"/>
        </w:rPr>
        <w:t>座谈</w:t>
      </w:r>
      <w:r>
        <w:rPr>
          <w:rFonts w:hint="eastAsia" w:ascii="仿宋" w:hAnsi="仿宋" w:eastAsia="仿宋" w:cs="仿宋"/>
          <w:i w:val="0"/>
          <w:iCs w:val="0"/>
          <w:caps w:val="0"/>
          <w:color w:val="333333"/>
          <w:spacing w:val="0"/>
          <w:sz w:val="32"/>
          <w:szCs w:val="32"/>
          <w:shd w:val="clear" w:fill="FFFFFF"/>
          <w:lang w:eastAsia="zh-CN"/>
        </w:rPr>
        <w:t>会</w:t>
      </w:r>
      <w:r>
        <w:rPr>
          <w:rFonts w:ascii="仿宋" w:hAnsi="仿宋" w:eastAsia="仿宋" w:cs="仿宋"/>
          <w:i w:val="0"/>
          <w:iCs w:val="0"/>
          <w:caps w:val="0"/>
          <w:color w:val="333333"/>
          <w:spacing w:val="0"/>
          <w:sz w:val="32"/>
          <w:szCs w:val="32"/>
          <w:shd w:val="clear" w:fill="FFFFFF"/>
        </w:rPr>
        <w:t>、查阅档案资料、查看法治文化阵地等方式，按照河北省民主法治示范村（社区）建设指导标准和管理办法逐项进行复核审查，切实巩固“民主法治示范村”创建成果。</w:t>
      </w:r>
      <w:r>
        <w:rPr>
          <w:rFonts w:hint="eastAsia" w:ascii="仿宋" w:hAnsi="仿宋" w:eastAsia="仿宋" w:cs="仿宋"/>
          <w:sz w:val="32"/>
          <w:szCs w:val="32"/>
          <w:lang w:val="en-US" w:eastAsia="zh-CN"/>
        </w:rPr>
        <w:t>8月23日，在市法宣办举办的全市普法业务骨干培训班上，井陉县司法局就法治乡村建设做典型发言。</w:t>
      </w:r>
    </w:p>
    <w:p w14:paraId="05F6C7A7">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i w:val="0"/>
          <w:iCs w:val="0"/>
          <w:caps w:val="0"/>
          <w:color w:val="333333"/>
          <w:spacing w:val="0"/>
          <w:sz w:val="32"/>
          <w:szCs w:val="32"/>
          <w:shd w:val="clear" w:fill="FFFFFF"/>
          <w:lang w:eastAsia="zh-CN"/>
        </w:rPr>
        <w:t>四、</w:t>
      </w:r>
      <w:r>
        <w:rPr>
          <w:rFonts w:hint="eastAsia" w:ascii="黑体" w:hAnsi="黑体" w:eastAsia="黑体" w:cs="黑体"/>
          <w:sz w:val="32"/>
          <w:szCs w:val="32"/>
          <w:lang w:eastAsia="zh-CN"/>
        </w:rPr>
        <w:t>加强公共法律服务，促进社会和谐稳定。</w:t>
      </w:r>
    </w:p>
    <w:p w14:paraId="73D6F1F2">
      <w:pPr>
        <w:keepNext w:val="0"/>
        <w:keepLines w:val="0"/>
        <w:pageBreakBefore w:val="0"/>
        <w:kinsoku/>
        <w:wordWrap/>
        <w:overflowPunct/>
        <w:topLinePunct w:val="0"/>
        <w:autoSpaceDE/>
        <w:autoSpaceDN/>
        <w:bidi w:val="0"/>
        <w:adjustRightInd/>
        <w:snapToGrid w:val="0"/>
        <w:spacing w:line="360" w:lineRule="auto"/>
        <w:ind w:firstLine="643" w:firstLineChars="200"/>
        <w:jc w:val="both"/>
        <w:textAlignment w:val="auto"/>
        <w:rPr>
          <w:rFonts w:hint="eastAsia" w:ascii="仿宋" w:hAnsi="仿宋" w:eastAsia="仿宋" w:cs="仿宋"/>
          <w:sz w:val="32"/>
          <w:szCs w:val="32"/>
        </w:rPr>
      </w:pPr>
      <w:r>
        <w:rPr>
          <w:rFonts w:hint="eastAsia" w:ascii="楷体" w:hAnsi="楷体" w:eastAsia="楷体" w:cs="楷体"/>
          <w:b/>
          <w:bCs/>
          <w:sz w:val="32"/>
          <w:szCs w:val="32"/>
          <w:lang w:eastAsia="zh-CN"/>
        </w:rPr>
        <w:t>一是加强基层司法所规范化建设。</w:t>
      </w:r>
      <w:r>
        <w:rPr>
          <w:rFonts w:hint="eastAsia" w:ascii="仿宋" w:hAnsi="仿宋" w:eastAsia="仿宋" w:cs="仿宋"/>
          <w:sz w:val="32"/>
          <w:szCs w:val="32"/>
          <w:lang w:eastAsia="zh-CN"/>
        </w:rPr>
        <w:t>组织专人到浙江枫桥镇参观学习</w:t>
      </w:r>
      <w:r>
        <w:rPr>
          <w:rFonts w:hint="eastAsia" w:ascii="仿宋" w:hAnsi="仿宋" w:eastAsia="仿宋" w:cs="仿宋"/>
          <w:b w:val="0"/>
          <w:bCs w:val="0"/>
          <w:sz w:val="32"/>
          <w:szCs w:val="32"/>
          <w:lang w:val="en-US" w:eastAsia="zh-CN"/>
        </w:rPr>
        <w:t>“枫桥式”司法所创建经验</w:t>
      </w:r>
      <w:r>
        <w:rPr>
          <w:rFonts w:hint="eastAsia" w:ascii="仿宋" w:hAnsi="仿宋" w:eastAsia="仿宋" w:cs="仿宋"/>
          <w:sz w:val="32"/>
          <w:szCs w:val="32"/>
          <w:lang w:eastAsia="zh-CN"/>
        </w:rPr>
        <w:t>，投资</w:t>
      </w:r>
      <w:r>
        <w:rPr>
          <w:rFonts w:hint="eastAsia" w:ascii="仿宋" w:hAnsi="仿宋" w:eastAsia="仿宋" w:cs="仿宋"/>
          <w:sz w:val="32"/>
          <w:szCs w:val="32"/>
          <w:lang w:val="en-US" w:eastAsia="zh-CN"/>
        </w:rPr>
        <w:t>20余万元，</w:t>
      </w:r>
      <w:r>
        <w:rPr>
          <w:rFonts w:hint="eastAsia" w:ascii="仿宋" w:hAnsi="仿宋" w:eastAsia="仿宋" w:cs="仿宋"/>
          <w:sz w:val="32"/>
          <w:szCs w:val="32"/>
          <w:lang w:eastAsia="zh-CN"/>
        </w:rPr>
        <w:t>建成了秀林、微水、威州、于家、天长、上安等功能完备、设施齐全</w:t>
      </w:r>
      <w:r>
        <w:rPr>
          <w:rFonts w:hint="eastAsia" w:ascii="仿宋" w:hAnsi="仿宋" w:eastAsia="仿宋" w:cs="仿宋"/>
          <w:sz w:val="32"/>
          <w:szCs w:val="32"/>
          <w:lang w:val="en-US" w:eastAsia="zh-CN"/>
        </w:rPr>
        <w:t>的10个规范化司法所，其中，</w:t>
      </w:r>
      <w:r>
        <w:rPr>
          <w:rFonts w:hint="eastAsia" w:ascii="仿宋" w:hAnsi="仿宋" w:eastAsia="仿宋" w:cs="仿宋"/>
          <w:b w:val="0"/>
          <w:bCs w:val="0"/>
          <w:sz w:val="32"/>
          <w:szCs w:val="32"/>
          <w:lang w:val="en-US" w:eastAsia="zh-CN"/>
        </w:rPr>
        <w:t>秀林司法所通过省验收。</w:t>
      </w:r>
      <w:r>
        <w:rPr>
          <w:rFonts w:hint="eastAsia" w:ascii="楷体" w:hAnsi="楷体" w:eastAsia="楷体" w:cs="楷体"/>
          <w:b/>
          <w:bCs/>
          <w:sz w:val="32"/>
          <w:szCs w:val="32"/>
          <w:lang w:val="en-US" w:eastAsia="zh-CN"/>
        </w:rPr>
        <w:t>二是做好人民调解提质增效创品牌活动</w:t>
      </w:r>
      <w:r>
        <w:rPr>
          <w:rFonts w:hint="eastAsia" w:ascii="仿宋" w:hAnsi="仿宋" w:eastAsia="仿宋" w:cs="仿宋"/>
          <w:b w:val="0"/>
          <w:bCs w:val="0"/>
          <w:sz w:val="32"/>
          <w:szCs w:val="32"/>
          <w:lang w:val="en-US" w:eastAsia="zh-CN"/>
        </w:rPr>
        <w:t>。</w:t>
      </w:r>
      <w:r>
        <w:rPr>
          <w:rFonts w:hint="eastAsia" w:ascii="仿宋" w:hAnsi="仿宋" w:eastAsia="仿宋" w:cs="仿宋"/>
          <w:i w:val="0"/>
          <w:iCs w:val="0"/>
          <w:caps w:val="0"/>
          <w:color w:val="000000"/>
          <w:spacing w:val="8"/>
          <w:kern w:val="0"/>
          <w:sz w:val="32"/>
          <w:szCs w:val="32"/>
          <w:shd w:val="clear" w:fill="FFFFFF"/>
          <w:lang w:val="en-US" w:eastAsia="zh-CN" w:bidi="ar"/>
        </w:rPr>
        <w:t>充分发挥党员人民调解员在人民调解工作中先锋模范作用，打造“党建+人民调解”工作品牌，今年新培树“社会知名度高、调解能力强、工作业绩突出、广大群众认可”的宗成金、毕海明、郭生强等10余个老兵调解工作室。12月22日，石家庄电视台调和栏目枫桥经验成果展播中，播出了我县“老兵退役不褪色，为民调解终成金”的经验做法。</w:t>
      </w:r>
      <w:r>
        <w:rPr>
          <w:rFonts w:hint="eastAsia" w:ascii="楷体" w:hAnsi="楷体" w:eastAsia="楷体" w:cs="楷体"/>
          <w:b/>
          <w:bCs/>
          <w:sz w:val="32"/>
          <w:szCs w:val="32"/>
          <w:lang w:val="en-US" w:eastAsia="zh-CN"/>
        </w:rPr>
        <w:t>三是抓好公共法律服务中心（站）建设。</w:t>
      </w:r>
      <w:r>
        <w:rPr>
          <w:rFonts w:hint="eastAsia" w:ascii="仿宋" w:hAnsi="仿宋" w:eastAsia="仿宋" w:cs="仿宋"/>
          <w:b w:val="0"/>
          <w:bCs w:val="0"/>
          <w:sz w:val="32"/>
          <w:szCs w:val="32"/>
          <w:lang w:val="en-US" w:eastAsia="zh-CN"/>
        </w:rPr>
        <w:t>在县公共法律服务中心启动了“互联网.无人律所”，满足了群众多元化法治需求。全县17个乡镇、321个行政村建成公共法律服务中心（站），接待群众5000余人，提供法律服务4000件。</w:t>
      </w:r>
      <w:r>
        <w:rPr>
          <w:rFonts w:hint="eastAsia" w:ascii="楷体" w:hAnsi="楷体" w:eastAsia="楷体" w:cs="楷体"/>
          <w:b/>
          <w:bCs/>
          <w:sz w:val="32"/>
          <w:szCs w:val="32"/>
          <w:lang w:val="en-US" w:eastAsia="zh-CN"/>
        </w:rPr>
        <w:t>四是加强矛盾纠纷排查化解工作。</w:t>
      </w:r>
      <w:r>
        <w:rPr>
          <w:rFonts w:hint="eastAsia" w:ascii="仿宋" w:hAnsi="仿宋" w:eastAsia="仿宋" w:cs="仿宋"/>
          <w:sz w:val="32"/>
          <w:szCs w:val="32"/>
        </w:rPr>
        <w:t>构建以司法所为核心、村(社区)调委会为依托的网格化排查网络，</w:t>
      </w:r>
      <w:r>
        <w:rPr>
          <w:rFonts w:hint="eastAsia" w:ascii="仿宋" w:hAnsi="仿宋" w:eastAsia="仿宋" w:cs="仿宋"/>
          <w:b w:val="0"/>
          <w:bCs w:val="0"/>
          <w:sz w:val="32"/>
          <w:szCs w:val="32"/>
          <w:lang w:val="en-US" w:eastAsia="zh-CN"/>
        </w:rPr>
        <w:t>截至目前，全县各级调解组织共受理案件1725件，调解成功1692件，调解成功率98%。</w:t>
      </w:r>
      <w:r>
        <w:rPr>
          <w:rFonts w:hint="eastAsia" w:ascii="楷体" w:hAnsi="楷体" w:eastAsia="楷体" w:cs="楷体"/>
          <w:b/>
          <w:bCs/>
          <w:sz w:val="32"/>
          <w:szCs w:val="32"/>
          <w:lang w:val="en-US" w:eastAsia="zh-CN"/>
        </w:rPr>
        <w:t>五是做好律师和法律服务者管理工作。</w:t>
      </w:r>
      <w:r>
        <w:rPr>
          <w:rFonts w:hint="eastAsia" w:ascii="仿宋" w:hAnsi="仿宋" w:eastAsia="仿宋" w:cs="仿宋"/>
          <w:b w:val="0"/>
          <w:bCs w:val="0"/>
          <w:sz w:val="32"/>
          <w:szCs w:val="32"/>
          <w:lang w:val="en-US" w:eastAsia="zh-CN"/>
        </w:rPr>
        <w:t>在河北雄鹰律师事务所成立“律心向党”助企服务团，组织律师开展“服务实体经济、律企携手同行”法治宣传8次，法治体检6次，为企业提出法律意见11条，化解涉企纠纷37件。村级法律顾问为村审查集体合同86份，挽回经济损失75万元。</w:t>
      </w:r>
      <w:r>
        <w:rPr>
          <w:rFonts w:hint="eastAsia" w:ascii="楷体" w:hAnsi="楷体" w:eastAsia="楷体" w:cs="楷体"/>
          <w:b/>
          <w:bCs/>
          <w:sz w:val="32"/>
          <w:szCs w:val="32"/>
          <w:lang w:val="en-US" w:eastAsia="zh-CN"/>
        </w:rPr>
        <w:t>六是规范和拓展公证法律服务。</w:t>
      </w:r>
      <w:r>
        <w:rPr>
          <w:rFonts w:hint="eastAsia" w:ascii="仿宋" w:hAnsi="仿宋" w:eastAsia="仿宋" w:cs="仿宋"/>
          <w:b w:val="0"/>
          <w:bCs w:val="0"/>
          <w:sz w:val="32"/>
          <w:szCs w:val="32"/>
          <w:lang w:val="en-US" w:eastAsia="zh-CN"/>
        </w:rPr>
        <w:t>今年以来，</w:t>
      </w:r>
      <w:r>
        <w:rPr>
          <w:rFonts w:hint="eastAsia" w:ascii="仿宋" w:hAnsi="仿宋" w:eastAsia="仿宋"/>
          <w:sz w:val="32"/>
          <w:szCs w:val="32"/>
          <w:highlight w:val="none"/>
        </w:rPr>
        <w:t>共受理并出具</w:t>
      </w:r>
      <w:r>
        <w:rPr>
          <w:rFonts w:hint="eastAsia" w:ascii="仿宋" w:hAnsi="仿宋" w:eastAsia="仿宋"/>
          <w:sz w:val="32"/>
          <w:szCs w:val="32"/>
          <w:highlight w:val="none"/>
          <w:lang w:val="en-US" w:eastAsia="zh-CN"/>
        </w:rPr>
        <w:t>各类</w:t>
      </w:r>
      <w:r>
        <w:rPr>
          <w:rFonts w:hint="eastAsia" w:ascii="仿宋" w:hAnsi="仿宋" w:eastAsia="仿宋"/>
          <w:sz w:val="32"/>
          <w:szCs w:val="32"/>
          <w:highlight w:val="none"/>
        </w:rPr>
        <w:t>公证</w:t>
      </w:r>
      <w:r>
        <w:rPr>
          <w:rFonts w:hint="eastAsia" w:ascii="仿宋" w:hAnsi="仿宋" w:eastAsia="仿宋"/>
          <w:sz w:val="32"/>
          <w:szCs w:val="32"/>
          <w:highlight w:val="none"/>
          <w:lang w:val="en-US" w:eastAsia="zh-CN"/>
        </w:rPr>
        <w:t>书620</w:t>
      </w:r>
      <w:r>
        <w:rPr>
          <w:rFonts w:hint="eastAsia" w:ascii="仿宋" w:hAnsi="仿宋" w:eastAsia="仿宋"/>
          <w:sz w:val="32"/>
          <w:szCs w:val="32"/>
          <w:highlight w:val="none"/>
        </w:rPr>
        <w:t>件，其中涉及继承、委托、保全证据、合同协议、声明</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刑事案件赔偿保证金提存</w:t>
      </w:r>
      <w:r>
        <w:rPr>
          <w:rFonts w:hint="eastAsia" w:ascii="仿宋" w:hAnsi="仿宋" w:eastAsia="仿宋"/>
          <w:sz w:val="32"/>
          <w:szCs w:val="32"/>
          <w:highlight w:val="none"/>
        </w:rPr>
        <w:t>等公证事项，接待当事人当面咨询及电话咨询</w:t>
      </w:r>
      <w:r>
        <w:rPr>
          <w:rFonts w:hint="eastAsia" w:ascii="仿宋" w:hAnsi="仿宋" w:eastAsia="仿宋"/>
          <w:sz w:val="32"/>
          <w:szCs w:val="32"/>
          <w:highlight w:val="none"/>
          <w:lang w:val="en-US" w:eastAsia="zh-CN"/>
        </w:rPr>
        <w:t>1</w:t>
      </w:r>
      <w:r>
        <w:rPr>
          <w:rFonts w:ascii="仿宋" w:hAnsi="仿宋" w:eastAsia="仿宋"/>
          <w:sz w:val="32"/>
          <w:szCs w:val="32"/>
          <w:highlight w:val="none"/>
        </w:rPr>
        <w:t>000</w:t>
      </w:r>
      <w:r>
        <w:rPr>
          <w:rFonts w:hint="eastAsia" w:ascii="仿宋" w:hAnsi="仿宋" w:eastAsia="仿宋"/>
          <w:sz w:val="32"/>
          <w:szCs w:val="32"/>
          <w:highlight w:val="none"/>
          <w:lang w:eastAsia="zh-CN"/>
        </w:rPr>
        <w:t>余</w:t>
      </w:r>
      <w:r>
        <w:rPr>
          <w:rFonts w:hint="eastAsia" w:ascii="仿宋" w:hAnsi="仿宋" w:eastAsia="仿宋"/>
          <w:sz w:val="32"/>
          <w:szCs w:val="32"/>
          <w:highlight w:val="none"/>
        </w:rPr>
        <w:t>人次，为当事人提供上门服务</w:t>
      </w:r>
      <w:r>
        <w:rPr>
          <w:rFonts w:hint="eastAsia" w:ascii="仿宋" w:hAnsi="仿宋" w:eastAsia="仿宋"/>
          <w:sz w:val="32"/>
          <w:szCs w:val="32"/>
          <w:highlight w:val="none"/>
          <w:lang w:val="en-US" w:eastAsia="zh-CN"/>
        </w:rPr>
        <w:t>30</w:t>
      </w:r>
      <w:r>
        <w:rPr>
          <w:rFonts w:hint="eastAsia" w:ascii="仿宋" w:hAnsi="仿宋" w:eastAsia="仿宋"/>
          <w:sz w:val="32"/>
          <w:szCs w:val="32"/>
          <w:highlight w:val="none"/>
        </w:rPr>
        <w:t>余次，开展进乡村、进社区宣传</w:t>
      </w:r>
      <w:r>
        <w:rPr>
          <w:rFonts w:hint="eastAsia" w:ascii="仿宋" w:hAnsi="仿宋" w:eastAsia="仿宋"/>
          <w:sz w:val="32"/>
          <w:szCs w:val="32"/>
          <w:highlight w:val="none"/>
          <w:lang w:val="en-US" w:eastAsia="zh-CN"/>
        </w:rPr>
        <w:t>12</w:t>
      </w:r>
      <w:r>
        <w:rPr>
          <w:rFonts w:hint="eastAsia" w:ascii="仿宋" w:hAnsi="仿宋" w:eastAsia="仿宋"/>
          <w:sz w:val="32"/>
          <w:szCs w:val="32"/>
          <w:highlight w:val="none"/>
        </w:rPr>
        <w:t>次</w:t>
      </w:r>
      <w:r>
        <w:rPr>
          <w:rFonts w:hint="eastAsia" w:ascii="仿宋" w:hAnsi="仿宋" w:eastAsia="仿宋"/>
          <w:sz w:val="32"/>
          <w:szCs w:val="32"/>
          <w:highlight w:val="none"/>
          <w:lang w:eastAsia="zh-CN"/>
        </w:rPr>
        <w:t>。</w:t>
      </w:r>
      <w:r>
        <w:rPr>
          <w:rFonts w:hint="eastAsia" w:ascii="楷体" w:hAnsi="楷体" w:eastAsia="楷体" w:cs="楷体"/>
          <w:b/>
          <w:bCs/>
          <w:sz w:val="32"/>
          <w:szCs w:val="32"/>
          <w:highlight w:val="none"/>
          <w:lang w:eastAsia="zh-CN"/>
        </w:rPr>
        <w:t>七</w:t>
      </w:r>
      <w:r>
        <w:rPr>
          <w:rFonts w:hint="eastAsia" w:ascii="楷体" w:hAnsi="楷体" w:eastAsia="楷体" w:cs="楷体"/>
          <w:b/>
          <w:bCs/>
          <w:sz w:val="32"/>
          <w:szCs w:val="32"/>
          <w:lang w:val="en-US" w:eastAsia="zh-CN"/>
        </w:rPr>
        <w:t>是抓好法律援助扩面提质工程。</w:t>
      </w:r>
      <w:r>
        <w:rPr>
          <w:rFonts w:hint="eastAsia" w:ascii="仿宋" w:hAnsi="仿宋" w:eastAsia="仿宋" w:cs="仿宋"/>
          <w:sz w:val="32"/>
          <w:szCs w:val="32"/>
          <w:lang w:val="en-US" w:eastAsia="zh-CN"/>
        </w:rPr>
        <w:t>此项工作作为省市县民生工程，全年完成法律援助案件办理683件</w:t>
      </w:r>
      <w:r>
        <w:rPr>
          <w:rFonts w:hint="eastAsia" w:ascii="仿宋" w:hAnsi="仿宋" w:eastAsia="仿宋" w:cs="仿宋"/>
          <w:b w:val="0"/>
          <w:bCs w:val="0"/>
          <w:sz w:val="32"/>
          <w:szCs w:val="32"/>
          <w:lang w:val="en-US" w:eastAsia="zh-CN"/>
        </w:rPr>
        <w:t>，超额完成既定任务的227%。</w:t>
      </w:r>
      <w:r>
        <w:rPr>
          <w:rFonts w:hint="eastAsia" w:ascii="仿宋" w:hAnsi="仿宋" w:eastAsia="仿宋" w:cs="仿宋"/>
          <w:sz w:val="32"/>
          <w:szCs w:val="32"/>
          <w:lang w:val="en-US" w:eastAsia="zh-CN"/>
        </w:rPr>
        <w:t>6月29日，在全市法律援助民生工程暨公共法律服务工作半年推进会上做了典型发言。在省司法厅印发的《关于2023年法律援助扩面提质工程考核结果的通报》中，井陉县考核成绩满分，为第一档次，在石家庄市司法局印发的《关于2023年法律援助扩面提质工程考核结果的通报》中，井陉县司法局案件数考核排名第一档次，案卷质量考核排名第一档次，宣传工作考核排名第一档次。</w:t>
      </w:r>
      <w:r>
        <w:rPr>
          <w:rFonts w:hint="eastAsia" w:ascii="仿宋" w:hAnsi="仿宋" w:eastAsia="仿宋" w:cs="仿宋"/>
          <w:sz w:val="32"/>
          <w:szCs w:val="32"/>
          <w:lang w:eastAsia="zh-CN"/>
        </w:rPr>
        <w:t>推动</w:t>
      </w:r>
      <w:r>
        <w:rPr>
          <w:rFonts w:hint="eastAsia" w:ascii="仿宋" w:hAnsi="仿宋" w:eastAsia="仿宋" w:cs="仿宋"/>
          <w:sz w:val="32"/>
          <w:szCs w:val="32"/>
        </w:rPr>
        <w:t>刑事辩护全覆盖</w:t>
      </w:r>
      <w:r>
        <w:rPr>
          <w:rFonts w:hint="eastAsia" w:ascii="仿宋" w:hAnsi="仿宋" w:eastAsia="仿宋" w:cs="仿宋"/>
          <w:sz w:val="32"/>
          <w:szCs w:val="32"/>
          <w:lang w:eastAsia="zh-CN"/>
        </w:rPr>
        <w:t>，</w:t>
      </w:r>
      <w:r>
        <w:rPr>
          <w:rFonts w:hint="eastAsia" w:ascii="仿宋" w:hAnsi="仿宋" w:eastAsia="仿宋" w:cs="仿宋"/>
          <w:sz w:val="32"/>
          <w:szCs w:val="32"/>
        </w:rPr>
        <w:t>举办了</w:t>
      </w:r>
      <w:r>
        <w:rPr>
          <w:rFonts w:hint="eastAsia" w:ascii="仿宋" w:hAnsi="仿宋" w:eastAsia="仿宋" w:cs="仿宋"/>
          <w:sz w:val="32"/>
          <w:szCs w:val="32"/>
          <w:lang w:eastAsia="zh-CN"/>
        </w:rPr>
        <w:t>提升</w:t>
      </w:r>
      <w:r>
        <w:rPr>
          <w:rFonts w:hint="eastAsia" w:ascii="仿宋" w:hAnsi="仿宋" w:eastAsia="仿宋" w:cs="仿宋"/>
          <w:sz w:val="32"/>
          <w:szCs w:val="32"/>
        </w:rPr>
        <w:t>办案质量培训班</w:t>
      </w:r>
      <w:r>
        <w:rPr>
          <w:rFonts w:hint="eastAsia" w:ascii="仿宋" w:hAnsi="仿宋" w:eastAsia="仿宋" w:cs="仿宋"/>
          <w:sz w:val="32"/>
          <w:szCs w:val="32"/>
          <w:lang w:val="en-US" w:eastAsia="zh-CN"/>
        </w:rPr>
        <w:t>2</w:t>
      </w:r>
      <w:r>
        <w:rPr>
          <w:rFonts w:hint="eastAsia" w:ascii="仿宋" w:hAnsi="仿宋" w:eastAsia="仿宋" w:cs="仿宋"/>
          <w:sz w:val="32"/>
          <w:szCs w:val="32"/>
        </w:rPr>
        <w:t>期，制定完善了法律援助案件指派、卷宗整理、律师值班、补贴动态支付等制度，形成科学高效的法律援助案件质量管理闭环，全面提升了刑事法律援助工作质效。</w:t>
      </w:r>
    </w:p>
    <w:p w14:paraId="0D5BF3A4">
      <w:pPr>
        <w:keepNext w:val="0"/>
        <w:keepLines w:val="0"/>
        <w:pageBreakBefore w:val="0"/>
        <w:kinsoku/>
        <w:wordWrap/>
        <w:overflowPunct/>
        <w:topLinePunct w:val="0"/>
        <w:autoSpaceDE/>
        <w:autoSpaceDN/>
        <w:bidi w:val="0"/>
        <w:snapToGrid w:val="0"/>
        <w:spacing w:line="360" w:lineRule="auto"/>
        <w:jc w:val="both"/>
        <w:textAlignment w:val="auto"/>
        <w:rPr>
          <w:rFonts w:hint="eastAsia" w:ascii="仿宋" w:hAnsi="仿宋" w:eastAsia="仿宋" w:cs="仿宋"/>
          <w:sz w:val="32"/>
          <w:szCs w:val="32"/>
          <w:lang w:eastAsia="zh-CN"/>
        </w:rPr>
      </w:pPr>
      <w:r>
        <w:rPr>
          <w:rFonts w:hint="eastAsia" w:ascii="楷体" w:hAnsi="楷体" w:eastAsia="楷体" w:cs="楷体"/>
          <w:b/>
          <w:bCs/>
          <w:sz w:val="32"/>
          <w:szCs w:val="32"/>
          <w:lang w:val="en-US" w:eastAsia="zh-CN"/>
        </w:rPr>
        <w:t>八是做好司法鉴定工作。</w:t>
      </w:r>
      <w:r>
        <w:rPr>
          <w:rFonts w:hint="eastAsia" w:ascii="仿宋" w:hAnsi="仿宋" w:eastAsia="仿宋" w:cs="仿宋"/>
          <w:sz w:val="32"/>
          <w:szCs w:val="32"/>
          <w:lang w:eastAsia="zh-CN"/>
        </w:rPr>
        <w:t>在改善办公环境的基础上，狠抓制度和队伍建设，截</w:t>
      </w:r>
      <w:r>
        <w:rPr>
          <w:rFonts w:hint="eastAsia" w:ascii="仿宋" w:hAnsi="仿宋" w:eastAsia="仿宋" w:cs="仿宋"/>
          <w:sz w:val="32"/>
          <w:szCs w:val="32"/>
          <w:lang w:val="en-US" w:eastAsia="zh-CN"/>
        </w:rPr>
        <w:t>至</w:t>
      </w:r>
      <w:r>
        <w:rPr>
          <w:rFonts w:hint="eastAsia" w:ascii="仿宋" w:hAnsi="仿宋" w:eastAsia="仿宋" w:cs="仿宋"/>
          <w:sz w:val="32"/>
          <w:szCs w:val="32"/>
          <w:lang w:eastAsia="zh-CN"/>
        </w:rPr>
        <w:t>目前完成司法</w:t>
      </w:r>
      <w:r>
        <w:rPr>
          <w:rFonts w:hint="eastAsia" w:ascii="仿宋" w:hAnsi="仿宋" w:eastAsia="仿宋" w:cs="仿宋"/>
          <w:sz w:val="32"/>
          <w:szCs w:val="32"/>
        </w:rPr>
        <w:t>鉴定</w:t>
      </w:r>
      <w:r>
        <w:rPr>
          <w:rFonts w:hint="eastAsia" w:ascii="仿宋" w:hAnsi="仿宋" w:eastAsia="仿宋" w:cs="仿宋"/>
          <w:sz w:val="32"/>
          <w:szCs w:val="32"/>
          <w:lang w:val="en-US" w:eastAsia="zh-CN"/>
        </w:rPr>
        <w:t>208</w:t>
      </w:r>
      <w:r>
        <w:rPr>
          <w:rFonts w:hint="eastAsia" w:ascii="仿宋" w:hAnsi="仿宋" w:eastAsia="仿宋" w:cs="仿宋"/>
          <w:sz w:val="32"/>
          <w:szCs w:val="32"/>
        </w:rPr>
        <w:t>例</w:t>
      </w:r>
      <w:r>
        <w:rPr>
          <w:rFonts w:hint="eastAsia" w:ascii="仿宋" w:hAnsi="仿宋" w:eastAsia="仿宋" w:cs="仿宋"/>
          <w:sz w:val="32"/>
          <w:szCs w:val="32"/>
          <w:lang w:eastAsia="zh-CN"/>
        </w:rPr>
        <w:t>。</w:t>
      </w:r>
    </w:p>
    <w:p w14:paraId="65B25648">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eastAsia="zh-CN"/>
        </w:rPr>
      </w:pPr>
      <w:r>
        <w:rPr>
          <w:rFonts w:hint="eastAsia" w:ascii="黑体" w:hAnsi="黑体" w:eastAsia="黑体" w:cs="黑体"/>
          <w:sz w:val="32"/>
          <w:szCs w:val="32"/>
          <w:lang w:eastAsia="zh-CN"/>
        </w:rPr>
        <w:t>五、</w:t>
      </w:r>
      <w:r>
        <w:rPr>
          <w:rFonts w:hint="eastAsia" w:ascii="黑体" w:hAnsi="黑体" w:eastAsia="黑体" w:cs="黑体"/>
          <w:i w:val="0"/>
          <w:iCs w:val="0"/>
          <w:caps w:val="0"/>
          <w:color w:val="000000"/>
          <w:spacing w:val="0"/>
          <w:sz w:val="32"/>
          <w:szCs w:val="32"/>
          <w:shd w:val="clear" w:color="auto" w:fill="FFFFFF"/>
          <w:lang w:eastAsia="zh-CN"/>
        </w:rPr>
        <w:t>抓好特殊人群管理，全面提升工作质效。</w:t>
      </w:r>
    </w:p>
    <w:p w14:paraId="206F513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年以来，共进行审前调查316件，接收社区矫正对象162名；解除145名；现有矫正对象232名，其中暂予监外2名，未成年人矫正对象2人。安置帮教，今年刑满释放107名，在管1026名。两类人员全部建立档案、建立帮教小组，纳入管理范畴，矫正对象手机定位率达98%。安置帮教工作完成网络登记和重点人员的衔接管理，严格执行重点人员一月一回访，普通人员三月一回访，衔接率100%，安置率100%，一人一档纳入管理范围。加大两类人员管理力度，签订不涉黑不涉恶不参加邪教承诺书。对17个乡镇进行了专题业务培训，重新规划了工作程序和档案管理。</w:t>
      </w:r>
    </w:p>
    <w:p w14:paraId="4A234CA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坚持党建引领，狠抓队伍建设。</w:t>
      </w:r>
    </w:p>
    <w:p w14:paraId="4A5002D4">
      <w:pPr>
        <w:keepNext w:val="0"/>
        <w:keepLines w:val="0"/>
        <w:pageBreakBefore w:val="0"/>
        <w:kinsoku/>
        <w:wordWrap/>
        <w:overflowPunct/>
        <w:topLinePunct w:val="0"/>
        <w:autoSpaceDE/>
        <w:autoSpaceDN/>
        <w:bidi w:val="0"/>
        <w:snapToGrid w:val="0"/>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牢固树立“抓党建就是抓关键，抓党建就是抓重点”的理念，把机关党建工作列入重要议事日程，摆上重要位置，同业务工作同研究、同布置、同考核，严格落实“三会一课”、民主评议党员、主题党日、谈心谈话等组织生活制度，党员队伍建设成绩突出，在今年3月份县委宣传部组织全县理论大赛中，我局法制科刘宁、公证处李晓培分别获得一等奖和三等奖的好成绩。12月20日，石家庄市精神文明建设委员会办公室发布《关于石家庄市首届新时代文明实践志愿服务项目大赛活动优秀项目名单的通知》，井陉县司法局《法治进万家普法入“陉”》入选法律服务类项目。</w:t>
      </w:r>
      <w:r>
        <w:rPr>
          <w:rFonts w:hint="eastAsia" w:ascii="楷体" w:hAnsi="楷体" w:eastAsia="楷体" w:cs="楷体"/>
          <w:b/>
          <w:bCs/>
          <w:sz w:val="32"/>
          <w:szCs w:val="32"/>
          <w:lang w:val="en-US" w:eastAsia="zh-CN"/>
        </w:rPr>
        <w:t>一是开展“六纠六促”专项行动。</w:t>
      </w:r>
      <w:r>
        <w:rPr>
          <w:rFonts w:hint="eastAsia" w:ascii="仿宋" w:hAnsi="仿宋" w:eastAsia="仿宋" w:cs="仿宋"/>
          <w:sz w:val="32"/>
          <w:szCs w:val="32"/>
          <w:lang w:val="en-US" w:eastAsia="zh-CN"/>
        </w:rPr>
        <w:t>紧紧围绕对照检查的六个方面重点，深入细致查死角、防细节、排隐患，确保自查自纠不漏项，不走过场，推动党员干部作风持续转变。</w:t>
      </w:r>
      <w:r>
        <w:rPr>
          <w:rFonts w:hint="eastAsia" w:ascii="楷体" w:hAnsi="楷体" w:eastAsia="楷体" w:cs="楷体"/>
          <w:b/>
          <w:bCs/>
          <w:sz w:val="32"/>
          <w:szCs w:val="32"/>
          <w:lang w:val="en-US" w:eastAsia="zh-CN"/>
        </w:rPr>
        <w:t>二是开展基层“小十长”专项整治工作。</w:t>
      </w:r>
      <w:r>
        <w:rPr>
          <w:rFonts w:hint="eastAsia" w:ascii="仿宋" w:hAnsi="仿宋" w:eastAsia="仿宋" w:cs="仿宋"/>
          <w:sz w:val="32"/>
          <w:szCs w:val="32"/>
          <w:lang w:val="en-US" w:eastAsia="zh-CN"/>
        </w:rPr>
        <w:t>对基层“小十长”廉政风险点情况统计梳理，结合四个方面问题进行摸排，排查出廉政风险点3个，未发现问题。</w:t>
      </w:r>
      <w:r>
        <w:rPr>
          <w:rFonts w:hint="eastAsia" w:ascii="楷体" w:hAnsi="楷体" w:eastAsia="楷体" w:cs="楷体"/>
          <w:b/>
          <w:bCs/>
          <w:sz w:val="32"/>
          <w:szCs w:val="32"/>
          <w:lang w:val="en-US" w:eastAsia="zh-CN"/>
        </w:rPr>
        <w:t>三是</w:t>
      </w:r>
      <w:r>
        <w:rPr>
          <w:rFonts w:hint="eastAsia" w:ascii="楷体" w:hAnsi="楷体" w:eastAsia="楷体" w:cs="楷体"/>
          <w:b/>
          <w:bCs/>
          <w:sz w:val="32"/>
          <w:szCs w:val="32"/>
          <w:lang w:eastAsia="zh-CN"/>
        </w:rPr>
        <w:t>开展“践行为民情怀，做群众贴心人”活动。</w:t>
      </w:r>
      <w:r>
        <w:rPr>
          <w:rFonts w:hint="eastAsia" w:ascii="仿宋" w:hAnsi="仿宋" w:eastAsia="仿宋" w:cs="仿宋"/>
          <w:sz w:val="32"/>
          <w:szCs w:val="32"/>
          <w:lang w:eastAsia="zh-CN"/>
        </w:rPr>
        <w:t>结合壮大集体经济和脱贫帮扶，深入开展一线宣讲、一线调研、一线解困、一线走亲的“四个一”专项行动，新</w:t>
      </w:r>
      <w:r>
        <w:rPr>
          <w:rFonts w:hint="eastAsia" w:ascii="仿宋" w:hAnsi="仿宋" w:eastAsia="仿宋" w:cs="仿宋"/>
          <w:sz w:val="32"/>
          <w:szCs w:val="32"/>
          <w:lang w:val="en-US" w:eastAsia="zh-CN"/>
        </w:rPr>
        <w:t>建法治图书角3个，</w:t>
      </w:r>
      <w:r>
        <w:rPr>
          <w:rFonts w:hint="eastAsia" w:ascii="仿宋" w:hAnsi="仿宋" w:eastAsia="仿宋" w:cs="仿宋"/>
          <w:sz w:val="32"/>
          <w:szCs w:val="32"/>
          <w:lang w:eastAsia="zh-CN"/>
        </w:rPr>
        <w:t>开展“法律进乡村”普法宣传活动</w:t>
      </w:r>
      <w:r>
        <w:rPr>
          <w:rFonts w:hint="eastAsia" w:ascii="仿宋" w:hAnsi="仿宋" w:eastAsia="仿宋" w:cs="仿宋"/>
          <w:sz w:val="32"/>
          <w:szCs w:val="32"/>
          <w:lang w:val="en-US" w:eastAsia="zh-CN"/>
        </w:rPr>
        <w:t>6次，“法律明白人”专题法治讲座3期，提供法律服务3次，帮助村两委审核、修订经济合同10余件，为村集体增加收入5万元。此外，协助杨庄村两委完成了停车场收费手续的办理问题。</w:t>
      </w:r>
    </w:p>
    <w:p w14:paraId="69C97A8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0" w:firstLineChars="200"/>
        <w:textAlignment w:val="auto"/>
        <w:outlineLvl w:val="9"/>
        <w:rPr>
          <w:rFonts w:ascii="黑体" w:hAnsi="黑体" w:eastAsia="黑体"/>
          <w:sz w:val="32"/>
          <w:szCs w:val="32"/>
        </w:rPr>
      </w:pPr>
      <w:r>
        <w:rPr>
          <w:rFonts w:hint="eastAsia" w:ascii="黑体" w:hAnsi="黑体" w:eastAsia="黑体"/>
          <w:sz w:val="32"/>
          <w:szCs w:val="32"/>
        </w:rPr>
        <w:t>二、自评工作</w:t>
      </w:r>
      <w:r>
        <w:rPr>
          <w:rFonts w:hint="eastAsia" w:ascii="黑体" w:hAnsi="黑体" w:eastAsia="黑体"/>
          <w:sz w:val="32"/>
          <w:szCs w:val="32"/>
          <w:lang w:eastAsia="zh-CN"/>
        </w:rPr>
        <w:t>开展</w:t>
      </w:r>
      <w:r>
        <w:rPr>
          <w:rFonts w:hint="eastAsia" w:ascii="黑体" w:hAnsi="黑体" w:eastAsia="黑体"/>
          <w:sz w:val="32"/>
          <w:szCs w:val="32"/>
        </w:rPr>
        <w:t>情况</w:t>
      </w:r>
    </w:p>
    <w:p w14:paraId="5AF29048">
      <w:pPr>
        <w:keepNext w:val="0"/>
        <w:keepLines w:val="0"/>
        <w:pageBreakBefore w:val="0"/>
        <w:widowControl w:val="0"/>
        <w:kinsoku/>
        <w:wordWrap/>
        <w:overflowPunct/>
        <w:topLinePunct w:val="0"/>
        <w:autoSpaceDE/>
        <w:autoSpaceDN/>
        <w:bidi w:val="0"/>
        <w:snapToGrid w:val="0"/>
        <w:spacing w:line="360" w:lineRule="auto"/>
        <w:ind w:left="0" w:leftChars="0" w:right="0"/>
        <w:textAlignment w:val="auto"/>
        <w:outlineLvl w:val="9"/>
        <w:rPr>
          <w:rFonts w:ascii="仿宋" w:hAnsi="仿宋" w:eastAsia="仿宋" w:cs="楷体_GB2312"/>
          <w:sz w:val="32"/>
          <w:szCs w:val="32"/>
        </w:rPr>
      </w:pPr>
      <w:r>
        <w:rPr>
          <w:rFonts w:hint="eastAsia" w:ascii="仿宋" w:hAnsi="仿宋" w:eastAsia="仿宋"/>
          <w:sz w:val="32"/>
          <w:szCs w:val="32"/>
        </w:rPr>
        <w:t xml:space="preserve">    </w:t>
      </w:r>
      <w:r>
        <w:rPr>
          <w:rFonts w:hint="eastAsia" w:ascii="仿宋" w:hAnsi="仿宋" w:eastAsia="仿宋" w:cs="楷体_GB2312"/>
          <w:b/>
          <w:bCs/>
          <w:sz w:val="32"/>
          <w:szCs w:val="32"/>
        </w:rPr>
        <w:t>（一）自评的组织工作</w:t>
      </w:r>
    </w:p>
    <w:p w14:paraId="60B71BDA">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我局对2023年度绩效工作高度重视，积极开展绩效评价工作，具体情况如下：</w:t>
      </w:r>
    </w:p>
    <w:p w14:paraId="55A3EADC">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一是</w:t>
      </w:r>
      <w:r>
        <w:rPr>
          <w:rFonts w:hint="eastAsia" w:ascii="仿宋" w:hAnsi="仿宋" w:eastAsia="仿宋" w:cs="仿宋"/>
          <w:sz w:val="32"/>
          <w:szCs w:val="32"/>
        </w:rPr>
        <w:t>加强组织领导，成立以</w:t>
      </w:r>
      <w:r>
        <w:rPr>
          <w:rFonts w:hint="eastAsia" w:ascii="仿宋" w:hAnsi="仿宋" w:eastAsia="仿宋" w:cs="仿宋"/>
          <w:sz w:val="32"/>
          <w:szCs w:val="32"/>
          <w:lang w:val="en-US" w:eastAsia="zh-CN"/>
        </w:rPr>
        <w:t>党组书记、局长</w:t>
      </w:r>
      <w:r>
        <w:rPr>
          <w:rFonts w:hint="eastAsia" w:ascii="仿宋" w:hAnsi="仿宋" w:eastAsia="仿宋" w:cs="仿宋"/>
          <w:sz w:val="32"/>
          <w:szCs w:val="32"/>
        </w:rPr>
        <w:t>为组长、办公室主任为副组长的预算编制暨绩效评价工作领导小组，具体负责组织和指导</w:t>
      </w:r>
      <w:r>
        <w:rPr>
          <w:rFonts w:hint="eastAsia" w:ascii="仿宋" w:hAnsi="仿宋" w:eastAsia="仿宋" w:cs="仿宋"/>
          <w:sz w:val="32"/>
          <w:szCs w:val="32"/>
          <w:lang w:val="en-US" w:eastAsia="zh-CN"/>
        </w:rPr>
        <w:t>司法</w:t>
      </w:r>
      <w:r>
        <w:rPr>
          <w:rFonts w:hint="eastAsia" w:ascii="仿宋" w:hAnsi="仿宋" w:eastAsia="仿宋" w:cs="仿宋"/>
          <w:sz w:val="32"/>
          <w:szCs w:val="32"/>
        </w:rPr>
        <w:t>局绩效自评工作。</w:t>
      </w:r>
    </w:p>
    <w:p w14:paraId="18F1E523">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二是所有</w:t>
      </w:r>
      <w:r>
        <w:rPr>
          <w:rFonts w:hint="eastAsia" w:ascii="仿宋" w:hAnsi="仿宋" w:eastAsia="仿宋" w:cs="仿宋"/>
          <w:sz w:val="32"/>
          <w:szCs w:val="32"/>
        </w:rPr>
        <w:t>项目通过座谈、收集资料，对我局预算执行</w:t>
      </w:r>
      <w:r>
        <w:rPr>
          <w:rFonts w:hint="eastAsia" w:ascii="仿宋" w:hAnsi="仿宋" w:eastAsia="仿宋" w:cs="仿宋"/>
          <w:sz w:val="32"/>
          <w:szCs w:val="32"/>
          <w:lang w:val="en-US" w:eastAsia="zh-CN"/>
        </w:rPr>
        <w:t>基层司法业务经费</w:t>
      </w:r>
      <w:r>
        <w:rPr>
          <w:rFonts w:hint="eastAsia" w:ascii="仿宋" w:hAnsi="仿宋" w:eastAsia="仿宋" w:cs="仿宋"/>
          <w:sz w:val="32"/>
          <w:szCs w:val="32"/>
        </w:rPr>
        <w:t>、</w:t>
      </w:r>
      <w:r>
        <w:rPr>
          <w:rFonts w:hint="eastAsia" w:ascii="仿宋" w:hAnsi="仿宋" w:eastAsia="仿宋" w:cs="仿宋"/>
          <w:sz w:val="32"/>
          <w:szCs w:val="32"/>
          <w:lang w:val="en-US" w:eastAsia="zh-CN"/>
        </w:rPr>
        <w:t>社区矫正、普法宣传、法律援助</w:t>
      </w:r>
      <w:r>
        <w:rPr>
          <w:rFonts w:hint="eastAsia" w:ascii="仿宋" w:hAnsi="仿宋" w:eastAsia="仿宋" w:cs="仿宋"/>
          <w:sz w:val="32"/>
          <w:szCs w:val="32"/>
        </w:rPr>
        <w:t>等项目情况</w:t>
      </w:r>
      <w:r>
        <w:rPr>
          <w:rFonts w:hint="eastAsia" w:ascii="仿宋" w:hAnsi="仿宋" w:eastAsia="仿宋" w:cs="仿宋"/>
          <w:sz w:val="32"/>
          <w:szCs w:val="32"/>
          <w:lang w:val="en-US" w:eastAsia="zh-CN"/>
        </w:rPr>
        <w:t>开展自评工作</w:t>
      </w:r>
      <w:r>
        <w:rPr>
          <w:rFonts w:hint="eastAsia" w:ascii="仿宋" w:hAnsi="仿宋" w:eastAsia="仿宋" w:cs="仿宋"/>
          <w:sz w:val="32"/>
          <w:szCs w:val="32"/>
        </w:rPr>
        <w:t>，自评小组针对申报内容、实施情况、财务管理、社会效益等做出自我评价，运用定量分析和定性分析相结合的方法做好自评工作。</w:t>
      </w:r>
    </w:p>
    <w:p w14:paraId="60420D90">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三、2023年我局部门预算安排项目资金共计188.15万元，全部拨付到位，我局严格按照财务制度有关规定，已支付各项支出共计177.87万元，结余资金10.28万元结转下年使用。主要</w:t>
      </w:r>
      <w:r>
        <w:rPr>
          <w:rFonts w:hint="eastAsia" w:ascii="仿宋" w:hAnsi="仿宋" w:eastAsia="仿宋" w:cs="仿宋"/>
          <w:sz w:val="32"/>
          <w:szCs w:val="32"/>
        </w:rPr>
        <w:t>用于开展</w:t>
      </w:r>
      <w:r>
        <w:rPr>
          <w:rFonts w:hint="eastAsia" w:ascii="仿宋" w:hAnsi="仿宋" w:eastAsia="仿宋" w:cs="仿宋"/>
          <w:sz w:val="32"/>
          <w:szCs w:val="32"/>
          <w:lang w:val="en-US" w:eastAsia="zh-CN"/>
        </w:rPr>
        <w:t>司法业务所需</w:t>
      </w:r>
      <w:r>
        <w:rPr>
          <w:rFonts w:hint="eastAsia" w:ascii="仿宋" w:hAnsi="仿宋" w:eastAsia="仿宋" w:cs="仿宋"/>
          <w:sz w:val="32"/>
          <w:szCs w:val="32"/>
        </w:rPr>
        <w:t>办公、</w:t>
      </w:r>
      <w:r>
        <w:rPr>
          <w:rFonts w:hint="eastAsia" w:ascii="仿宋" w:hAnsi="仿宋" w:eastAsia="仿宋" w:cs="仿宋"/>
          <w:sz w:val="32"/>
          <w:szCs w:val="32"/>
          <w:lang w:val="en-US" w:eastAsia="zh-CN"/>
        </w:rPr>
        <w:t>宣传</w:t>
      </w:r>
      <w:r>
        <w:rPr>
          <w:rFonts w:hint="eastAsia" w:ascii="仿宋" w:hAnsi="仿宋" w:eastAsia="仿宋" w:cs="仿宋"/>
          <w:sz w:val="32"/>
          <w:szCs w:val="32"/>
        </w:rPr>
        <w:t>、培训等工作费用</w:t>
      </w:r>
      <w:r>
        <w:rPr>
          <w:rFonts w:hint="eastAsia" w:ascii="仿宋" w:hAnsi="仿宋" w:eastAsia="仿宋" w:cs="仿宋"/>
          <w:sz w:val="32"/>
          <w:szCs w:val="32"/>
          <w:lang w:val="en-US" w:eastAsia="zh-CN"/>
        </w:rPr>
        <w:t>177.87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14:paraId="38FD9D28">
      <w:pPr>
        <w:keepNext w:val="0"/>
        <w:keepLines w:val="0"/>
        <w:pageBreakBefore w:val="0"/>
        <w:widowControl w:val="0"/>
        <w:kinsoku/>
        <w:wordWrap/>
        <w:overflowPunct/>
        <w:topLinePunct w:val="0"/>
        <w:autoSpaceDE/>
        <w:autoSpaceDN/>
        <w:bidi w:val="0"/>
        <w:snapToGrid w:val="0"/>
        <w:spacing w:line="360" w:lineRule="auto"/>
        <w:ind w:left="0" w:leftChars="0" w:right="0" w:firstLine="640" w:firstLineChars="200"/>
        <w:textAlignment w:val="auto"/>
        <w:outlineLvl w:val="9"/>
        <w:rPr>
          <w:rFonts w:hint="eastAsia" w:ascii="黑体" w:hAnsi="黑体" w:eastAsia="黑体"/>
          <w:b/>
          <w:bCs/>
          <w:sz w:val="32"/>
          <w:szCs w:val="32"/>
          <w:lang w:eastAsia="zh-CN"/>
        </w:rPr>
      </w:pPr>
      <w:r>
        <w:rPr>
          <w:rFonts w:hint="eastAsia" w:ascii="黑体" w:hAnsi="黑体" w:eastAsia="黑体"/>
          <w:sz w:val="32"/>
          <w:szCs w:val="32"/>
        </w:rPr>
        <w:t>三、</w:t>
      </w:r>
      <w:r>
        <w:rPr>
          <w:rFonts w:hint="eastAsia" w:ascii="黑体" w:hAnsi="黑体" w:eastAsia="黑体"/>
          <w:sz w:val="32"/>
          <w:szCs w:val="32"/>
          <w:lang w:eastAsia="zh-CN"/>
        </w:rPr>
        <w:t>部门整体支出</w:t>
      </w:r>
      <w:r>
        <w:rPr>
          <w:rFonts w:hint="eastAsia" w:ascii="黑体" w:hAnsi="黑体" w:eastAsia="黑体"/>
          <w:sz w:val="32"/>
          <w:szCs w:val="32"/>
        </w:rPr>
        <w:t>绩效</w:t>
      </w:r>
      <w:r>
        <w:rPr>
          <w:rFonts w:hint="eastAsia" w:ascii="黑体" w:hAnsi="黑体" w:eastAsia="黑体"/>
          <w:sz w:val="32"/>
          <w:szCs w:val="32"/>
          <w:lang w:eastAsia="zh-CN"/>
        </w:rPr>
        <w:t>目标实现情况及指标分析</w:t>
      </w:r>
    </w:p>
    <w:p w14:paraId="3857160F">
      <w:pPr>
        <w:keepNext w:val="0"/>
        <w:keepLines w:val="0"/>
        <w:pageBreakBefore w:val="0"/>
        <w:widowControl w:val="0"/>
        <w:numPr>
          <w:ilvl w:val="0"/>
          <w:numId w:val="3"/>
        </w:numPr>
        <w:kinsoku/>
        <w:wordWrap/>
        <w:overflowPunct/>
        <w:topLinePunct w:val="0"/>
        <w:autoSpaceDE/>
        <w:autoSpaceDN/>
        <w:bidi w:val="0"/>
        <w:snapToGrid w:val="0"/>
        <w:spacing w:line="360" w:lineRule="auto"/>
        <w:ind w:left="0" w:leftChars="0" w:right="0" w:firstLine="643" w:firstLineChars="200"/>
        <w:textAlignment w:val="auto"/>
        <w:outlineLvl w:val="9"/>
        <w:rPr>
          <w:rFonts w:ascii="仿宋" w:hAnsi="仿宋" w:eastAsia="仿宋" w:cs="楷体_GB2312"/>
          <w:b/>
          <w:bCs/>
          <w:sz w:val="32"/>
          <w:szCs w:val="32"/>
        </w:rPr>
      </w:pPr>
      <w:r>
        <w:rPr>
          <w:rFonts w:hint="eastAsia" w:ascii="仿宋" w:hAnsi="仿宋" w:eastAsia="仿宋" w:cs="楷体_GB2312"/>
          <w:b/>
          <w:bCs/>
          <w:sz w:val="32"/>
          <w:szCs w:val="32"/>
          <w:lang w:eastAsia="zh-CN"/>
        </w:rPr>
        <w:t>总体绩效目标实现情况</w:t>
      </w:r>
    </w:p>
    <w:p w14:paraId="52937B72">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（一）总体绩效目标</w:t>
      </w:r>
    </w:p>
    <w:p w14:paraId="3AB7836A">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根据《井陉县司法局职能配置、内设机构和人员编制规定》，按照省、市、县委、县政府部署要求，结合司法行政职能特点，井陉县司法局202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年部门绩效目标是：202</w:t>
      </w:r>
      <w:r>
        <w:rPr>
          <w:rFonts w:hint="eastAsia" w:ascii="仿宋" w:hAnsi="仿宋" w:eastAsia="仿宋" w:cs="仿宋"/>
          <w:sz w:val="32"/>
          <w:szCs w:val="32"/>
          <w:lang w:val="en-US" w:eastAsia="zh-CN"/>
        </w:rPr>
        <w:t>3</w:t>
      </w:r>
      <w:r>
        <w:rPr>
          <w:rFonts w:hint="eastAsia" w:ascii="仿宋" w:hAnsi="仿宋" w:eastAsia="仿宋" w:cs="仿宋"/>
          <w:sz w:val="32"/>
          <w:szCs w:val="32"/>
        </w:rPr>
        <w:t>年，全</w:t>
      </w:r>
      <w:r>
        <w:rPr>
          <w:rFonts w:hint="eastAsia" w:ascii="仿宋" w:hAnsi="仿宋" w:eastAsia="仿宋" w:cs="仿宋"/>
          <w:sz w:val="32"/>
          <w:szCs w:val="32"/>
          <w:lang w:val="en-US" w:eastAsia="zh-CN"/>
        </w:rPr>
        <w:t>县</w:t>
      </w:r>
      <w:r>
        <w:rPr>
          <w:rFonts w:hint="eastAsia" w:ascii="仿宋" w:hAnsi="仿宋" w:eastAsia="仿宋" w:cs="仿宋"/>
          <w:sz w:val="32"/>
          <w:szCs w:val="32"/>
        </w:rPr>
        <w:t>司法行政系统将以习近平新时代中国特色社会主义思想为指导，进一步强化争抢意识、效率意识，全面加强治理体系和治理能力现代化建设，坚持“法治</w:t>
      </w:r>
      <w:r>
        <w:rPr>
          <w:rFonts w:hint="eastAsia" w:ascii="仿宋" w:hAnsi="仿宋" w:eastAsia="仿宋" w:cs="仿宋"/>
          <w:sz w:val="32"/>
          <w:szCs w:val="32"/>
          <w:lang w:val="en-US" w:eastAsia="zh-CN"/>
        </w:rPr>
        <w:t>井陉</w:t>
      </w:r>
      <w:r>
        <w:rPr>
          <w:rFonts w:hint="eastAsia" w:ascii="仿宋" w:hAnsi="仿宋" w:eastAsia="仿宋" w:cs="仿宋"/>
          <w:sz w:val="32"/>
          <w:szCs w:val="32"/>
        </w:rPr>
        <w:t>、法治政府、法治社会”一体推进，抓好各项工作落实。</w:t>
      </w:r>
    </w:p>
    <w:p w14:paraId="10AC763B">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rPr>
        <w:t>深入推进全面依法治</w:t>
      </w:r>
      <w:r>
        <w:rPr>
          <w:rFonts w:hint="eastAsia" w:ascii="仿宋" w:hAnsi="仿宋" w:eastAsia="仿宋" w:cs="仿宋"/>
          <w:sz w:val="32"/>
          <w:szCs w:val="32"/>
          <w:lang w:val="en-US" w:eastAsia="zh-CN"/>
        </w:rPr>
        <w:t>县</w:t>
      </w:r>
      <w:r>
        <w:rPr>
          <w:rFonts w:hint="eastAsia" w:ascii="仿宋" w:hAnsi="仿宋" w:eastAsia="仿宋" w:cs="仿宋"/>
          <w:sz w:val="32"/>
          <w:szCs w:val="32"/>
        </w:rPr>
        <w:t>，加强党对依法治</w:t>
      </w:r>
      <w:r>
        <w:rPr>
          <w:rFonts w:hint="eastAsia" w:ascii="仿宋" w:hAnsi="仿宋" w:eastAsia="仿宋" w:cs="仿宋"/>
          <w:sz w:val="32"/>
          <w:szCs w:val="32"/>
          <w:lang w:val="en-US" w:eastAsia="zh-CN"/>
        </w:rPr>
        <w:t>县</w:t>
      </w:r>
      <w:r>
        <w:rPr>
          <w:rFonts w:hint="eastAsia" w:ascii="仿宋" w:hAnsi="仿宋" w:eastAsia="仿宋" w:cs="仿宋"/>
          <w:sz w:val="32"/>
          <w:szCs w:val="32"/>
        </w:rPr>
        <w:t>工作的集中统一领导，坚持以人民为中心的发展思想，统筹推进全面依法治县和法治政府建设，着力推进行政立法、规范执法、公共法律服务和普法依法治理等各项工作高质量发展，围绕全县经济社会发展大局，充分发挥司法行政职能作用，为加快建设现代化、国际化美丽省会城市，当好全面建设经济强县、美丽河北排头兵、领头雁提供坚实法治保障和优质法律服务。</w:t>
      </w:r>
    </w:p>
    <w:p w14:paraId="6680D2A4">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扎实开展法治政府建设，落实党政机关主要负责人履行推进法治建设第一责任人职责制度，坚持依法行政。充分发挥法律咨询、决策建议和论证等作用，协助政府运用法律手段调节经济关系、管理经济和社会事务，针对我</w:t>
      </w:r>
      <w:r>
        <w:rPr>
          <w:rFonts w:hint="eastAsia" w:ascii="仿宋" w:hAnsi="仿宋" w:eastAsia="仿宋" w:cs="仿宋"/>
          <w:sz w:val="32"/>
          <w:szCs w:val="32"/>
          <w:lang w:val="en-US" w:eastAsia="zh-CN"/>
        </w:rPr>
        <w:t>县</w:t>
      </w:r>
      <w:r>
        <w:rPr>
          <w:rFonts w:hint="eastAsia" w:ascii="仿宋" w:hAnsi="仿宋" w:eastAsia="仿宋" w:cs="仿宋"/>
          <w:sz w:val="32"/>
          <w:szCs w:val="32"/>
        </w:rPr>
        <w:t>依法行政过程中出现的法律事项发表法律意见、提出建议和解决方案</w:t>
      </w:r>
      <w:r>
        <w:rPr>
          <w:rFonts w:hint="eastAsia" w:ascii="仿宋" w:hAnsi="仿宋" w:eastAsia="仿宋" w:cs="仿宋"/>
          <w:sz w:val="32"/>
          <w:szCs w:val="32"/>
          <w:lang w:eastAsia="zh-CN"/>
        </w:rPr>
        <w:t>，</w:t>
      </w:r>
      <w:r>
        <w:rPr>
          <w:rFonts w:hint="eastAsia" w:ascii="仿宋" w:hAnsi="仿宋" w:eastAsia="仿宋" w:cs="仿宋"/>
          <w:sz w:val="32"/>
          <w:szCs w:val="32"/>
        </w:rPr>
        <w:t>切实以行政执法规范化促进主体责任落实。</w:t>
      </w:r>
    </w:p>
    <w:p w14:paraId="75342D78">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rPr>
        <w:t>3、增强公共法律服务能力，进一步发挥</w:t>
      </w:r>
      <w:r>
        <w:rPr>
          <w:rFonts w:hint="eastAsia" w:ascii="仿宋" w:hAnsi="仿宋" w:eastAsia="仿宋" w:cs="仿宋"/>
          <w:sz w:val="32"/>
          <w:szCs w:val="32"/>
          <w:lang w:val="en-US" w:eastAsia="zh-CN"/>
        </w:rPr>
        <w:t>县</w:t>
      </w:r>
      <w:r>
        <w:rPr>
          <w:rFonts w:hint="eastAsia" w:ascii="仿宋" w:hAnsi="仿宋" w:eastAsia="仿宋" w:cs="仿宋"/>
          <w:sz w:val="32"/>
          <w:szCs w:val="32"/>
        </w:rPr>
        <w:t>乡村“三位一体”公共法律服务平台作用，打通司法为民“最后一公里”。充分发挥律师在市场经济中的先行优势，逐步实现法律服务和市场主体的有机融合，使法律服务成为市场经济主战场的一支</w:t>
      </w:r>
      <w:r>
        <w:rPr>
          <w:rFonts w:hint="eastAsia" w:ascii="仿宋" w:hAnsi="仿宋" w:eastAsia="仿宋" w:cs="仿宋"/>
          <w:sz w:val="32"/>
          <w:szCs w:val="32"/>
          <w:lang w:val="en-US" w:eastAsia="zh-CN"/>
        </w:rPr>
        <w:t>主</w:t>
      </w:r>
      <w:r>
        <w:rPr>
          <w:rFonts w:hint="eastAsia" w:ascii="仿宋" w:hAnsi="仿宋" w:eastAsia="仿宋" w:cs="仿宋"/>
          <w:sz w:val="32"/>
          <w:szCs w:val="32"/>
        </w:rPr>
        <w:t>力军。</w:t>
      </w:r>
    </w:p>
    <w:p w14:paraId="42C94B28">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rPr>
        <w:t>4、提升法援法服工作水平。以满足人民群众日益增长的公共法律服务需求为出发点和落脚点，立足职能、整合资源、统筹推进，着力打造“贴近群众、方便群众、服务群众”的综合性、便利性、多层次公共法律服务体系。不断完善整合 148法律服务热线、法律援助、律师、公证、基层法律服务等法律资源，满足不同群体的法律服务需求。</w:t>
      </w:r>
    </w:p>
    <w:p w14:paraId="7C60718D">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rPr>
        <w:t>5、全面做好“八五”普法规划。创新法治宣传载体，认真落实“谁执法、谁普法”原则，大力开展专业法律知识宣传，组织开展以国家安全、生态环境、安全生产、信访条例等专题宣传普法活动。大力推进“互联网+普法”。充分运用“智慧普法”平台，通过大数据、人工智能等技术，及时了解分析群众法治需求，提升依法治理工作科学化管理水平</w:t>
      </w:r>
      <w:r>
        <w:rPr>
          <w:rFonts w:hint="eastAsia" w:ascii="仿宋" w:hAnsi="仿宋" w:eastAsia="仿宋" w:cs="仿宋"/>
          <w:sz w:val="32"/>
          <w:szCs w:val="32"/>
          <w:lang w:eastAsia="zh-CN"/>
        </w:rPr>
        <w:t>，</w:t>
      </w:r>
      <w:r>
        <w:rPr>
          <w:rFonts w:hint="eastAsia" w:ascii="仿宋" w:hAnsi="仿宋" w:eastAsia="仿宋" w:cs="仿宋"/>
          <w:sz w:val="32"/>
          <w:szCs w:val="32"/>
        </w:rPr>
        <w:t>不断增强人民群众的满意度和认可度。</w:t>
      </w:r>
    </w:p>
    <w:p w14:paraId="22135728">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rPr>
        <w:t>6、加强基层管理和人民调解工作。紧紧围绕社会稳定形势和维稳任务要求，及时开展矛盾纠纷集中排查化解活动，将社会矛盾纠纷消除在萌芽状态，切实维护社会和谐稳定。</w:t>
      </w:r>
    </w:p>
    <w:p w14:paraId="6346B932">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sz w:val="32"/>
          <w:szCs w:val="32"/>
        </w:rPr>
      </w:pPr>
      <w:r>
        <w:rPr>
          <w:rFonts w:hint="eastAsia" w:ascii="仿宋" w:hAnsi="仿宋" w:eastAsia="仿宋" w:cs="仿宋"/>
          <w:sz w:val="32"/>
          <w:szCs w:val="32"/>
        </w:rPr>
        <w:t>7、加强社区矫正工作建设。进一步完善社区矫正工作中心功能，加强软硬件建设，着重提高矫正工作人员的管理能力、矫正教育能力和组织协调能力；进一步巩固和提升社区矫正工作执法能力，抓好调查评估、实施警告、收监执行建议等重点执法环节的管理，确保公平公正廉洁执法；加强社区矫正制度建设，进一步完善审前社会调查评估工作体系、着力完善监督管理机制；加大日常监管教育工作力度，加强排查分析工作，实施分级分类管理，做好“重大节日”、“敏感时段”社区服刑人员的监管工作；坚持以人为本，努力做好适应性帮扶工作，使社区服刑人员顺利回归社会。</w:t>
      </w:r>
    </w:p>
    <w:p w14:paraId="4EF6263A">
      <w:pPr>
        <w:keepNext w:val="0"/>
        <w:keepLines w:val="0"/>
        <w:pageBreakBefore w:val="0"/>
        <w:widowControl/>
        <w:kinsoku/>
        <w:wordWrap/>
        <w:overflowPunct/>
        <w:topLinePunct w:val="0"/>
        <w:autoSpaceDE/>
        <w:autoSpaceDN/>
        <w:bidi w:val="0"/>
        <w:adjustRightInd/>
        <w:snapToGrid w:val="0"/>
        <w:spacing w:line="360" w:lineRule="auto"/>
        <w:ind w:left="0" w:leftChars="0" w:firstLine="512" w:firstLineChars="160"/>
        <w:textAlignment w:val="auto"/>
        <w:rPr>
          <w:rFonts w:hint="eastAsia" w:ascii="仿宋" w:hAnsi="仿宋" w:eastAsia="仿宋" w:cs="仿宋"/>
          <w:color w:val="000000"/>
          <w:sz w:val="32"/>
          <w:szCs w:val="32"/>
        </w:rPr>
      </w:pPr>
      <w:r>
        <w:rPr>
          <w:rFonts w:hint="eastAsia" w:ascii="仿宋" w:hAnsi="仿宋" w:eastAsia="仿宋" w:cs="仿宋"/>
          <w:sz w:val="32"/>
          <w:szCs w:val="32"/>
        </w:rPr>
        <w:t>8、完善安置帮教工作机制，推进社会管理创新。进一步落实好对刑释解教人员的衔接管理，做好刑释解教人员回归社会前后的信息登记、接送移交、帮教管理等工作，特别对重点安置帮教对象，落实好防范措施，确保重点对象不脱管、不失控。</w:t>
      </w:r>
    </w:p>
    <w:p w14:paraId="131DBD12">
      <w:pPr>
        <w:keepNext w:val="0"/>
        <w:keepLines w:val="0"/>
        <w:pageBreakBefore w:val="0"/>
        <w:widowControl w:val="0"/>
        <w:kinsoku/>
        <w:wordWrap/>
        <w:overflowPunct/>
        <w:topLinePunct w:val="0"/>
        <w:autoSpaceDE/>
        <w:autoSpaceDN/>
        <w:bidi w:val="0"/>
        <w:adjustRightInd/>
        <w:snapToGrid w:val="0"/>
        <w:spacing w:line="360" w:lineRule="auto"/>
        <w:ind w:left="0" w:leftChars="0" w:right="0" w:firstLine="643" w:firstLineChars="200"/>
        <w:textAlignment w:val="auto"/>
        <w:outlineLvl w:val="9"/>
        <w:rPr>
          <w:rFonts w:hint="eastAsia" w:ascii="仿宋" w:hAnsi="仿宋" w:eastAsia="仿宋"/>
          <w:b/>
          <w:bCs/>
          <w:sz w:val="32"/>
          <w:szCs w:val="32"/>
          <w:lang w:eastAsia="zh-CN"/>
        </w:rPr>
      </w:pPr>
      <w:r>
        <w:rPr>
          <w:rFonts w:hint="eastAsia" w:ascii="仿宋" w:hAnsi="仿宋" w:eastAsia="仿宋" w:cs="楷体_GB2312"/>
          <w:b/>
          <w:bCs/>
          <w:sz w:val="32"/>
          <w:szCs w:val="32"/>
        </w:rPr>
        <w:t>（二）</w:t>
      </w:r>
      <w:r>
        <w:rPr>
          <w:rFonts w:hint="eastAsia" w:ascii="仿宋" w:hAnsi="仿宋" w:eastAsia="仿宋" w:cs="楷体_GB2312"/>
          <w:b/>
          <w:bCs/>
          <w:sz w:val="32"/>
          <w:szCs w:val="32"/>
          <w:lang w:eastAsia="zh-CN"/>
        </w:rPr>
        <w:t>分项绩效目标实现情况及指标分析</w:t>
      </w:r>
    </w:p>
    <w:p w14:paraId="67C35A04">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 xml:space="preserve">完成县委全面依法治县委员会年度工作要点中明确的重点任务，全面依法治县水平进一步提升。 </w:t>
      </w:r>
    </w:p>
    <w:p w14:paraId="626DC7AB">
      <w:pPr>
        <w:keepNext w:val="0"/>
        <w:keepLines w:val="0"/>
        <w:pageBreakBefore w:val="0"/>
        <w:widowControl/>
        <w:tabs>
          <w:tab w:val="left" w:pos="9120"/>
        </w:tabs>
        <w:kinsoku/>
        <w:wordWrap/>
        <w:overflowPunct/>
        <w:topLinePunct w:val="0"/>
        <w:autoSpaceDE/>
        <w:autoSpaceDN/>
        <w:bidi w:val="0"/>
        <w:adjustRightInd/>
        <w:snapToGrid w:val="0"/>
        <w:spacing w:line="360" w:lineRule="auto"/>
        <w:ind w:right="-59" w:rightChars="-28"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绩效</w:t>
      </w:r>
      <w:r>
        <w:rPr>
          <w:rFonts w:hint="eastAsia" w:ascii="仿宋" w:hAnsi="仿宋" w:eastAsia="仿宋" w:cs="仿宋"/>
          <w:sz w:val="32"/>
          <w:szCs w:val="32"/>
          <w:lang w:val="en-US" w:eastAsia="zh-CN"/>
        </w:rPr>
        <w:t>目标</w:t>
      </w:r>
      <w:r>
        <w:rPr>
          <w:rFonts w:hint="eastAsia" w:ascii="仿宋" w:hAnsi="仿宋" w:eastAsia="仿宋" w:cs="仿宋"/>
          <w:sz w:val="32"/>
          <w:szCs w:val="32"/>
        </w:rPr>
        <w:t>：一是按照年度会议计划确定的时间，召开3次以上依法治县相关会议，县委全面依法治县委员会工作安排部署落实率85%以上；通过法治政府示范创建活动，促进法治政府建设水平进一步提</w:t>
      </w:r>
      <w:r>
        <w:rPr>
          <w:rFonts w:hint="eastAsia" w:ascii="仿宋" w:hAnsi="仿宋" w:eastAsia="仿宋" w:cs="仿宋"/>
          <w:sz w:val="32"/>
          <w:szCs w:val="32"/>
          <w:lang w:val="en-US" w:eastAsia="zh-CN"/>
        </w:rPr>
        <w:t>升</w:t>
      </w:r>
      <w:r>
        <w:rPr>
          <w:rFonts w:hint="eastAsia" w:ascii="仿宋" w:hAnsi="仿宋" w:eastAsia="仿宋" w:cs="仿宋"/>
          <w:sz w:val="32"/>
          <w:szCs w:val="32"/>
        </w:rPr>
        <w:t>；全面依法治县水平得到提升。二是组织全县858人开展行政执法人员公共法律知识培训考试，切实提升行政执法人员能力和水平，2023 年对县直部门行政执法人员培训不少于 858人，人均不少于 20 课时。</w:t>
      </w:r>
    </w:p>
    <w:p w14:paraId="61DA58F3">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leftChars="0" w:firstLine="512" w:firstLineChars="160"/>
        <w:textAlignment w:val="auto"/>
        <w:outlineLvl w:val="9"/>
        <w:rPr>
          <w:rFonts w:hint="eastAsia" w:ascii="仿宋" w:hAnsi="仿宋" w:eastAsia="仿宋" w:cs="仿宋"/>
          <w:sz w:val="32"/>
          <w:szCs w:val="32"/>
        </w:rPr>
      </w:pPr>
      <w:r>
        <w:rPr>
          <w:rFonts w:hint="eastAsia" w:ascii="仿宋" w:hAnsi="仿宋" w:eastAsia="仿宋" w:cs="仿宋"/>
          <w:sz w:val="32"/>
          <w:szCs w:val="32"/>
        </w:rPr>
        <w:t>推进覆盖城乡居民的公共法律服务体系建设，围绕中心大局和民生需求提供优质高效法律服务总体绩效目标</w:t>
      </w:r>
      <w:r>
        <w:rPr>
          <w:rFonts w:hint="eastAsia" w:ascii="仿宋" w:hAnsi="仿宋" w:eastAsia="仿宋" w:cs="仿宋"/>
          <w:sz w:val="32"/>
          <w:szCs w:val="32"/>
          <w:lang w:eastAsia="zh-CN"/>
        </w:rPr>
        <w:t>，</w:t>
      </w:r>
      <w:r>
        <w:rPr>
          <w:rFonts w:hint="eastAsia" w:ascii="仿宋" w:hAnsi="仿宋" w:eastAsia="仿宋" w:cs="仿宋"/>
          <w:sz w:val="32"/>
          <w:szCs w:val="32"/>
        </w:rPr>
        <w:t>围绕</w:t>
      </w:r>
      <w:r>
        <w:rPr>
          <w:rFonts w:hint="eastAsia" w:ascii="仿宋" w:hAnsi="仿宋" w:eastAsia="仿宋" w:cs="仿宋"/>
          <w:sz w:val="32"/>
          <w:szCs w:val="32"/>
          <w:lang w:val="en-US" w:eastAsia="zh-CN"/>
        </w:rPr>
        <w:t>县</w:t>
      </w:r>
      <w:r>
        <w:rPr>
          <w:rFonts w:hint="eastAsia" w:ascii="仿宋" w:hAnsi="仿宋" w:eastAsia="仿宋" w:cs="仿宋"/>
          <w:sz w:val="32"/>
          <w:szCs w:val="32"/>
        </w:rPr>
        <w:t>委、</w:t>
      </w:r>
      <w:r>
        <w:rPr>
          <w:rFonts w:hint="eastAsia" w:ascii="仿宋" w:hAnsi="仿宋" w:eastAsia="仿宋" w:cs="仿宋"/>
          <w:sz w:val="32"/>
          <w:szCs w:val="32"/>
          <w:lang w:val="en-US" w:eastAsia="zh-CN"/>
        </w:rPr>
        <w:t>县</w:t>
      </w:r>
      <w:r>
        <w:rPr>
          <w:rFonts w:hint="eastAsia" w:ascii="仿宋" w:hAnsi="仿宋" w:eastAsia="仿宋" w:cs="仿宋"/>
          <w:sz w:val="32"/>
          <w:szCs w:val="32"/>
        </w:rPr>
        <w:t>政府中心工作，及时跟进，对接服务。</w:t>
      </w:r>
    </w:p>
    <w:p w14:paraId="1F7285F5">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绩效目标：</w:t>
      </w:r>
      <w:r>
        <w:rPr>
          <w:rFonts w:hint="eastAsia" w:ascii="仿宋" w:hAnsi="仿宋" w:eastAsia="仿宋" w:cs="仿宋"/>
          <w:sz w:val="32"/>
          <w:szCs w:val="32"/>
        </w:rPr>
        <w:t>坚持以党的</w:t>
      </w:r>
      <w:r>
        <w:rPr>
          <w:rFonts w:hint="eastAsia" w:ascii="仿宋" w:hAnsi="仿宋" w:eastAsia="仿宋" w:cs="仿宋"/>
          <w:sz w:val="32"/>
          <w:szCs w:val="32"/>
          <w:lang w:val="en-US" w:eastAsia="zh-CN"/>
        </w:rPr>
        <w:t>二十大</w:t>
      </w:r>
      <w:r>
        <w:rPr>
          <w:rFonts w:hint="eastAsia" w:ascii="仿宋" w:hAnsi="仿宋" w:eastAsia="仿宋" w:cs="仿宋"/>
          <w:sz w:val="32"/>
          <w:szCs w:val="32"/>
        </w:rPr>
        <w:t>精神为指导，深入贯彻落实科学发展观，坚持把党的群众路线教育实践活动与服务基层结合起来，为全面建设现代化强</w:t>
      </w:r>
      <w:r>
        <w:rPr>
          <w:rFonts w:hint="eastAsia" w:ascii="仿宋" w:hAnsi="仿宋" w:eastAsia="仿宋" w:cs="仿宋"/>
          <w:sz w:val="32"/>
          <w:szCs w:val="32"/>
          <w:lang w:val="en-US" w:eastAsia="zh-CN"/>
        </w:rPr>
        <w:t>县</w:t>
      </w:r>
      <w:r>
        <w:rPr>
          <w:rFonts w:hint="eastAsia" w:ascii="仿宋" w:hAnsi="仿宋" w:eastAsia="仿宋" w:cs="仿宋"/>
          <w:sz w:val="32"/>
          <w:szCs w:val="32"/>
        </w:rPr>
        <w:t>积极发挥法律服务工作者的专业优势，为民主法治建设提供优质、高效的法律服务，营造平安、稳定的法治环境。</w:t>
      </w:r>
    </w:p>
    <w:p w14:paraId="0BF7DD97">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普法和依法治理工作、宪法宣传学习绩效目标情况</w:t>
      </w:r>
    </w:p>
    <w:p w14:paraId="47B1E989">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以领导干部和青少年等群体为重点，深入开展法治宣传教育工作，推动全社会树立法治意识。</w:t>
      </w:r>
    </w:p>
    <w:p w14:paraId="59678973">
      <w:pPr>
        <w:pStyle w:val="12"/>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绩效目标：对全县各部门实施“七五”规划情况进行检查验收的次数14次以上，检查验收工作于11月底前完成；监督指导县直各部门认真落实“谁执法谁普法”普法责任制，提升领导干部、青少年、农民等普法重点对象的宪法法律意识，提高县直部门普法骨干及乡村“法律明白人”的业务水平，提高“民主法治示范村”建设水平，促进全县民主与法制建设。 </w:t>
      </w:r>
    </w:p>
    <w:p w14:paraId="66D33572">
      <w:pPr>
        <w:pStyle w:val="12"/>
        <w:keepNext w:val="0"/>
        <w:keepLines w:val="0"/>
        <w:pageBreakBefore w:val="0"/>
        <w:widowControl/>
        <w:numPr>
          <w:ilvl w:val="0"/>
          <w:numId w:val="0"/>
        </w:numPr>
        <w:kinsoku/>
        <w:wordWrap/>
        <w:overflowPunct/>
        <w:topLinePunct w:val="0"/>
        <w:autoSpaceDE/>
        <w:autoSpaceDN/>
        <w:bidi w:val="0"/>
        <w:adjustRightInd/>
        <w:snapToGrid w:val="0"/>
        <w:spacing w:line="360" w:lineRule="auto"/>
        <w:ind w:left="4" w:leftChars="0" w:firstLine="403" w:firstLineChars="126"/>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加强人民调解业务建设，着力提升人民调解工作规范化水平，建设一批模范人民调解委员会，发挥其示范效应，带动整体水平提升。</w:t>
      </w:r>
    </w:p>
    <w:p w14:paraId="571CD7B1">
      <w:pPr>
        <w:pStyle w:val="12"/>
        <w:keepNext w:val="0"/>
        <w:keepLines w:val="0"/>
        <w:pageBreakBefore w:val="0"/>
        <w:widowControl/>
        <w:numPr>
          <w:ilvl w:val="0"/>
          <w:numId w:val="0"/>
        </w:numPr>
        <w:kinsoku/>
        <w:wordWrap/>
        <w:overflowPunct/>
        <w:topLinePunct w:val="0"/>
        <w:autoSpaceDE/>
        <w:autoSpaceDN/>
        <w:bidi w:val="0"/>
        <w:adjustRightInd/>
        <w:snapToGrid w:val="0"/>
        <w:spacing w:line="360" w:lineRule="auto"/>
        <w:ind w:left="4" w:leftChars="0" w:firstLine="403" w:firstLineChars="126"/>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绩效目标：深化公共法律服务、人民调解员、人民监督员和人民陪审员等工作，促进工作稳步发展；推进安置帮教工作改革完善，落实中央各项安置帮教政策。 </w:t>
      </w:r>
    </w:p>
    <w:p w14:paraId="7C10E07F">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建立统一受理、统一审查、统一指派、统一检查监督的法律援助工作体系。</w:t>
      </w:r>
    </w:p>
    <w:p w14:paraId="3EDA4C10">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绩效目标：加强法律援助便民服务“窗口”和综合法律服务中心建设，要进一步拓展法律援助申请方式，适应困难群众的新需求。</w:t>
      </w:r>
    </w:p>
    <w:p w14:paraId="3744DF3D">
      <w:pPr>
        <w:keepNext w:val="0"/>
        <w:keepLines w:val="0"/>
        <w:pageBreakBefore w:val="0"/>
        <w:widowControl/>
        <w:kinsoku/>
        <w:wordWrap/>
        <w:overflowPunct/>
        <w:topLinePunct w:val="0"/>
        <w:autoSpaceDE/>
        <w:autoSpaceDN/>
        <w:bidi w:val="0"/>
        <w:adjustRightInd/>
        <w:snapToGrid w:val="0"/>
        <w:spacing w:line="360" w:lineRule="auto"/>
        <w:textAlignment w:val="auto"/>
        <w:outlineLvl w:val="9"/>
        <w:rPr>
          <w:rFonts w:hint="eastAsia" w:ascii="仿宋" w:hAnsi="仿宋" w:eastAsia="仿宋" w:cs="仿宋"/>
          <w:sz w:val="32"/>
          <w:szCs w:val="32"/>
        </w:rPr>
      </w:pPr>
      <w:r>
        <w:rPr>
          <w:rFonts w:hint="eastAsia" w:ascii="仿宋" w:hAnsi="仿宋" w:eastAsia="仿宋" w:cs="仿宋"/>
          <w:sz w:val="32"/>
          <w:szCs w:val="32"/>
        </w:rPr>
        <w:t>进一步完善法律援助工作制度，提高法律援助办案质量，推动全县法律援助工作健康发展。</w:t>
      </w:r>
    </w:p>
    <w:p w14:paraId="0ED6A6A8">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健全机构，理顺体制，配齐人员，落实经费保障，严格按期完成全面推进社区矫正各项工作任务。</w:t>
      </w:r>
    </w:p>
    <w:p w14:paraId="1EED5585">
      <w:pPr>
        <w:pStyle w:val="12"/>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绩效目标：推进社区矫正工作改革完善，落实中央各项社区矫正政策，促进社区矫正对象顺利融入社会，预防和减少再犯罪。对被判处管制、宣告缓刑、假释和暂予监外执行的罪犯，依法实行社区矫正，坚持监督管理与教育帮扶相结合，专门机关与社会力量相结合，采取分类管理、个别化矫正，有针对性地消除社区矫正对象可能再犯罪的因素，帮助其成为守法公民。</w:t>
      </w:r>
    </w:p>
    <w:p w14:paraId="11490232">
      <w:pPr>
        <w:keepNext w:val="0"/>
        <w:keepLines w:val="0"/>
        <w:pageBreakBefore w:val="0"/>
        <w:widowControl w:val="0"/>
        <w:kinsoku/>
        <w:wordWrap/>
        <w:overflowPunct/>
        <w:topLinePunct w:val="0"/>
        <w:autoSpaceDE/>
        <w:autoSpaceDN/>
        <w:bidi w:val="0"/>
        <w:snapToGrid w:val="0"/>
        <w:spacing w:line="360" w:lineRule="auto"/>
        <w:ind w:left="0" w:leftChars="0" w:right="0" w:firstLine="640" w:firstLineChars="200"/>
        <w:textAlignment w:val="auto"/>
        <w:outlineLvl w:val="9"/>
        <w:rPr>
          <w:rFonts w:ascii="黑体" w:hAnsi="黑体" w:eastAsia="黑体"/>
          <w:sz w:val="32"/>
          <w:szCs w:val="32"/>
        </w:rPr>
      </w:pPr>
      <w:r>
        <w:rPr>
          <w:rFonts w:hint="eastAsia" w:ascii="黑体" w:hAnsi="黑体" w:eastAsia="黑体"/>
          <w:sz w:val="32"/>
          <w:szCs w:val="32"/>
        </w:rPr>
        <w:t>四、评价结论和评价等级</w:t>
      </w:r>
    </w:p>
    <w:p w14:paraId="76C85FD3">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根据</w:t>
      </w:r>
      <w:r>
        <w:rPr>
          <w:rFonts w:hint="eastAsia" w:ascii="仿宋" w:hAnsi="仿宋" w:eastAsia="仿宋" w:cs="仿宋"/>
          <w:sz w:val="32"/>
          <w:szCs w:val="32"/>
          <w:lang w:eastAsia="zh-CN"/>
        </w:rPr>
        <w:t>部门职责定位和各项工作履职情况进行综合评价</w:t>
      </w:r>
      <w:r>
        <w:rPr>
          <w:rFonts w:hint="eastAsia" w:ascii="仿宋" w:hAnsi="仿宋" w:eastAsia="仿宋" w:cs="仿宋"/>
          <w:sz w:val="32"/>
          <w:szCs w:val="32"/>
        </w:rPr>
        <w:t>，</w:t>
      </w:r>
      <w:r>
        <w:rPr>
          <w:rFonts w:hint="eastAsia" w:ascii="仿宋" w:hAnsi="仿宋" w:eastAsia="仿宋" w:cs="仿宋"/>
          <w:sz w:val="32"/>
          <w:szCs w:val="32"/>
          <w:lang w:val="en-US" w:eastAsia="zh-CN"/>
        </w:rPr>
        <w:t>井陉县司法</w:t>
      </w:r>
      <w:r>
        <w:rPr>
          <w:rFonts w:hint="eastAsia" w:ascii="仿宋" w:hAnsi="仿宋" w:eastAsia="仿宋" w:cs="仿宋"/>
          <w:sz w:val="32"/>
          <w:szCs w:val="32"/>
        </w:rPr>
        <w:t>局20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 w:hAnsi="仿宋" w:eastAsia="仿宋" w:cs="仿宋"/>
          <w:sz w:val="32"/>
          <w:szCs w:val="32"/>
          <w:lang w:val="en-US" w:eastAsia="zh-CN"/>
        </w:rPr>
        <w:t>各项业务</w:t>
      </w:r>
      <w:r>
        <w:rPr>
          <w:rFonts w:hint="eastAsia" w:ascii="仿宋" w:hAnsi="仿宋" w:eastAsia="仿宋" w:cs="仿宋"/>
          <w:sz w:val="32"/>
          <w:szCs w:val="32"/>
        </w:rPr>
        <w:t>工作经费支出绩效目标设定是科学、合理的，是符合部门职责的；二是预算执行真实有效，预算调整和执行进度符合财政规定；三是年度预算目标全部完成，绩效目标基本实现；四是预算支出效益明显，保障了</w:t>
      </w:r>
      <w:r>
        <w:rPr>
          <w:rFonts w:hint="eastAsia" w:ascii="仿宋" w:hAnsi="仿宋" w:eastAsia="仿宋" w:cs="仿宋"/>
          <w:sz w:val="32"/>
          <w:szCs w:val="32"/>
          <w:lang w:val="en-US" w:eastAsia="zh-CN"/>
        </w:rPr>
        <w:t>司法</w:t>
      </w:r>
      <w:r>
        <w:rPr>
          <w:rFonts w:hint="eastAsia" w:ascii="仿宋" w:hAnsi="仿宋" w:eastAsia="仿宋" w:cs="仿宋"/>
          <w:sz w:val="32"/>
          <w:szCs w:val="32"/>
        </w:rPr>
        <w:t>部门依法履职所需运行经费，为我</w:t>
      </w:r>
      <w:r>
        <w:rPr>
          <w:rFonts w:hint="eastAsia" w:ascii="仿宋" w:hAnsi="仿宋" w:eastAsia="仿宋" w:cs="仿宋"/>
          <w:sz w:val="32"/>
          <w:szCs w:val="32"/>
          <w:lang w:val="en-US" w:eastAsia="zh-CN"/>
        </w:rPr>
        <w:t>县司法</w:t>
      </w:r>
      <w:r>
        <w:rPr>
          <w:rFonts w:hint="eastAsia" w:ascii="仿宋" w:hAnsi="仿宋" w:eastAsia="仿宋" w:cs="仿宋"/>
          <w:sz w:val="32"/>
          <w:szCs w:val="32"/>
        </w:rPr>
        <w:t>工作后续发展奠定了基础。</w:t>
      </w:r>
      <w:r>
        <w:rPr>
          <w:rFonts w:hint="eastAsia" w:ascii="仿宋" w:hAnsi="仿宋" w:eastAsia="仿宋" w:cs="仿宋"/>
          <w:sz w:val="32"/>
          <w:szCs w:val="32"/>
          <w:lang w:val="en-US" w:eastAsia="zh-CN"/>
        </w:rPr>
        <w:t>我局综合评价结论和项目综合绩效评价等级</w:t>
      </w:r>
      <w:r>
        <w:rPr>
          <w:rFonts w:hint="eastAsia" w:ascii="仿宋" w:hAnsi="仿宋" w:eastAsia="仿宋" w:cs="仿宋"/>
          <w:sz w:val="32"/>
          <w:szCs w:val="32"/>
        </w:rPr>
        <w:t>得分≥85分为优秀。</w:t>
      </w:r>
    </w:p>
    <w:p w14:paraId="734133B1">
      <w:pPr>
        <w:keepNext w:val="0"/>
        <w:keepLines w:val="0"/>
        <w:pageBreakBefore w:val="0"/>
        <w:widowControl w:val="0"/>
        <w:kinsoku/>
        <w:wordWrap/>
        <w:overflowPunct/>
        <w:topLinePunct w:val="0"/>
        <w:autoSpaceDE/>
        <w:autoSpaceDN/>
        <w:bidi w:val="0"/>
        <w:snapToGrid w:val="0"/>
        <w:spacing w:line="360" w:lineRule="auto"/>
        <w:ind w:left="0" w:leftChars="0" w:right="0" w:firstLine="640" w:firstLineChars="200"/>
        <w:textAlignment w:val="auto"/>
        <w:outlineLvl w:val="9"/>
        <w:rPr>
          <w:rFonts w:ascii="黑体" w:hAnsi="黑体" w:eastAsia="黑体"/>
          <w:sz w:val="32"/>
          <w:szCs w:val="32"/>
        </w:rPr>
      </w:pPr>
      <w:r>
        <w:rPr>
          <w:rFonts w:hint="eastAsia" w:ascii="黑体" w:hAnsi="黑体" w:eastAsia="黑体"/>
          <w:sz w:val="32"/>
          <w:szCs w:val="32"/>
        </w:rPr>
        <w:t>五、存在的问题及改进措施</w:t>
      </w:r>
    </w:p>
    <w:p w14:paraId="096AB643">
      <w:pPr>
        <w:keepNext w:val="0"/>
        <w:keepLines w:val="0"/>
        <w:pageBreakBefore w:val="0"/>
        <w:widowControl w:val="0"/>
        <w:kinsoku/>
        <w:wordWrap/>
        <w:overflowPunct/>
        <w:topLinePunct w:val="0"/>
        <w:autoSpaceDE/>
        <w:autoSpaceDN/>
        <w:bidi w:val="0"/>
        <w:snapToGrid w:val="0"/>
        <w:spacing w:line="360" w:lineRule="auto"/>
        <w:ind w:left="0" w:leftChars="0" w:right="0" w:firstLine="643" w:firstLineChars="200"/>
        <w:textAlignment w:val="auto"/>
        <w:outlineLvl w:val="9"/>
        <w:rPr>
          <w:rFonts w:ascii="仿宋" w:hAnsi="仿宋" w:eastAsia="仿宋"/>
          <w:b/>
          <w:bCs/>
          <w:sz w:val="32"/>
          <w:szCs w:val="32"/>
        </w:rPr>
      </w:pPr>
      <w:r>
        <w:rPr>
          <w:rFonts w:hint="eastAsia" w:ascii="仿宋" w:hAnsi="仿宋" w:eastAsia="仿宋"/>
          <w:b/>
          <w:bCs/>
          <w:sz w:val="32"/>
          <w:szCs w:val="32"/>
        </w:rPr>
        <w:t>（一）存在的主要问题</w:t>
      </w:r>
    </w:p>
    <w:p w14:paraId="062CFA80">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对于绩效评价的认识不够深入，把预算绩效简单等同于工作目标、工作考核和业务管理。</w:t>
      </w:r>
    </w:p>
    <w:p w14:paraId="657054A3">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绩效目标和指标往往根据项目实际完成情况制定，对项目执行过程有效约束不够，存在一定的偏差。</w:t>
      </w:r>
    </w:p>
    <w:p w14:paraId="72CDF12D">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在绩效考评指标的设计上，部分特色指标缺乏数据支持和可行的分析测评，绩效指标体系有待完善。</w:t>
      </w:r>
    </w:p>
    <w:p w14:paraId="65488200">
      <w:pPr>
        <w:keepNext w:val="0"/>
        <w:keepLines w:val="0"/>
        <w:pageBreakBefore w:val="0"/>
        <w:widowControl w:val="0"/>
        <w:kinsoku/>
        <w:wordWrap/>
        <w:overflowPunct/>
        <w:topLinePunct w:val="0"/>
        <w:autoSpaceDE/>
        <w:autoSpaceDN/>
        <w:bidi w:val="0"/>
        <w:snapToGrid w:val="0"/>
        <w:spacing w:line="360" w:lineRule="auto"/>
        <w:ind w:right="0" w:firstLine="321" w:firstLineChars="100"/>
        <w:textAlignment w:val="auto"/>
        <w:outlineLvl w:val="9"/>
        <w:rPr>
          <w:rFonts w:ascii="仿宋" w:hAnsi="仿宋" w:eastAsia="仿宋"/>
          <w:b/>
          <w:bCs/>
          <w:sz w:val="32"/>
          <w:szCs w:val="32"/>
        </w:rPr>
      </w:pPr>
      <w:r>
        <w:rPr>
          <w:rFonts w:hint="eastAsia" w:ascii="仿宋" w:hAnsi="仿宋" w:eastAsia="仿宋"/>
          <w:b/>
          <w:bCs/>
          <w:sz w:val="32"/>
          <w:szCs w:val="32"/>
        </w:rPr>
        <w:t>（二）针对问题提出具体的改进措施或建议</w:t>
      </w:r>
    </w:p>
    <w:p w14:paraId="3A8B0363">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加强绩效评价管理制度和流程的建设，进一步深化、完善绩效管理体系，建立全过程的预算绩效管理机制，促进绩效管理工作向广度和深度延伸。</w:t>
      </w:r>
    </w:p>
    <w:p w14:paraId="178B7A0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0" w:firstLineChars="200"/>
        <w:textAlignment w:val="auto"/>
        <w:outlineLvl w:val="9"/>
        <w:rPr>
          <w:rFonts w:hint="eastAsia" w:ascii="黑体" w:hAnsi="黑体" w:eastAsia="黑体" w:cs="黑体"/>
          <w:sz w:val="32"/>
          <w:szCs w:val="32"/>
        </w:rPr>
      </w:pPr>
    </w:p>
    <w:p w14:paraId="06E8089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0" w:firstLineChars="200"/>
        <w:textAlignment w:val="auto"/>
        <w:outlineLvl w:val="9"/>
        <w:rPr>
          <w:rFonts w:hint="eastAsia" w:ascii="黑体" w:hAnsi="黑体" w:eastAsia="黑体" w:cs="黑体"/>
          <w:sz w:val="32"/>
          <w:szCs w:val="32"/>
        </w:rPr>
      </w:pPr>
    </w:p>
    <w:p w14:paraId="70A748C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六、评价工作组人员名单及签字（姓名、工作单位、职务、职称）</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479"/>
        <w:gridCol w:w="1783"/>
      </w:tblGrid>
      <w:tr w14:paraId="74B9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9983D32">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姓名</w:t>
            </w:r>
          </w:p>
        </w:tc>
        <w:tc>
          <w:tcPr>
            <w:tcW w:w="2130" w:type="dxa"/>
          </w:tcPr>
          <w:p w14:paraId="5D928CD8">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工作单位</w:t>
            </w:r>
          </w:p>
        </w:tc>
        <w:tc>
          <w:tcPr>
            <w:tcW w:w="2479" w:type="dxa"/>
          </w:tcPr>
          <w:p w14:paraId="3559D371">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职务</w:t>
            </w:r>
          </w:p>
        </w:tc>
        <w:tc>
          <w:tcPr>
            <w:tcW w:w="1783" w:type="dxa"/>
          </w:tcPr>
          <w:p w14:paraId="4ED40E46">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职称</w:t>
            </w:r>
          </w:p>
        </w:tc>
      </w:tr>
      <w:tr w14:paraId="75E5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BC3304F">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王霞</w:t>
            </w:r>
          </w:p>
        </w:tc>
        <w:tc>
          <w:tcPr>
            <w:tcW w:w="2130" w:type="dxa"/>
          </w:tcPr>
          <w:p w14:paraId="6DEFD204">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司法局</w:t>
            </w:r>
          </w:p>
        </w:tc>
        <w:tc>
          <w:tcPr>
            <w:tcW w:w="2479" w:type="dxa"/>
          </w:tcPr>
          <w:p w14:paraId="24A9B121">
            <w:pPr>
              <w:keepNext w:val="0"/>
              <w:keepLines w:val="0"/>
              <w:pageBreakBefore w:val="0"/>
              <w:kinsoku/>
              <w:wordWrap/>
              <w:overflowPunct/>
              <w:topLinePunct w:val="0"/>
              <w:autoSpaceDE/>
              <w:autoSpaceDN/>
              <w:bidi w:val="0"/>
              <w:snapToGrid w:val="0"/>
              <w:spacing w:line="36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党组书记、局长</w:t>
            </w:r>
          </w:p>
        </w:tc>
        <w:tc>
          <w:tcPr>
            <w:tcW w:w="1783" w:type="dxa"/>
          </w:tcPr>
          <w:p w14:paraId="5890B609">
            <w:pPr>
              <w:keepNext w:val="0"/>
              <w:keepLines w:val="0"/>
              <w:pageBreakBefore w:val="0"/>
              <w:kinsoku/>
              <w:wordWrap/>
              <w:overflowPunct/>
              <w:topLinePunct w:val="0"/>
              <w:autoSpaceDE/>
              <w:autoSpaceDN/>
              <w:bidi w:val="0"/>
              <w:snapToGrid w:val="0"/>
              <w:spacing w:line="360" w:lineRule="auto"/>
              <w:ind w:left="0" w:leftChars="0" w:firstLine="560" w:firstLineChars="200"/>
              <w:jc w:val="center"/>
              <w:textAlignment w:val="auto"/>
              <w:rPr>
                <w:rFonts w:hint="eastAsia" w:ascii="仿宋" w:hAnsi="仿宋" w:eastAsia="仿宋" w:cs="仿宋"/>
                <w:sz w:val="28"/>
                <w:szCs w:val="28"/>
              </w:rPr>
            </w:pPr>
          </w:p>
        </w:tc>
      </w:tr>
      <w:tr w14:paraId="569B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67E5CFE">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王国利</w:t>
            </w:r>
          </w:p>
        </w:tc>
        <w:tc>
          <w:tcPr>
            <w:tcW w:w="2130" w:type="dxa"/>
          </w:tcPr>
          <w:p w14:paraId="43761322">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司法局</w:t>
            </w:r>
          </w:p>
        </w:tc>
        <w:tc>
          <w:tcPr>
            <w:tcW w:w="2479" w:type="dxa"/>
          </w:tcPr>
          <w:p w14:paraId="1F8EA86D">
            <w:pPr>
              <w:keepNext w:val="0"/>
              <w:keepLines w:val="0"/>
              <w:pageBreakBefore w:val="0"/>
              <w:kinsoku/>
              <w:wordWrap/>
              <w:overflowPunct/>
              <w:topLinePunct w:val="0"/>
              <w:autoSpaceDE/>
              <w:autoSpaceDN/>
              <w:bidi w:val="0"/>
              <w:snapToGrid w:val="0"/>
              <w:spacing w:line="360" w:lineRule="auto"/>
              <w:ind w:left="0" w:leftChars="0" w:firstLine="560" w:firstLineChars="20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办公室主任</w:t>
            </w:r>
          </w:p>
        </w:tc>
        <w:tc>
          <w:tcPr>
            <w:tcW w:w="1783" w:type="dxa"/>
          </w:tcPr>
          <w:p w14:paraId="6F1CDAC2">
            <w:pPr>
              <w:keepNext w:val="0"/>
              <w:keepLines w:val="0"/>
              <w:pageBreakBefore w:val="0"/>
              <w:kinsoku/>
              <w:wordWrap/>
              <w:overflowPunct/>
              <w:topLinePunct w:val="0"/>
              <w:autoSpaceDE/>
              <w:autoSpaceDN/>
              <w:bidi w:val="0"/>
              <w:snapToGrid w:val="0"/>
              <w:spacing w:line="360" w:lineRule="auto"/>
              <w:ind w:left="0" w:leftChars="0" w:firstLine="560" w:firstLineChars="200"/>
              <w:jc w:val="center"/>
              <w:textAlignment w:val="auto"/>
              <w:rPr>
                <w:rFonts w:hint="eastAsia" w:ascii="仿宋" w:hAnsi="仿宋" w:eastAsia="仿宋" w:cs="仿宋"/>
                <w:sz w:val="28"/>
                <w:szCs w:val="28"/>
              </w:rPr>
            </w:pPr>
          </w:p>
        </w:tc>
      </w:tr>
      <w:tr w14:paraId="2117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A945F28">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贾会芳</w:t>
            </w:r>
          </w:p>
        </w:tc>
        <w:tc>
          <w:tcPr>
            <w:tcW w:w="2130" w:type="dxa"/>
          </w:tcPr>
          <w:p w14:paraId="1314D6FF">
            <w:pPr>
              <w:keepNext w:val="0"/>
              <w:keepLines w:val="0"/>
              <w:pageBreakBefore w:val="0"/>
              <w:kinsoku/>
              <w:wordWrap/>
              <w:overflowPunct/>
              <w:topLinePunct w:val="0"/>
              <w:autoSpaceDE/>
              <w:autoSpaceDN/>
              <w:bidi w:val="0"/>
              <w:snapToGrid w:val="0"/>
              <w:spacing w:line="360" w:lineRule="auto"/>
              <w:ind w:left="0"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司法局</w:t>
            </w:r>
          </w:p>
        </w:tc>
        <w:tc>
          <w:tcPr>
            <w:tcW w:w="2479" w:type="dxa"/>
          </w:tcPr>
          <w:p w14:paraId="7483135A">
            <w:pPr>
              <w:keepNext w:val="0"/>
              <w:keepLines w:val="0"/>
              <w:pageBreakBefore w:val="0"/>
              <w:kinsoku/>
              <w:wordWrap/>
              <w:overflowPunct/>
              <w:topLinePunct w:val="0"/>
              <w:autoSpaceDE/>
              <w:autoSpaceDN/>
              <w:bidi w:val="0"/>
              <w:snapToGrid w:val="0"/>
              <w:spacing w:line="360" w:lineRule="auto"/>
              <w:ind w:left="0" w:leftChars="0" w:firstLine="560" w:firstLineChars="20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科员</w:t>
            </w:r>
          </w:p>
        </w:tc>
        <w:tc>
          <w:tcPr>
            <w:tcW w:w="1783" w:type="dxa"/>
          </w:tcPr>
          <w:p w14:paraId="44568F3F">
            <w:pPr>
              <w:keepNext w:val="0"/>
              <w:keepLines w:val="0"/>
              <w:pageBreakBefore w:val="0"/>
              <w:kinsoku/>
              <w:wordWrap/>
              <w:overflowPunct/>
              <w:topLinePunct w:val="0"/>
              <w:autoSpaceDE/>
              <w:autoSpaceDN/>
              <w:bidi w:val="0"/>
              <w:snapToGrid w:val="0"/>
              <w:spacing w:line="360" w:lineRule="auto"/>
              <w:ind w:left="0" w:leftChars="0" w:firstLine="560" w:firstLineChars="200"/>
              <w:jc w:val="center"/>
              <w:textAlignment w:val="auto"/>
              <w:rPr>
                <w:rFonts w:hint="eastAsia" w:ascii="仿宋" w:hAnsi="仿宋" w:eastAsia="仿宋" w:cs="仿宋"/>
                <w:sz w:val="28"/>
                <w:szCs w:val="28"/>
              </w:rPr>
            </w:pPr>
          </w:p>
        </w:tc>
      </w:tr>
    </w:tbl>
    <w:p w14:paraId="480F705D">
      <w:pPr>
        <w:keepNext w:val="0"/>
        <w:keepLines w:val="0"/>
        <w:pageBreakBefore w:val="0"/>
        <w:kinsoku/>
        <w:wordWrap/>
        <w:overflowPunct/>
        <w:topLinePunct w:val="0"/>
        <w:autoSpaceDE/>
        <w:autoSpaceDN/>
        <w:bidi w:val="0"/>
        <w:snapToGrid w:val="0"/>
        <w:spacing w:line="360" w:lineRule="auto"/>
        <w:ind w:left="0" w:leftChars="0" w:firstLine="640" w:firstLineChars="200"/>
        <w:textAlignment w:val="auto"/>
        <w:rPr>
          <w:rFonts w:hint="eastAsia" w:ascii="仿宋" w:hAnsi="仿宋" w:eastAsia="仿宋" w:cs="仿宋"/>
          <w:sz w:val="32"/>
          <w:szCs w:val="32"/>
          <w:lang w:val="en-US" w:eastAsia="zh-CN"/>
        </w:rPr>
      </w:pPr>
    </w:p>
    <w:p w14:paraId="08859415">
      <w:pPr>
        <w:keepNext w:val="0"/>
        <w:keepLines w:val="0"/>
        <w:pageBreakBefore w:val="0"/>
        <w:kinsoku/>
        <w:wordWrap/>
        <w:overflowPunct/>
        <w:topLinePunct w:val="0"/>
        <w:autoSpaceDE/>
        <w:autoSpaceDN/>
        <w:bidi w:val="0"/>
        <w:snapToGrid w:val="0"/>
        <w:spacing w:line="360" w:lineRule="auto"/>
        <w:ind w:left="0" w:leftChars="0"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2024年4月20日</w:t>
      </w:r>
    </w:p>
    <w:sectPr>
      <w:footerReference r:id="rId3" w:type="default"/>
      <w:pgSz w:w="11906" w:h="16838"/>
      <w:pgMar w:top="1417" w:right="1191" w:bottom="1361" w:left="136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45EC9">
    <w:pPr>
      <w:pStyle w:val="4"/>
    </w:pPr>
    <w:r>
      <w:rPr>
        <w:rFonts w:ascii="Calibri" w:hAnsi="Calibri" w:eastAsia="宋体" w:cs="黑体"/>
        <w:kern w:val="2"/>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2778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272778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5B5013"/>
    <w:multiLevelType w:val="singleLevel"/>
    <w:tmpl w:val="D95B5013"/>
    <w:lvl w:ilvl="0" w:tentative="0">
      <w:start w:val="1"/>
      <w:numFmt w:val="decimal"/>
      <w:suff w:val="nothing"/>
      <w:lvlText w:val="%1、"/>
      <w:lvlJc w:val="left"/>
    </w:lvl>
  </w:abstractNum>
  <w:abstractNum w:abstractNumId="1">
    <w:nsid w:val="F8862FF0"/>
    <w:multiLevelType w:val="singleLevel"/>
    <w:tmpl w:val="F8862FF0"/>
    <w:lvl w:ilvl="0" w:tentative="0">
      <w:start w:val="6"/>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lvl>
  </w:abstractNum>
  <w:abstractNum w:abstractNumId="3">
    <w:nsid w:val="6D09B1F5"/>
    <w:multiLevelType w:val="singleLevel"/>
    <w:tmpl w:val="6D09B1F5"/>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YjhkODkzODVhZDQxZTIyOGFkZGVhMzBkNTUzZmEifQ=="/>
  </w:docVars>
  <w:rsids>
    <w:rsidRoot w:val="0EBD2122"/>
    <w:rsid w:val="001B6CCF"/>
    <w:rsid w:val="007E6C1F"/>
    <w:rsid w:val="00AF566A"/>
    <w:rsid w:val="00B6553A"/>
    <w:rsid w:val="00D13D5C"/>
    <w:rsid w:val="0158666B"/>
    <w:rsid w:val="01B104CA"/>
    <w:rsid w:val="02106AB0"/>
    <w:rsid w:val="02B43A28"/>
    <w:rsid w:val="046F331E"/>
    <w:rsid w:val="07956271"/>
    <w:rsid w:val="09721397"/>
    <w:rsid w:val="09FB7549"/>
    <w:rsid w:val="0BB63BED"/>
    <w:rsid w:val="0D6A59B9"/>
    <w:rsid w:val="0EB97A43"/>
    <w:rsid w:val="0EBD2122"/>
    <w:rsid w:val="0F214EAE"/>
    <w:rsid w:val="11B71E6A"/>
    <w:rsid w:val="1695671B"/>
    <w:rsid w:val="1A206216"/>
    <w:rsid w:val="1AAF0063"/>
    <w:rsid w:val="1BE140DE"/>
    <w:rsid w:val="1E2E60F1"/>
    <w:rsid w:val="248C197D"/>
    <w:rsid w:val="252959AF"/>
    <w:rsid w:val="26DD10CD"/>
    <w:rsid w:val="26EC5A4C"/>
    <w:rsid w:val="277A6671"/>
    <w:rsid w:val="292D35B7"/>
    <w:rsid w:val="2C414D4F"/>
    <w:rsid w:val="2C4F5FE2"/>
    <w:rsid w:val="33EB6CFF"/>
    <w:rsid w:val="35A12947"/>
    <w:rsid w:val="37387040"/>
    <w:rsid w:val="38212AE3"/>
    <w:rsid w:val="3B625C0A"/>
    <w:rsid w:val="3CEE1963"/>
    <w:rsid w:val="3D156005"/>
    <w:rsid w:val="3FA55AB4"/>
    <w:rsid w:val="45595D27"/>
    <w:rsid w:val="4C9C27FE"/>
    <w:rsid w:val="512260B4"/>
    <w:rsid w:val="52BD6ACB"/>
    <w:rsid w:val="531F298C"/>
    <w:rsid w:val="5453429B"/>
    <w:rsid w:val="55537534"/>
    <w:rsid w:val="561A74F1"/>
    <w:rsid w:val="57363AB0"/>
    <w:rsid w:val="59295ADF"/>
    <w:rsid w:val="597244E8"/>
    <w:rsid w:val="5AC90BFA"/>
    <w:rsid w:val="5D240B9D"/>
    <w:rsid w:val="5DAD1BC2"/>
    <w:rsid w:val="5EB71C30"/>
    <w:rsid w:val="602D1136"/>
    <w:rsid w:val="63135690"/>
    <w:rsid w:val="65E7142F"/>
    <w:rsid w:val="66AF0CE5"/>
    <w:rsid w:val="6AC537CF"/>
    <w:rsid w:val="6B105E9E"/>
    <w:rsid w:val="6C6837F5"/>
    <w:rsid w:val="6CAC5407"/>
    <w:rsid w:val="6E5B14A6"/>
    <w:rsid w:val="711B255E"/>
    <w:rsid w:val="71E50AE9"/>
    <w:rsid w:val="722A5737"/>
    <w:rsid w:val="794C08EA"/>
    <w:rsid w:val="7BB51E06"/>
    <w:rsid w:val="7C387F7C"/>
    <w:rsid w:val="7CA8436D"/>
    <w:rsid w:val="7E0B5AF6"/>
    <w:rsid w:val="7F411A00"/>
    <w:rsid w:val="7FE834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kern w:val="0"/>
      <w:sz w:val="36"/>
      <w:szCs w:val="36"/>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无间隔1"/>
    <w:qFormat/>
    <w:uiPriority w:val="0"/>
    <w:pPr>
      <w:adjustRightInd w:val="0"/>
      <w:snapToGrid w:val="0"/>
    </w:pPr>
    <w:rPr>
      <w:rFonts w:ascii="Tahoma" w:hAnsi="Tahoma" w:eastAsia="宋体" w:cs="Tahoma"/>
      <w:sz w:val="22"/>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footnote text"/>
    <w:basedOn w:val="1"/>
    <w:qFormat/>
    <w:uiPriority w:val="0"/>
    <w:rPr>
      <w:sz w:val="20"/>
      <w:szCs w:val="20"/>
    </w:rPr>
  </w:style>
  <w:style w:type="paragraph" w:styleId="7">
    <w:name w:val="Normal (Web)"/>
    <w:basedOn w:val="1"/>
    <w:qFormat/>
    <w:uiPriority w:val="0"/>
    <w:pPr>
      <w:spacing w:before="0" w:beforeAutospacing="0" w:after="0" w:afterAutospacing="0"/>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2">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9637</Words>
  <Characters>9887</Characters>
  <Lines>7</Lines>
  <Paragraphs>2</Paragraphs>
  <TotalTime>6</TotalTime>
  <ScaleCrop>false</ScaleCrop>
  <LinksUpToDate>false</LinksUpToDate>
  <CharactersWithSpaces>9921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Fiona</cp:lastModifiedBy>
  <cp:lastPrinted>2023-07-17T07:01:00Z</cp:lastPrinted>
  <dcterms:modified xsi:type="dcterms:W3CDTF">2026-05-28T01:56:07Z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14C5DA8972104B84949AD7A7467302EC</vt:lpwstr>
  </property>
  <property fmtid="{D5CDD505-2E9C-101B-9397-08002B2CF9AE}" pid="4" name="KSOTemplateDocerSaveRecord">
    <vt:lpwstr>eyJoZGlkIjoiZmNlYjhkODkzODVhZDQxZTIyOGFkZGVhMzBkNTUzZmEiLCJ1c2VySWQiOiIyNDgyNjgxOTkifQ==</vt:lpwstr>
  </property>
</Properties>
</file>