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0326EB">
      <w:pPr>
        <w:adjustRightInd w:val="0"/>
        <w:snapToGrid w:val="0"/>
        <w:spacing w:line="560" w:lineRule="exact"/>
        <w:rPr>
          <w:rFonts w:hint="eastAsia" w:ascii="黑体" w:hAnsi="黑体" w:eastAsia="黑体" w:cs="黑体"/>
          <w:sz w:val="32"/>
          <w:szCs w:val="32"/>
          <w:lang w:eastAsia="zh-CN"/>
        </w:rPr>
      </w:pPr>
      <w:bookmarkStart w:id="5" w:name="_GoBack"/>
      <w:bookmarkEnd w:id="5"/>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613AD9F2">
      <w:pPr>
        <w:spacing w:line="560" w:lineRule="exact"/>
        <w:jc w:val="center"/>
        <w:rPr>
          <w:rFonts w:ascii="宋体" w:hAnsi="宋体" w:cs="宋体"/>
          <w:b/>
          <w:bCs/>
          <w:sz w:val="44"/>
          <w:szCs w:val="44"/>
        </w:rPr>
      </w:pPr>
    </w:p>
    <w:p w14:paraId="3E5EE1E2">
      <w:pPr>
        <w:spacing w:line="560" w:lineRule="exact"/>
        <w:jc w:val="center"/>
        <w:rPr>
          <w:rFonts w:hint="eastAsia" w:ascii="宋体" w:hAnsi="宋体" w:cs="宋体"/>
          <w:b/>
          <w:bCs/>
          <w:color w:val="000000" w:themeColor="text1"/>
          <w:sz w:val="44"/>
          <w:szCs w:val="44"/>
          <w:shd w:val="clear" w:color="auto" w:fill="auto"/>
          <w:lang w:val="en-US" w:eastAsia="zh-CN"/>
          <w14:textFill>
            <w14:solidFill>
              <w14:schemeClr w14:val="tx1"/>
            </w14:solidFill>
          </w14:textFill>
        </w:rPr>
      </w:pPr>
      <w:r>
        <w:rPr>
          <w:rFonts w:hint="eastAsia" w:ascii="宋体" w:hAnsi="宋体" w:cs="宋体"/>
          <w:b/>
          <w:bCs/>
          <w:color w:val="000000" w:themeColor="text1"/>
          <w:sz w:val="44"/>
          <w:szCs w:val="44"/>
          <w:shd w:val="clear" w:color="auto" w:fill="auto"/>
          <w:lang w:val="en-US" w:eastAsia="zh-CN"/>
          <w14:textFill>
            <w14:solidFill>
              <w14:schemeClr w14:val="tx1"/>
            </w14:solidFill>
          </w14:textFill>
        </w:rPr>
        <w:t>井陉县审计局</w:t>
      </w:r>
    </w:p>
    <w:p w14:paraId="03AED1DF">
      <w:pPr>
        <w:spacing w:line="560" w:lineRule="exact"/>
        <w:jc w:val="center"/>
        <w:rPr>
          <w:rFonts w:ascii="宋体" w:hAnsi="宋体" w:cs="宋体"/>
          <w:b/>
          <w:bCs/>
          <w:color w:val="000000" w:themeColor="text1"/>
          <w:sz w:val="44"/>
          <w:szCs w:val="44"/>
          <w:shd w:val="clear" w:color="auto" w:fill="auto"/>
          <w14:textFill>
            <w14:solidFill>
              <w14:schemeClr w14:val="tx1"/>
            </w14:solidFill>
          </w14:textFill>
        </w:rPr>
      </w:pPr>
      <w:r>
        <w:rPr>
          <w:rFonts w:hint="eastAsia" w:ascii="宋体" w:hAnsi="宋体" w:cs="宋体"/>
          <w:b/>
          <w:bCs/>
          <w:color w:val="000000" w:themeColor="text1"/>
          <w:sz w:val="44"/>
          <w:szCs w:val="44"/>
          <w:shd w:val="clear" w:color="auto" w:fill="auto"/>
          <w14:textFill>
            <w14:solidFill>
              <w14:schemeClr w14:val="tx1"/>
            </w14:solidFill>
          </w14:textFill>
        </w:rPr>
        <w:t>202</w:t>
      </w:r>
      <w:r>
        <w:rPr>
          <w:rFonts w:hint="eastAsia" w:ascii="宋体" w:hAnsi="宋体" w:cs="宋体"/>
          <w:b/>
          <w:bCs/>
          <w:color w:val="000000" w:themeColor="text1"/>
          <w:sz w:val="44"/>
          <w:szCs w:val="44"/>
          <w:shd w:val="clear" w:color="auto" w:fill="auto"/>
          <w:lang w:val="en-US" w:eastAsia="zh-CN"/>
          <w14:textFill>
            <w14:solidFill>
              <w14:schemeClr w14:val="tx1"/>
            </w14:solidFill>
          </w14:textFill>
        </w:rPr>
        <w:t>4</w:t>
      </w:r>
      <w:r>
        <w:rPr>
          <w:rFonts w:hint="eastAsia" w:ascii="宋体" w:hAnsi="宋体" w:cs="宋体"/>
          <w:b/>
          <w:bCs/>
          <w:color w:val="000000" w:themeColor="text1"/>
          <w:sz w:val="44"/>
          <w:szCs w:val="44"/>
          <w:shd w:val="clear" w:color="auto" w:fill="auto"/>
          <w14:textFill>
            <w14:solidFill>
              <w14:schemeClr w14:val="tx1"/>
            </w14:solidFill>
          </w14:textFill>
        </w:rPr>
        <w:t>年度整体支出绩效自评报告</w:t>
      </w:r>
    </w:p>
    <w:p w14:paraId="77EF3688">
      <w:pPr>
        <w:spacing w:line="560" w:lineRule="exact"/>
        <w:jc w:val="center"/>
        <w:rPr>
          <w:rFonts w:ascii="华文楷体" w:eastAsia="华文楷体"/>
          <w:color w:val="000000" w:themeColor="text1"/>
          <w:sz w:val="32"/>
          <w:szCs w:val="32"/>
          <w:shd w:val="clear" w:color="auto" w:fill="auto"/>
          <w14:textFill>
            <w14:solidFill>
              <w14:schemeClr w14:val="tx1"/>
            </w14:solidFill>
          </w14:textFill>
        </w:rPr>
      </w:pPr>
    </w:p>
    <w:p w14:paraId="3194A002">
      <w:pPr>
        <w:adjustRightInd w:val="0"/>
        <w:snapToGrid w:val="0"/>
        <w:spacing w:line="560" w:lineRule="exact"/>
        <w:ind w:firstLine="640" w:firstLineChars="200"/>
        <w:rPr>
          <w:rFonts w:ascii="仿宋" w:hAnsi="仿宋" w:eastAsia="仿宋"/>
          <w:color w:val="000000" w:themeColor="text1"/>
          <w:sz w:val="32"/>
          <w:szCs w:val="32"/>
          <w:shd w:val="clear" w:color="auto" w:fill="auto"/>
          <w14:textFill>
            <w14:solidFill>
              <w14:schemeClr w14:val="tx1"/>
            </w14:solidFill>
          </w14:textFill>
        </w:rPr>
      </w:pPr>
      <w:r>
        <w:rPr>
          <w:rFonts w:hint="eastAsia" w:ascii="仿宋" w:hAnsi="仿宋" w:eastAsia="仿宋"/>
          <w:color w:val="000000" w:themeColor="text1"/>
          <w:sz w:val="32"/>
          <w:szCs w:val="32"/>
          <w:shd w:val="clear" w:color="auto" w:fill="auto"/>
          <w14:textFill>
            <w14:solidFill>
              <w14:schemeClr w14:val="tx1"/>
            </w14:solidFill>
          </w14:textFill>
        </w:rPr>
        <w:t>贯彻落实市委市政府《关于全面落实预算绩效管理的实施意见》（石发﹝2019﹞8号）文件精神，遵循“科学性、规范性、客观性和公正性”的原则，对</w:t>
      </w:r>
      <w:r>
        <w:rPr>
          <w:rFonts w:hint="eastAsia" w:ascii="仿宋" w:hAnsi="仿宋" w:eastAsia="仿宋"/>
          <w:color w:val="000000" w:themeColor="text1"/>
          <w:sz w:val="32"/>
          <w:szCs w:val="32"/>
          <w:shd w:val="clear" w:color="auto" w:fill="auto"/>
          <w:lang w:val="en-US" w:eastAsia="zh-CN"/>
          <w14:textFill>
            <w14:solidFill>
              <w14:schemeClr w14:val="tx1"/>
            </w14:solidFill>
          </w14:textFill>
        </w:rPr>
        <w:t>井陉县审计局</w:t>
      </w:r>
      <w:r>
        <w:rPr>
          <w:rFonts w:hint="eastAsia" w:ascii="仿宋" w:hAnsi="仿宋" w:eastAsia="仿宋"/>
          <w:color w:val="000000" w:themeColor="text1"/>
          <w:sz w:val="32"/>
          <w:szCs w:val="32"/>
          <w:shd w:val="clear" w:color="auto" w:fill="auto"/>
          <w14:textFill>
            <w14:solidFill>
              <w14:schemeClr w14:val="tx1"/>
            </w14:solidFill>
          </w14:textFill>
        </w:rPr>
        <w:t>202</w:t>
      </w:r>
      <w:r>
        <w:rPr>
          <w:rFonts w:hint="eastAsia" w:ascii="仿宋" w:hAnsi="仿宋" w:eastAsia="仿宋"/>
          <w:color w:val="000000" w:themeColor="text1"/>
          <w:sz w:val="32"/>
          <w:szCs w:val="32"/>
          <w:shd w:val="clear" w:color="auto" w:fill="auto"/>
          <w:lang w:val="en-US" w:eastAsia="zh-CN"/>
          <w14:textFill>
            <w14:solidFill>
              <w14:schemeClr w14:val="tx1"/>
            </w14:solidFill>
          </w14:textFill>
        </w:rPr>
        <w:t>4</w:t>
      </w:r>
      <w:r>
        <w:rPr>
          <w:rFonts w:hint="eastAsia" w:ascii="仿宋" w:hAnsi="仿宋" w:eastAsia="仿宋"/>
          <w:color w:val="000000" w:themeColor="text1"/>
          <w:sz w:val="32"/>
          <w:szCs w:val="32"/>
          <w:shd w:val="clear" w:color="auto" w:fill="auto"/>
          <w14:textFill>
            <w14:solidFill>
              <w14:schemeClr w14:val="tx1"/>
            </w14:solidFill>
          </w14:textFill>
        </w:rPr>
        <w:t>年整体支出情况实施了财政支出绩效自评价，形成本评价报告。</w:t>
      </w:r>
    </w:p>
    <w:p w14:paraId="55AB669A">
      <w:pPr>
        <w:adjustRightInd w:val="0"/>
        <w:snapToGrid w:val="0"/>
        <w:spacing w:line="560" w:lineRule="exact"/>
        <w:rPr>
          <w:rFonts w:ascii="黑体" w:hAnsi="黑体" w:eastAsia="黑体"/>
          <w:b/>
          <w:bCs/>
          <w:color w:val="000000" w:themeColor="text1"/>
          <w:sz w:val="32"/>
          <w:szCs w:val="36"/>
          <w:shd w:val="clear" w:color="auto" w:fill="auto"/>
          <w14:textFill>
            <w14:solidFill>
              <w14:schemeClr w14:val="tx1"/>
            </w14:solidFill>
          </w14:textFill>
        </w:rPr>
      </w:pPr>
      <w:r>
        <w:rPr>
          <w:rFonts w:hint="eastAsia" w:ascii="黑体" w:hAnsi="黑体" w:eastAsia="黑体"/>
          <w:color w:val="000000" w:themeColor="text1"/>
          <w:sz w:val="32"/>
          <w:szCs w:val="32"/>
          <w:shd w:val="clear" w:color="auto" w:fill="auto"/>
          <w14:textFill>
            <w14:solidFill>
              <w14:schemeClr w14:val="tx1"/>
            </w14:solidFill>
          </w14:textFill>
        </w:rPr>
        <w:t xml:space="preserve">     一、部门</w:t>
      </w:r>
      <w:r>
        <w:rPr>
          <w:rFonts w:hint="eastAsia" w:ascii="黑体" w:hAnsi="黑体" w:eastAsia="黑体"/>
          <w:color w:val="000000" w:themeColor="text1"/>
          <w:sz w:val="32"/>
          <w:szCs w:val="36"/>
          <w:shd w:val="clear" w:color="auto" w:fill="auto"/>
          <w14:textFill>
            <w14:solidFill>
              <w14:schemeClr w14:val="tx1"/>
            </w14:solidFill>
          </w14:textFill>
        </w:rPr>
        <w:t>基本情况</w:t>
      </w:r>
    </w:p>
    <w:p w14:paraId="6A7E3A28">
      <w:pPr>
        <w:spacing w:line="600" w:lineRule="exact"/>
        <w:ind w:firstLine="640"/>
        <w:rPr>
          <w:rFonts w:ascii="仿宋" w:hAnsi="仿宋" w:eastAsia="仿宋"/>
          <w:color w:val="000000" w:themeColor="text1"/>
          <w:sz w:val="32"/>
          <w:szCs w:val="32"/>
          <w:shd w:val="clear" w:color="auto" w:fill="auto"/>
          <w14:textFill>
            <w14:solidFill>
              <w14:schemeClr w14:val="tx1"/>
            </w14:solidFill>
          </w14:textFill>
        </w:rPr>
      </w:pPr>
      <w:r>
        <w:rPr>
          <w:rFonts w:ascii="Times New Roman" w:hAnsi="Times New Roman" w:eastAsia="黑体"/>
          <w:color w:val="000000" w:themeColor="text1"/>
          <w:sz w:val="32"/>
          <w:szCs w:val="32"/>
          <w:shd w:val="clear" w:color="auto" w:fill="auto"/>
          <w14:textFill>
            <w14:solidFill>
              <w14:schemeClr w14:val="tx1"/>
            </w14:solidFill>
          </w14:textFill>
        </w:rPr>
        <w:t xml:space="preserve">第一条  </w:t>
      </w:r>
      <w:r>
        <w:rPr>
          <w:rFonts w:hint="eastAsia" w:ascii="仿宋" w:hAnsi="仿宋" w:eastAsia="仿宋"/>
          <w:color w:val="000000" w:themeColor="text1"/>
          <w:sz w:val="32"/>
          <w:szCs w:val="32"/>
          <w:shd w:val="clear" w:color="auto" w:fill="auto"/>
          <w14:textFill>
            <w14:solidFill>
              <w14:schemeClr w14:val="tx1"/>
            </w14:solidFill>
          </w14:textFill>
        </w:rPr>
        <w:t>根据《中共石家庄市委办公厅、石家庄市人民政府办公厅关于印发&lt;井陉县机构改革方案&gt;的通知》（石办字〔2018〕70 号），制定本规定。</w:t>
      </w:r>
    </w:p>
    <w:p w14:paraId="2BF68070">
      <w:pPr>
        <w:spacing w:line="600" w:lineRule="exact"/>
        <w:ind w:firstLine="640"/>
        <w:rPr>
          <w:rFonts w:ascii="仿宋" w:hAnsi="仿宋" w:eastAsia="仿宋"/>
          <w:color w:val="000000" w:themeColor="text1"/>
          <w:sz w:val="32"/>
          <w:szCs w:val="32"/>
          <w:shd w:val="clear" w:color="auto" w:fill="auto"/>
          <w14:textFill>
            <w14:solidFill>
              <w14:schemeClr w14:val="tx1"/>
            </w14:solidFill>
          </w14:textFill>
        </w:rPr>
      </w:pPr>
      <w:r>
        <w:rPr>
          <w:rFonts w:ascii="Times New Roman" w:hAnsi="Times New Roman" w:eastAsia="黑体"/>
          <w:color w:val="000000" w:themeColor="text1"/>
          <w:sz w:val="32"/>
          <w:szCs w:val="32"/>
          <w:shd w:val="clear" w:color="auto" w:fill="auto"/>
          <w14:textFill>
            <w14:solidFill>
              <w14:schemeClr w14:val="tx1"/>
            </w14:solidFill>
          </w14:textFill>
        </w:rPr>
        <w:t xml:space="preserve">第二条  </w:t>
      </w:r>
      <w:r>
        <w:rPr>
          <w:rFonts w:hint="eastAsia" w:ascii="仿宋" w:hAnsi="仿宋" w:eastAsia="仿宋" w:cs="仿宋_GB2312"/>
          <w:snapToGrid w:val="0"/>
          <w:color w:val="000000" w:themeColor="text1"/>
          <w:kern w:val="0"/>
          <w:sz w:val="32"/>
          <w:szCs w:val="32"/>
          <w:shd w:val="clear" w:color="auto" w:fill="auto"/>
          <w14:textFill>
            <w14:solidFill>
              <w14:schemeClr w14:val="tx1"/>
            </w14:solidFill>
          </w14:textFill>
        </w:rPr>
        <w:t>井陉县审计局（简称县审计局）</w:t>
      </w:r>
      <w:r>
        <w:rPr>
          <w:rFonts w:hint="eastAsia" w:ascii="仿宋" w:hAnsi="仿宋" w:eastAsia="仿宋"/>
          <w:color w:val="000000" w:themeColor="text1"/>
          <w:sz w:val="32"/>
          <w:szCs w:val="32"/>
          <w:shd w:val="clear" w:color="auto" w:fill="auto"/>
          <w14:textFill>
            <w14:solidFill>
              <w14:schemeClr w14:val="tx1"/>
            </w14:solidFill>
          </w14:textFill>
        </w:rPr>
        <w:t>为县</w:t>
      </w:r>
      <w:r>
        <w:rPr>
          <w:rFonts w:ascii="仿宋" w:hAnsi="仿宋" w:eastAsia="仿宋"/>
          <w:color w:val="000000" w:themeColor="text1"/>
          <w:sz w:val="32"/>
          <w:szCs w:val="32"/>
          <w:shd w:val="clear" w:color="auto" w:fill="auto"/>
          <w14:textFill>
            <w14:solidFill>
              <w14:schemeClr w14:val="tx1"/>
            </w14:solidFill>
          </w14:textFill>
        </w:rPr>
        <w:t>政府工作部门，机构规格正科级。</w:t>
      </w:r>
    </w:p>
    <w:p w14:paraId="6D6914F9">
      <w:pPr>
        <w:spacing w:line="600" w:lineRule="exact"/>
        <w:ind w:firstLine="640"/>
        <w:rPr>
          <w:rFonts w:ascii="仿宋" w:hAnsi="仿宋" w:eastAsia="仿宋"/>
          <w:color w:val="000000" w:themeColor="text1"/>
          <w:sz w:val="32"/>
          <w:szCs w:val="32"/>
          <w:shd w:val="clear" w:color="auto" w:fill="auto"/>
          <w14:textFill>
            <w14:solidFill>
              <w14:schemeClr w14:val="tx1"/>
            </w14:solidFill>
          </w14:textFill>
        </w:rPr>
      </w:pPr>
      <w:r>
        <w:rPr>
          <w:rFonts w:ascii="黑体" w:hAnsi="黑体" w:eastAsia="黑体"/>
          <w:color w:val="000000" w:themeColor="text1"/>
          <w:sz w:val="32"/>
          <w:szCs w:val="32"/>
          <w:shd w:val="clear" w:color="auto" w:fill="auto"/>
          <w14:textFill>
            <w14:solidFill>
              <w14:schemeClr w14:val="tx1"/>
            </w14:solidFill>
          </w14:textFill>
        </w:rPr>
        <w:t>第</w:t>
      </w:r>
      <w:r>
        <w:rPr>
          <w:rFonts w:hint="eastAsia" w:ascii="黑体" w:hAnsi="黑体" w:eastAsia="黑体"/>
          <w:color w:val="000000" w:themeColor="text1"/>
          <w:sz w:val="32"/>
          <w:szCs w:val="32"/>
          <w:shd w:val="clear" w:color="auto" w:fill="auto"/>
          <w14:textFill>
            <w14:solidFill>
              <w14:schemeClr w14:val="tx1"/>
            </w14:solidFill>
          </w14:textFill>
        </w:rPr>
        <w:t>三</w:t>
      </w:r>
      <w:r>
        <w:rPr>
          <w:rFonts w:ascii="黑体" w:hAnsi="黑体" w:eastAsia="黑体"/>
          <w:color w:val="000000" w:themeColor="text1"/>
          <w:sz w:val="32"/>
          <w:szCs w:val="32"/>
          <w:shd w:val="clear" w:color="auto" w:fill="auto"/>
          <w14:textFill>
            <w14:solidFill>
              <w14:schemeClr w14:val="tx1"/>
            </w14:solidFill>
          </w14:textFill>
        </w:rPr>
        <w:t>条</w:t>
      </w:r>
      <w:r>
        <w:rPr>
          <w:rFonts w:hint="eastAsia" w:ascii="黑体" w:hAnsi="黑体" w:eastAsia="黑体"/>
          <w:color w:val="000000" w:themeColor="text1"/>
          <w:sz w:val="32"/>
          <w:szCs w:val="32"/>
          <w:shd w:val="clear" w:color="auto" w:fill="auto"/>
          <w:lang w:val="en-US" w:eastAsia="zh-CN"/>
          <w14:textFill>
            <w14:solidFill>
              <w14:schemeClr w14:val="tx1"/>
            </w14:solidFill>
          </w14:textFill>
        </w:rPr>
        <w:t xml:space="preserve">  </w:t>
      </w:r>
      <w:r>
        <w:rPr>
          <w:rFonts w:hint="eastAsia" w:ascii="仿宋" w:hAnsi="仿宋" w:eastAsia="仿宋" w:cs="仿宋_GB2312"/>
          <w:snapToGrid w:val="0"/>
          <w:color w:val="000000" w:themeColor="text1"/>
          <w:kern w:val="0"/>
          <w:sz w:val="32"/>
          <w:szCs w:val="32"/>
          <w:shd w:val="clear" w:color="auto" w:fill="auto"/>
          <w14:textFill>
            <w14:solidFill>
              <w14:schemeClr w14:val="tx1"/>
            </w14:solidFill>
          </w14:textFill>
        </w:rPr>
        <w:t>中共井陉县委审计委员会办公室设在县审计局，接受中共井陉县委审计委员会的直接领导，承担中共井陉县委审计委员会具体工作，研究提出审计领域坚持党的领导、加强党的建设的政策建议，组织研究审计工作发展规划、重大政策和改革方案，协调推进和督促落实省委、市委、县委和各级审计委员会决策部署，研究提出年度审计项目计划等有关事项。县审计局的内设机构根据工作需要承担中共井陉县委审计委员会办公室相关工作，接受中共井陉县委审计委员会办公室的统筹协调。</w:t>
      </w:r>
    </w:p>
    <w:p w14:paraId="22098DF0">
      <w:pPr>
        <w:spacing w:line="600" w:lineRule="exact"/>
        <w:ind w:firstLine="640"/>
        <w:rPr>
          <w:rFonts w:ascii="Times New Roman" w:hAnsi="Times New Roman" w:eastAsia="仿宋_GB2312"/>
          <w:color w:val="000000" w:themeColor="text1"/>
          <w:sz w:val="32"/>
          <w:szCs w:val="32"/>
          <w:shd w:val="clear" w:color="auto" w:fill="auto"/>
          <w14:textFill>
            <w14:solidFill>
              <w14:schemeClr w14:val="tx1"/>
            </w14:solidFill>
          </w14:textFill>
        </w:rPr>
      </w:pPr>
      <w:r>
        <w:rPr>
          <w:rFonts w:ascii="Times New Roman" w:hAnsi="Times New Roman" w:eastAsia="黑体"/>
          <w:color w:val="000000" w:themeColor="text1"/>
          <w:sz w:val="32"/>
          <w:szCs w:val="32"/>
          <w:shd w:val="clear" w:color="auto" w:fill="auto"/>
          <w14:textFill>
            <w14:solidFill>
              <w14:schemeClr w14:val="tx1"/>
            </w14:solidFill>
          </w14:textFill>
        </w:rPr>
        <w:t>第</w:t>
      </w:r>
      <w:r>
        <w:rPr>
          <w:rFonts w:hint="eastAsia" w:ascii="Times New Roman" w:hAnsi="Times New Roman" w:eastAsia="黑体"/>
          <w:color w:val="000000" w:themeColor="text1"/>
          <w:sz w:val="32"/>
          <w:szCs w:val="32"/>
          <w:shd w:val="clear" w:color="auto" w:fill="auto"/>
          <w14:textFill>
            <w14:solidFill>
              <w14:schemeClr w14:val="tx1"/>
            </w14:solidFill>
          </w14:textFill>
        </w:rPr>
        <w:t>四</w:t>
      </w:r>
      <w:r>
        <w:rPr>
          <w:rFonts w:ascii="Times New Roman" w:hAnsi="Times New Roman" w:eastAsia="黑体"/>
          <w:color w:val="000000" w:themeColor="text1"/>
          <w:sz w:val="32"/>
          <w:szCs w:val="32"/>
          <w:shd w:val="clear" w:color="auto" w:fill="auto"/>
          <w14:textFill>
            <w14:solidFill>
              <w14:schemeClr w14:val="tx1"/>
            </w14:solidFill>
          </w14:textFill>
        </w:rPr>
        <w:t xml:space="preserve">条  </w:t>
      </w:r>
      <w:r>
        <w:rPr>
          <w:rFonts w:hint="eastAsia" w:ascii="仿宋" w:hAnsi="仿宋" w:eastAsia="仿宋" w:cs="仿宋_GB2312"/>
          <w:snapToGrid w:val="0"/>
          <w:color w:val="000000" w:themeColor="text1"/>
          <w:kern w:val="0"/>
          <w:sz w:val="32"/>
          <w:szCs w:val="32"/>
          <w:shd w:val="clear" w:color="auto" w:fill="auto"/>
          <w14:textFill>
            <w14:solidFill>
              <w14:schemeClr w14:val="tx1"/>
            </w14:solidFill>
          </w14:textFill>
        </w:rPr>
        <w:t>贯彻落实中央和省委、市委、县委关于审计工作的方针政策和决策部署，坚持和加强党对审计工作的集中统一领导。主要职责是：</w:t>
      </w:r>
    </w:p>
    <w:p w14:paraId="270D75F2">
      <w:pPr>
        <w:spacing w:line="600" w:lineRule="exact"/>
        <w:ind w:firstLine="640" w:firstLineChars="200"/>
        <w:jc w:val="left"/>
        <w:rPr>
          <w:rFonts w:ascii="仿宋" w:hAnsi="仿宋" w:eastAsia="仿宋"/>
          <w:color w:val="000000" w:themeColor="text1"/>
          <w:sz w:val="32"/>
          <w:szCs w:val="32"/>
          <w:shd w:val="clear" w:color="auto" w:fill="auto"/>
          <w14:textFill>
            <w14:solidFill>
              <w14:schemeClr w14:val="tx1"/>
            </w14:solidFill>
          </w14:textFill>
        </w:rPr>
      </w:pPr>
      <w:r>
        <w:rPr>
          <w:rFonts w:hint="eastAsia" w:ascii="仿宋" w:hAnsi="仿宋" w:eastAsia="仿宋"/>
          <w:color w:val="000000" w:themeColor="text1"/>
          <w:sz w:val="32"/>
          <w:szCs w:val="32"/>
          <w:shd w:val="clear" w:color="auto" w:fill="auto"/>
          <w14:textFill>
            <w14:solidFill>
              <w14:schemeClr w14:val="tx1"/>
            </w14:solidFill>
          </w14:textFill>
        </w:rP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省、市、县党委、政府有关重大政策措施贯彻落实情况进行跟踪审计。对审计、专项审计调查和核查社会审计机构相关审计报告的结果承担责任，并负有督促被审计单位整改的责任。</w:t>
      </w:r>
    </w:p>
    <w:p w14:paraId="0E9DF3E1">
      <w:pPr>
        <w:spacing w:line="600" w:lineRule="exact"/>
        <w:jc w:val="left"/>
        <w:rPr>
          <w:rFonts w:ascii="仿宋" w:hAnsi="仿宋" w:eastAsia="仿宋"/>
          <w:color w:val="000000" w:themeColor="text1"/>
          <w:sz w:val="32"/>
          <w:szCs w:val="32"/>
          <w:shd w:val="clear" w:color="auto" w:fill="auto"/>
          <w14:textFill>
            <w14:solidFill>
              <w14:schemeClr w14:val="tx1"/>
            </w14:solidFill>
          </w14:textFill>
        </w:rPr>
      </w:pPr>
      <w:r>
        <w:rPr>
          <w:rFonts w:hint="eastAsia" w:ascii="仿宋" w:hAnsi="仿宋" w:eastAsia="仿宋"/>
          <w:color w:val="000000" w:themeColor="text1"/>
          <w:sz w:val="32"/>
          <w:szCs w:val="32"/>
          <w:shd w:val="clear" w:color="auto" w:fill="auto"/>
          <w14:textFill>
            <w14:solidFill>
              <w14:schemeClr w14:val="tx1"/>
            </w14:solidFill>
          </w14:textFill>
        </w:rPr>
        <w:t xml:space="preserve">    （二）贯彻执行审计法律、法规和方针、政策。拟订审计工作发展规划、专业领域审计工作规划，以及年度审计计划并组织实施，对直接审计、调查和核查的事项依法进行审计评价，作出审计决定或提出审计建议。</w:t>
      </w:r>
    </w:p>
    <w:p w14:paraId="585F9A2F">
      <w:pPr>
        <w:spacing w:line="600" w:lineRule="exact"/>
        <w:jc w:val="left"/>
        <w:rPr>
          <w:rFonts w:ascii="仿宋" w:hAnsi="仿宋" w:eastAsia="仿宋"/>
          <w:color w:val="000000" w:themeColor="text1"/>
          <w:sz w:val="32"/>
          <w:szCs w:val="32"/>
          <w:u w:val="single"/>
          <w:shd w:val="clear" w:color="auto" w:fill="auto"/>
          <w14:textFill>
            <w14:solidFill>
              <w14:schemeClr w14:val="tx1"/>
            </w14:solidFill>
          </w14:textFill>
        </w:rPr>
      </w:pPr>
      <w:r>
        <w:rPr>
          <w:rFonts w:hint="eastAsia" w:ascii="仿宋" w:hAnsi="仿宋" w:eastAsia="仿宋"/>
          <w:color w:val="000000" w:themeColor="text1"/>
          <w:sz w:val="32"/>
          <w:szCs w:val="32"/>
          <w:shd w:val="clear" w:color="auto" w:fill="auto"/>
          <w14:textFill>
            <w14:solidFill>
              <w14:schemeClr w14:val="tx1"/>
            </w14:solidFill>
          </w14:textFill>
        </w:rPr>
        <w:t xml:space="preserve">    （三）向中共井陉县委审计委员会提出年度县本级预算执行和其他财政收支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14:paraId="56C92D6C">
      <w:pPr>
        <w:spacing w:line="600" w:lineRule="exact"/>
        <w:ind w:firstLine="640"/>
        <w:jc w:val="left"/>
        <w:rPr>
          <w:rFonts w:ascii="仿宋" w:hAnsi="仿宋" w:eastAsia="仿宋" w:cs="仿宋_GB2312"/>
          <w:color w:val="000000" w:themeColor="text1"/>
          <w:sz w:val="32"/>
          <w:szCs w:val="32"/>
          <w:shd w:val="clear" w:color="auto" w:fill="auto"/>
          <w14:textFill>
            <w14:solidFill>
              <w14:schemeClr w14:val="tx1"/>
            </w14:solidFill>
          </w14:textFill>
        </w:rPr>
      </w:pPr>
      <w:r>
        <w:rPr>
          <w:rFonts w:hint="eastAsia" w:ascii="仿宋" w:hAnsi="仿宋" w:eastAsia="仿宋"/>
          <w:color w:val="000000" w:themeColor="text1"/>
          <w:sz w:val="32"/>
          <w:szCs w:val="32"/>
          <w:shd w:val="clear" w:color="auto" w:fill="auto"/>
          <w14:textFill>
            <w14:solidFill>
              <w14:schemeClr w14:val="tx1"/>
            </w14:solidFill>
          </w14:textFill>
        </w:rPr>
        <w:t>（四）直接审计下列事项，出具审计报告，在法定职权范围内作出审计决定，包括国家和省、市、县有关重大政策措施贯彻落实情况；县本级预算执行情况和其他财政收支，县直各部门（含所属单位）预算执行情况、决算草案和其他财政收支；中央、省和市、县财政转移支付资金；使用县本级财政资金的事业单位和社会团体的财务收支；县投资和以县投资为主的建设项目的预算执行情</w:t>
      </w:r>
      <w:r>
        <w:rPr>
          <w:rFonts w:hint="eastAsia" w:ascii="仿宋" w:hAnsi="仿宋" w:eastAsia="仿宋" w:cs="仿宋_GB2312"/>
          <w:color w:val="000000" w:themeColor="text1"/>
          <w:sz w:val="32"/>
          <w:szCs w:val="32"/>
          <w:shd w:val="clear" w:color="auto" w:fill="auto"/>
          <w14:textFill>
            <w14:solidFill>
              <w14:schemeClr w14:val="tx1"/>
            </w14:solidFill>
          </w14:textFill>
        </w:rPr>
        <w:t>况和决算，县重大公共工程项目的资金管理使用和建设运营情况；自然资源管理、污染防治和生态保护与修复情况；县属</w:t>
      </w:r>
      <w:r>
        <w:rPr>
          <w:rFonts w:hint="eastAsia" w:ascii="仿宋" w:hAnsi="仿宋" w:eastAsia="仿宋"/>
          <w:color w:val="000000" w:themeColor="text1"/>
          <w:sz w:val="32"/>
          <w:szCs w:val="32"/>
          <w:shd w:val="clear" w:color="auto" w:fill="auto"/>
          <w14:textFill>
            <w14:solidFill>
              <w14:schemeClr w14:val="tx1"/>
            </w14:solidFill>
          </w14:textFill>
        </w:rPr>
        <w:t>国有企业、县属国有资本占控股或主导地位的企业</w:t>
      </w:r>
      <w:r>
        <w:rPr>
          <w:rFonts w:hint="eastAsia" w:ascii="仿宋" w:hAnsi="仿宋" w:eastAsia="仿宋" w:cs="仿宋_GB2312"/>
          <w:color w:val="000000" w:themeColor="text1"/>
          <w:sz w:val="32"/>
          <w:szCs w:val="32"/>
          <w:shd w:val="clear" w:color="auto" w:fill="auto"/>
          <w14:textFill>
            <w14:solidFill>
              <w14:schemeClr w14:val="tx1"/>
            </w14:solidFill>
          </w14:textFill>
        </w:rPr>
        <w:t>，上级授权审计的金融机构的境内外资产、负债和损益，县驻外非经营性机构的财务收支；有关社会保障基金、社会捐赠资金和其他基金、</w:t>
      </w:r>
      <w:r>
        <w:rPr>
          <w:rFonts w:hint="eastAsia" w:ascii="仿宋" w:hAnsi="仿宋" w:eastAsia="仿宋"/>
          <w:color w:val="000000" w:themeColor="text1"/>
          <w:sz w:val="32"/>
          <w:szCs w:val="32"/>
          <w:shd w:val="clear" w:color="auto" w:fill="auto"/>
          <w14:textFill>
            <w14:solidFill>
              <w14:schemeClr w14:val="tx1"/>
            </w14:solidFill>
          </w14:textFill>
        </w:rPr>
        <w:t>资</w:t>
      </w:r>
      <w:r>
        <w:rPr>
          <w:rFonts w:hint="eastAsia" w:ascii="仿宋" w:hAnsi="仿宋" w:eastAsia="仿宋" w:cs="仿宋_GB2312"/>
          <w:color w:val="000000" w:themeColor="text1"/>
          <w:sz w:val="32"/>
          <w:szCs w:val="32"/>
          <w:shd w:val="clear" w:color="auto" w:fill="auto"/>
          <w14:textFill>
            <w14:solidFill>
              <w14:schemeClr w14:val="tx1"/>
            </w14:solidFill>
          </w14:textFill>
        </w:rPr>
        <w:t>金的财务收支；上级授权审计的国际组织和外国政府援助、贷款项目的财务收支；法律法规规定的其他事项。</w:t>
      </w:r>
    </w:p>
    <w:p w14:paraId="3751C181">
      <w:pPr>
        <w:spacing w:line="600" w:lineRule="exact"/>
        <w:ind w:firstLine="640" w:firstLineChars="200"/>
        <w:jc w:val="left"/>
        <w:rPr>
          <w:rFonts w:ascii="仿宋" w:hAnsi="仿宋" w:eastAsia="仿宋"/>
          <w:color w:val="000000" w:themeColor="text1"/>
          <w:sz w:val="32"/>
          <w:szCs w:val="32"/>
          <w:shd w:val="clear" w:color="auto" w:fill="auto"/>
          <w14:textFill>
            <w14:solidFill>
              <w14:schemeClr w14:val="tx1"/>
            </w14:solidFill>
          </w14:textFill>
        </w:rPr>
      </w:pPr>
      <w:r>
        <w:rPr>
          <w:rFonts w:hint="eastAsia" w:ascii="仿宋" w:hAnsi="仿宋" w:eastAsia="仿宋"/>
          <w:color w:val="000000" w:themeColor="text1"/>
          <w:sz w:val="32"/>
          <w:szCs w:val="32"/>
          <w:shd w:val="clear" w:color="auto" w:fill="auto"/>
          <w14:textFill>
            <w14:solidFill>
              <w14:schemeClr w14:val="tx1"/>
            </w14:solidFill>
          </w14:textFill>
        </w:rPr>
        <w:t>（五）按规定对县管党政主要领导干部及其他单位主要负责人实施经济责任审计和自然资源资产离任审计。</w:t>
      </w:r>
    </w:p>
    <w:p w14:paraId="505D163F">
      <w:pPr>
        <w:spacing w:line="600" w:lineRule="exact"/>
        <w:ind w:firstLine="640"/>
        <w:jc w:val="left"/>
        <w:rPr>
          <w:rFonts w:ascii="仿宋" w:hAnsi="仿宋" w:eastAsia="仿宋"/>
          <w:color w:val="000000" w:themeColor="text1"/>
          <w:sz w:val="32"/>
          <w:szCs w:val="32"/>
          <w:shd w:val="clear" w:color="auto" w:fill="auto"/>
          <w14:textFill>
            <w14:solidFill>
              <w14:schemeClr w14:val="tx1"/>
            </w14:solidFill>
          </w14:textFill>
        </w:rPr>
      </w:pPr>
      <w:r>
        <w:rPr>
          <w:rFonts w:hint="eastAsia" w:ascii="仿宋" w:hAnsi="仿宋" w:eastAsia="仿宋"/>
          <w:color w:val="000000" w:themeColor="text1"/>
          <w:sz w:val="32"/>
          <w:szCs w:val="32"/>
          <w:shd w:val="clear" w:color="auto" w:fill="auto"/>
          <w14:textFill>
            <w14:solidFill>
              <w14:schemeClr w14:val="tx1"/>
            </w14:solidFill>
          </w14:textFill>
        </w:rPr>
        <w:t>（六）组织实施对财经法律法规、规章、政策和宏观调控措施执行情况、财政预算管理及国有资产管理使用等与财政收支有关的特定事项进行专项审计调查。</w:t>
      </w:r>
    </w:p>
    <w:p w14:paraId="6875D011">
      <w:pPr>
        <w:spacing w:line="600" w:lineRule="exact"/>
        <w:ind w:firstLine="640"/>
        <w:jc w:val="left"/>
        <w:rPr>
          <w:rFonts w:ascii="仿宋" w:hAnsi="仿宋" w:eastAsia="仿宋"/>
          <w:color w:val="000000" w:themeColor="text1"/>
          <w:sz w:val="32"/>
          <w:szCs w:val="32"/>
          <w:shd w:val="clear" w:color="auto" w:fill="auto"/>
          <w14:textFill>
            <w14:solidFill>
              <w14:schemeClr w14:val="tx1"/>
            </w14:solidFill>
          </w14:textFill>
        </w:rPr>
      </w:pPr>
      <w:r>
        <w:rPr>
          <w:rFonts w:hint="eastAsia" w:ascii="仿宋" w:hAnsi="仿宋" w:eastAsia="仿宋"/>
          <w:color w:val="000000" w:themeColor="text1"/>
          <w:sz w:val="32"/>
          <w:szCs w:val="32"/>
          <w:shd w:val="clear" w:color="auto" w:fill="auto"/>
          <w14:textFill>
            <w14:solidFill>
              <w14:schemeClr w14:val="tx1"/>
            </w14:solidFill>
          </w14:textFill>
        </w:rPr>
        <w:t>（七）依法检查审计决定执行情况，督促整改审计查出的问题，依法办理被审计单位对审计决定提请行政复议、行政诉讼或市政府裁决中的有关事项；协助配合有关部门查处相关重大案件。</w:t>
      </w:r>
    </w:p>
    <w:p w14:paraId="2DF24677">
      <w:pPr>
        <w:spacing w:line="600" w:lineRule="exact"/>
        <w:jc w:val="left"/>
        <w:rPr>
          <w:rFonts w:ascii="仿宋" w:hAnsi="仿宋" w:eastAsia="仿宋"/>
          <w:color w:val="000000" w:themeColor="text1"/>
          <w:sz w:val="32"/>
          <w:szCs w:val="32"/>
          <w:shd w:val="clear" w:color="auto" w:fill="auto"/>
          <w14:textFill>
            <w14:solidFill>
              <w14:schemeClr w14:val="tx1"/>
            </w14:solidFill>
          </w14:textFill>
        </w:rPr>
      </w:pPr>
      <w:r>
        <w:rPr>
          <w:rFonts w:hint="eastAsia" w:ascii="仿宋" w:hAnsi="仿宋" w:eastAsia="仿宋"/>
          <w:color w:val="000000" w:themeColor="text1"/>
          <w:sz w:val="32"/>
          <w:szCs w:val="32"/>
          <w:shd w:val="clear" w:color="auto" w:fill="auto"/>
          <w14:textFill>
            <w14:solidFill>
              <w14:schemeClr w14:val="tx1"/>
            </w14:solidFill>
          </w14:textFill>
        </w:rPr>
        <w:t xml:space="preserve">    （八）指导和监督内部审计工作，核查社会审计机构对依法属于审计监督对象的单位出具的相关审计报告。</w:t>
      </w:r>
    </w:p>
    <w:p w14:paraId="1B4F1E31">
      <w:pPr>
        <w:numPr>
          <w:ilvl w:val="0"/>
          <w:numId w:val="2"/>
        </w:numPr>
        <w:spacing w:line="600" w:lineRule="exact"/>
        <w:ind w:firstLine="640"/>
        <w:jc w:val="left"/>
        <w:rPr>
          <w:rFonts w:ascii="仿宋" w:hAnsi="仿宋" w:eastAsia="仿宋" w:cs="仿宋_GB2312"/>
          <w:color w:val="000000" w:themeColor="text1"/>
          <w:sz w:val="32"/>
          <w:szCs w:val="32"/>
          <w:shd w:val="clear" w:color="auto" w:fill="auto"/>
          <w14:textFill>
            <w14:solidFill>
              <w14:schemeClr w14:val="tx1"/>
            </w14:solidFill>
          </w14:textFill>
        </w:rPr>
      </w:pPr>
      <w:r>
        <w:rPr>
          <w:rFonts w:hint="eastAsia" w:ascii="仿宋" w:hAnsi="仿宋" w:eastAsia="仿宋"/>
          <w:color w:val="000000" w:themeColor="text1"/>
          <w:sz w:val="32"/>
          <w:szCs w:val="32"/>
          <w:shd w:val="clear" w:color="auto" w:fill="auto"/>
          <w14:textFill>
            <w14:solidFill>
              <w14:schemeClr w14:val="tx1"/>
            </w14:solidFill>
          </w14:textFill>
        </w:rPr>
        <w:t>会同县委机构编制委员会办公室，对</w:t>
      </w:r>
      <w:r>
        <w:rPr>
          <w:rFonts w:hint="eastAsia" w:ascii="仿宋" w:hAnsi="仿宋" w:eastAsia="仿宋" w:cs="仿宋_GB2312"/>
          <w:color w:val="000000" w:themeColor="text1"/>
          <w:sz w:val="32"/>
          <w:szCs w:val="32"/>
          <w:shd w:val="clear" w:color="auto" w:fill="auto"/>
          <w14:textFill>
            <w14:solidFill>
              <w14:schemeClr w14:val="tx1"/>
            </w14:solidFill>
          </w14:textFill>
        </w:rPr>
        <w:t>党政机关及直属事业单位的机构设置、编制使用，以及有关机构编制规定的执行情况进行审计调查。</w:t>
      </w:r>
    </w:p>
    <w:p w14:paraId="01FEFBCE">
      <w:pPr>
        <w:keepNext w:val="0"/>
        <w:keepLines w:val="0"/>
        <w:pageBreakBefore w:val="0"/>
        <w:widowControl w:val="0"/>
        <w:kinsoku/>
        <w:wordWrap/>
        <w:overflowPunct/>
        <w:topLinePunct w:val="0"/>
        <w:autoSpaceDE/>
        <w:autoSpaceDN/>
        <w:bidi w:val="0"/>
        <w:spacing w:line="360" w:lineRule="auto"/>
        <w:ind w:firstLine="640" w:firstLineChars="200"/>
        <w:jc w:val="left"/>
        <w:textAlignment w:val="auto"/>
        <w:rPr>
          <w:rFonts w:ascii="仿宋" w:hAnsi="仿宋" w:eastAsia="仿宋"/>
          <w:color w:val="000000" w:themeColor="text1"/>
          <w:sz w:val="32"/>
          <w:szCs w:val="32"/>
          <w:shd w:val="clear" w:color="auto" w:fill="auto"/>
          <w14:textFill>
            <w14:solidFill>
              <w14:schemeClr w14:val="tx1"/>
            </w14:solidFill>
          </w14:textFill>
        </w:rPr>
      </w:pPr>
      <w:r>
        <w:rPr>
          <w:rFonts w:hint="eastAsia" w:ascii="仿宋" w:hAnsi="仿宋" w:eastAsia="仿宋"/>
          <w:color w:val="000000" w:themeColor="text1"/>
          <w:sz w:val="32"/>
          <w:szCs w:val="32"/>
          <w:shd w:val="clear" w:color="auto" w:fill="auto"/>
          <w14:textFill>
            <w14:solidFill>
              <w14:schemeClr w14:val="tx1"/>
            </w14:solidFill>
          </w14:textFill>
        </w:rPr>
        <w:t>（十）完成县委、县政府和上级审计机关交办的其他任务。</w:t>
      </w:r>
    </w:p>
    <w:p w14:paraId="4FEDE7B1">
      <w:pPr>
        <w:keepNext w:val="0"/>
        <w:keepLines w:val="0"/>
        <w:pageBreakBefore w:val="0"/>
        <w:widowControl w:val="0"/>
        <w:kinsoku/>
        <w:wordWrap/>
        <w:overflowPunct/>
        <w:topLinePunct w:val="0"/>
        <w:autoSpaceDE/>
        <w:autoSpaceDN/>
        <w:bidi w:val="0"/>
        <w:spacing w:line="360" w:lineRule="auto"/>
        <w:ind w:left="0" w:leftChars="0" w:firstLine="640" w:firstLineChars="200"/>
        <w:textAlignment w:val="auto"/>
        <w:rPr>
          <w:rFonts w:ascii="仿宋" w:hAnsi="仿宋" w:eastAsia="仿宋"/>
          <w:color w:val="000000" w:themeColor="text1"/>
          <w:sz w:val="32"/>
          <w:szCs w:val="32"/>
          <w:shd w:val="clear" w:color="auto" w:fill="auto"/>
          <w14:textFill>
            <w14:solidFill>
              <w14:schemeClr w14:val="tx1"/>
            </w14:solidFill>
          </w14:textFill>
        </w:rPr>
      </w:pP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核定</w:t>
      </w:r>
      <w:r>
        <w:rPr>
          <w:rFonts w:hint="eastAsia" w:ascii="仿宋" w:hAnsi="仿宋" w:eastAsia="仿宋" w:cs="仿宋"/>
          <w:color w:val="000000" w:themeColor="text1"/>
          <w:sz w:val="32"/>
          <w:szCs w:val="32"/>
          <w:shd w:val="clear" w:color="auto" w:fill="auto"/>
          <w14:textFill>
            <w14:solidFill>
              <w14:schemeClr w14:val="tx1"/>
            </w14:solidFill>
          </w14:textFill>
        </w:rPr>
        <w:t>人员编制</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13</w:t>
      </w:r>
      <w:r>
        <w:rPr>
          <w:rFonts w:hint="eastAsia" w:ascii="仿宋" w:hAnsi="仿宋" w:eastAsia="仿宋" w:cs="仿宋"/>
          <w:color w:val="000000" w:themeColor="text1"/>
          <w:sz w:val="32"/>
          <w:szCs w:val="32"/>
          <w:shd w:val="clear" w:color="auto" w:fill="auto"/>
          <w14:textFill>
            <w14:solidFill>
              <w14:schemeClr w14:val="tx1"/>
            </w14:solidFill>
          </w14:textFill>
        </w:rPr>
        <w:t>人，领导职数</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3</w:t>
      </w:r>
      <w:r>
        <w:rPr>
          <w:rFonts w:hint="eastAsia" w:ascii="仿宋" w:hAnsi="仿宋" w:eastAsia="仿宋" w:cs="仿宋"/>
          <w:color w:val="000000" w:themeColor="text1"/>
          <w:sz w:val="32"/>
          <w:szCs w:val="32"/>
          <w:shd w:val="clear" w:color="auto" w:fill="auto"/>
          <w14:textFill>
            <w14:solidFill>
              <w14:schemeClr w14:val="tx1"/>
            </w14:solidFill>
          </w14:textFill>
        </w:rPr>
        <w:t>人，内设有办公室、</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审计一科</w:t>
      </w:r>
      <w:r>
        <w:rPr>
          <w:rFonts w:hint="eastAsia" w:ascii="仿宋" w:hAnsi="仿宋" w:eastAsia="仿宋" w:cs="仿宋"/>
          <w:color w:val="000000" w:themeColor="text1"/>
          <w:sz w:val="32"/>
          <w:szCs w:val="32"/>
          <w:shd w:val="clear" w:color="auto" w:fill="auto"/>
          <w14:textFill>
            <w14:solidFill>
              <w14:schemeClr w14:val="tx1"/>
            </w14:solidFill>
          </w14:textFill>
        </w:rPr>
        <w:t>、</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审计二科、经济责任审计中心。</w:t>
      </w:r>
    </w:p>
    <w:p w14:paraId="2F5CC972">
      <w:pPr>
        <w:numPr>
          <w:ilvl w:val="0"/>
          <w:numId w:val="3"/>
        </w:numPr>
        <w:adjustRightInd w:val="0"/>
        <w:snapToGrid w:val="0"/>
        <w:spacing w:line="560" w:lineRule="exact"/>
        <w:ind w:firstLine="640" w:firstLineChars="200"/>
        <w:rPr>
          <w:rFonts w:hint="eastAsia" w:ascii="楷体" w:hAnsi="楷体" w:eastAsia="楷体" w:cs="楷体_GB2312"/>
          <w:bCs/>
          <w:color w:val="000000" w:themeColor="text1"/>
          <w:sz w:val="32"/>
          <w:szCs w:val="32"/>
          <w:shd w:val="clear" w:color="auto" w:fill="auto"/>
          <w14:textFill>
            <w14:solidFill>
              <w14:schemeClr w14:val="tx1"/>
            </w14:solidFill>
          </w14:textFill>
        </w:rPr>
      </w:pPr>
      <w:r>
        <w:rPr>
          <w:rFonts w:hint="eastAsia" w:ascii="楷体" w:hAnsi="楷体" w:eastAsia="楷体" w:cs="楷体_GB2312"/>
          <w:bCs/>
          <w:color w:val="000000" w:themeColor="text1"/>
          <w:sz w:val="32"/>
          <w:szCs w:val="32"/>
          <w:shd w:val="clear" w:color="auto" w:fill="auto"/>
          <w14:textFill>
            <w14:solidFill>
              <w14:schemeClr w14:val="tx1"/>
            </w14:solidFill>
          </w14:textFill>
        </w:rPr>
        <w:t>部门收支预决算情况</w:t>
      </w:r>
    </w:p>
    <w:p w14:paraId="246C5D12">
      <w:pPr>
        <w:spacing w:line="600" w:lineRule="exact"/>
        <w:ind w:firstLine="960" w:firstLineChars="300"/>
        <w:jc w:val="left"/>
        <w:rPr>
          <w:rFonts w:hint="default" w:ascii="仿宋" w:hAnsi="仿宋" w:eastAsia="仿宋" w:cs="仿宋"/>
          <w:color w:val="000000" w:themeColor="text1"/>
          <w:sz w:val="32"/>
          <w:szCs w:val="32"/>
          <w:shd w:val="clear" w:color="auto" w:fill="auto"/>
          <w:lang w:val="en-US" w:eastAsia="zh-CN"/>
          <w14:textFill>
            <w14:solidFill>
              <w14:schemeClr w14:val="tx1"/>
            </w14:solidFill>
          </w14:textFill>
        </w:rPr>
      </w:pPr>
      <w:r>
        <w:rPr>
          <w:rFonts w:hint="eastAsia" w:ascii="仿宋" w:hAnsi="仿宋" w:eastAsia="仿宋" w:cs="仿宋"/>
          <w:color w:val="000000" w:themeColor="text1"/>
          <w:sz w:val="32"/>
          <w:szCs w:val="32"/>
          <w:shd w:val="clear" w:color="auto" w:fill="auto"/>
          <w14:textFill>
            <w14:solidFill>
              <w14:schemeClr w14:val="tx1"/>
            </w14:solidFill>
          </w14:textFill>
        </w:rPr>
        <w:t>202</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4</w:t>
      </w:r>
      <w:r>
        <w:rPr>
          <w:rFonts w:hint="eastAsia" w:ascii="仿宋" w:hAnsi="仿宋" w:eastAsia="仿宋" w:cs="仿宋"/>
          <w:color w:val="000000" w:themeColor="text1"/>
          <w:sz w:val="32"/>
          <w:szCs w:val="32"/>
          <w:shd w:val="clear" w:color="auto" w:fill="auto"/>
          <w14:textFill>
            <w14:solidFill>
              <w14:schemeClr w14:val="tx1"/>
            </w14:solidFill>
          </w14:textFill>
        </w:rPr>
        <w:t>年度</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部门</w:t>
      </w:r>
      <w:r>
        <w:rPr>
          <w:rFonts w:hint="eastAsia" w:ascii="仿宋" w:hAnsi="仿宋" w:eastAsia="仿宋" w:cs="仿宋"/>
          <w:color w:val="000000" w:themeColor="text1"/>
          <w:sz w:val="32"/>
          <w:szCs w:val="32"/>
          <w:shd w:val="clear" w:color="auto" w:fill="auto"/>
          <w14:textFill>
            <w14:solidFill>
              <w14:schemeClr w14:val="tx1"/>
            </w14:solidFill>
          </w14:textFill>
        </w:rPr>
        <w:t>总收入</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434.81</w:t>
      </w:r>
      <w:r>
        <w:rPr>
          <w:rFonts w:hint="eastAsia" w:ascii="仿宋" w:hAnsi="仿宋" w:eastAsia="仿宋" w:cs="仿宋"/>
          <w:color w:val="000000" w:themeColor="text1"/>
          <w:sz w:val="32"/>
          <w:szCs w:val="32"/>
          <w:shd w:val="clear" w:color="auto" w:fill="auto"/>
          <w14:textFill>
            <w14:solidFill>
              <w14:schemeClr w14:val="tx1"/>
            </w14:solidFill>
          </w14:textFill>
        </w:rPr>
        <w:t>万元，比年初预算</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393.60</w:t>
      </w:r>
      <w:r>
        <w:rPr>
          <w:rFonts w:hint="eastAsia" w:ascii="仿宋" w:hAnsi="仿宋" w:eastAsia="仿宋" w:cs="仿宋"/>
          <w:color w:val="000000" w:themeColor="text1"/>
          <w:sz w:val="32"/>
          <w:szCs w:val="32"/>
          <w:shd w:val="clear" w:color="auto" w:fill="auto"/>
          <w14:textFill>
            <w14:solidFill>
              <w14:schemeClr w14:val="tx1"/>
            </w14:solidFill>
          </w14:textFill>
        </w:rPr>
        <w:t>万元，</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增加41.21</w:t>
      </w:r>
      <w:r>
        <w:rPr>
          <w:rFonts w:hint="eastAsia" w:ascii="仿宋" w:hAnsi="仿宋" w:eastAsia="仿宋" w:cs="仿宋"/>
          <w:color w:val="000000" w:themeColor="text1"/>
          <w:sz w:val="32"/>
          <w:szCs w:val="32"/>
          <w:shd w:val="clear" w:color="auto" w:fill="auto"/>
          <w14:textFill>
            <w14:solidFill>
              <w14:schemeClr w14:val="tx1"/>
            </w14:solidFill>
          </w14:textFill>
        </w:rPr>
        <w:t>万元，完成年初预算数的</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110.47</w:t>
      </w:r>
      <w:r>
        <w:rPr>
          <w:rFonts w:hint="eastAsia" w:ascii="仿宋" w:hAnsi="仿宋" w:eastAsia="仿宋" w:cs="仿宋"/>
          <w:color w:val="000000" w:themeColor="text1"/>
          <w:sz w:val="32"/>
          <w:szCs w:val="32"/>
          <w:shd w:val="clear" w:color="auto" w:fill="auto"/>
          <w14:textFill>
            <w14:solidFill>
              <w14:schemeClr w14:val="tx1"/>
            </w14:solidFill>
          </w14:textFill>
        </w:rPr>
        <w:t>%；202</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4</w:t>
      </w:r>
      <w:r>
        <w:rPr>
          <w:rFonts w:hint="eastAsia" w:ascii="仿宋" w:hAnsi="仿宋" w:eastAsia="仿宋" w:cs="仿宋"/>
          <w:color w:val="000000" w:themeColor="text1"/>
          <w:sz w:val="32"/>
          <w:szCs w:val="32"/>
          <w:shd w:val="clear" w:color="auto" w:fill="auto"/>
          <w14:textFill>
            <w14:solidFill>
              <w14:schemeClr w14:val="tx1"/>
            </w14:solidFill>
          </w14:textFill>
        </w:rPr>
        <w:t>年度部门总支出为</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434.81</w:t>
      </w:r>
      <w:r>
        <w:rPr>
          <w:rFonts w:hint="eastAsia" w:ascii="仿宋" w:hAnsi="仿宋" w:eastAsia="仿宋" w:cs="仿宋"/>
          <w:color w:val="000000" w:themeColor="text1"/>
          <w:sz w:val="32"/>
          <w:szCs w:val="32"/>
          <w:shd w:val="clear" w:color="auto" w:fill="auto"/>
          <w14:textFill>
            <w14:solidFill>
              <w14:schemeClr w14:val="tx1"/>
            </w14:solidFill>
          </w14:textFill>
        </w:rPr>
        <w:t>万元，比年初预算</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393.6</w:t>
      </w:r>
      <w:r>
        <w:rPr>
          <w:rFonts w:hint="eastAsia" w:ascii="仿宋" w:hAnsi="仿宋" w:eastAsia="仿宋" w:cs="仿宋"/>
          <w:color w:val="000000" w:themeColor="text1"/>
          <w:sz w:val="32"/>
          <w:szCs w:val="32"/>
          <w:shd w:val="clear" w:color="auto" w:fill="auto"/>
          <w14:textFill>
            <w14:solidFill>
              <w14:schemeClr w14:val="tx1"/>
            </w14:solidFill>
          </w14:textFill>
        </w:rPr>
        <w:t>万元</w:t>
      </w:r>
      <w:r>
        <w:rPr>
          <w:rFonts w:hint="eastAsia" w:ascii="仿宋" w:hAnsi="仿宋" w:eastAsia="仿宋" w:cs="仿宋"/>
          <w:color w:val="000000" w:themeColor="text1"/>
          <w:sz w:val="32"/>
          <w:szCs w:val="32"/>
          <w:shd w:val="clear" w:color="auto" w:fill="auto"/>
          <w:lang w:eastAsia="zh-CN"/>
          <w14:textFill>
            <w14:solidFill>
              <w14:schemeClr w14:val="tx1"/>
            </w14:solidFill>
          </w14:textFill>
        </w:rPr>
        <w:t>，</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增加41.21</w:t>
      </w:r>
      <w:r>
        <w:rPr>
          <w:rFonts w:hint="eastAsia" w:ascii="仿宋" w:hAnsi="仿宋" w:eastAsia="仿宋" w:cs="仿宋"/>
          <w:color w:val="000000" w:themeColor="text1"/>
          <w:sz w:val="32"/>
          <w:szCs w:val="32"/>
          <w:shd w:val="clear" w:color="auto" w:fill="auto"/>
          <w14:textFill>
            <w14:solidFill>
              <w14:schemeClr w14:val="tx1"/>
            </w14:solidFill>
          </w14:textFill>
        </w:rPr>
        <w:t>万元，完成年初预算数的</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110.47</w:t>
      </w:r>
      <w:r>
        <w:rPr>
          <w:rFonts w:hint="eastAsia" w:ascii="仿宋" w:hAnsi="仿宋" w:eastAsia="仿宋" w:cs="仿宋"/>
          <w:color w:val="000000" w:themeColor="text1"/>
          <w:sz w:val="32"/>
          <w:szCs w:val="32"/>
          <w:shd w:val="clear" w:color="auto" w:fill="auto"/>
          <w14:textFill>
            <w14:solidFill>
              <w14:schemeClr w14:val="tx1"/>
            </w14:solidFill>
          </w14:textFill>
        </w:rPr>
        <w:t>%；收支情况较年初预算</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增加</w:t>
      </w:r>
      <w:r>
        <w:rPr>
          <w:rFonts w:hint="eastAsia" w:ascii="仿宋" w:hAnsi="仿宋" w:eastAsia="仿宋" w:cs="仿宋"/>
          <w:color w:val="000000" w:themeColor="text1"/>
          <w:sz w:val="32"/>
          <w:szCs w:val="32"/>
          <w:shd w:val="clear" w:color="auto" w:fill="auto"/>
          <w14:textFill>
            <w14:solidFill>
              <w14:schemeClr w14:val="tx1"/>
            </w14:solidFill>
          </w14:textFill>
        </w:rPr>
        <w:t>的主要原因：</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人员增加，基本工资增加。</w:t>
      </w:r>
    </w:p>
    <w:p w14:paraId="7E6C77AF">
      <w:pPr>
        <w:numPr>
          <w:ilvl w:val="0"/>
          <w:numId w:val="3"/>
        </w:numPr>
        <w:adjustRightInd w:val="0"/>
        <w:snapToGrid w:val="0"/>
        <w:spacing w:line="560" w:lineRule="exact"/>
        <w:ind w:left="0" w:leftChars="0" w:firstLine="640" w:firstLineChars="200"/>
        <w:rPr>
          <w:rFonts w:hint="eastAsia" w:ascii="楷体" w:hAnsi="楷体" w:eastAsia="楷体" w:cs="楷体_GB2312"/>
          <w:bCs/>
          <w:color w:val="000000" w:themeColor="text1"/>
          <w:sz w:val="32"/>
          <w:szCs w:val="32"/>
          <w:shd w:val="clear" w:color="auto" w:fill="auto"/>
          <w14:textFill>
            <w14:solidFill>
              <w14:schemeClr w14:val="tx1"/>
            </w14:solidFill>
          </w14:textFill>
        </w:rPr>
      </w:pPr>
      <w:r>
        <w:rPr>
          <w:rFonts w:hint="eastAsia" w:ascii="楷体" w:hAnsi="楷体" w:eastAsia="楷体" w:cs="楷体_GB2312"/>
          <w:bCs/>
          <w:color w:val="000000" w:themeColor="text1"/>
          <w:sz w:val="32"/>
          <w:szCs w:val="32"/>
          <w:shd w:val="clear" w:color="auto" w:fill="auto"/>
          <w14:textFill>
            <w14:solidFill>
              <w14:schemeClr w14:val="tx1"/>
            </w14:solidFill>
          </w14:textFill>
        </w:rPr>
        <w:t>部门整体支出绩效目标、指标</w:t>
      </w:r>
    </w:p>
    <w:p w14:paraId="0462924F">
      <w:pPr>
        <w:ind w:firstLine="560"/>
        <w:outlineLvl w:val="3"/>
        <w:rPr>
          <w:color w:val="000000" w:themeColor="text1"/>
          <w:shd w:val="clear" w:color="auto" w:fill="auto"/>
          <w14:textFill>
            <w14:solidFill>
              <w14:schemeClr w14:val="tx1"/>
            </w14:solidFill>
          </w14:textFill>
        </w:rPr>
      </w:pPr>
      <w:bookmarkStart w:id="0" w:name="_Toc_4_4_0000000004"/>
      <w:r>
        <w:rPr>
          <w:rFonts w:ascii="方正仿宋_GBK" w:hAnsi="方正仿宋_GBK" w:eastAsia="方正仿宋_GBK" w:cs="方正仿宋_GBK"/>
          <w:color w:val="000000" w:themeColor="text1"/>
          <w:sz w:val="28"/>
          <w:shd w:val="clear" w:color="auto" w:fill="auto"/>
          <w14:textFill>
            <w14:solidFill>
              <w14:schemeClr w14:val="tx1"/>
            </w14:solidFill>
          </w14:textFill>
        </w:rPr>
        <w:t>1.建设项目审计业务经费绩效目标表</w:t>
      </w:r>
      <w:bookmarkEnd w:id="0"/>
    </w:p>
    <w:tbl>
      <w:tblPr>
        <w:tblStyle w:val="14"/>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91CA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noWrap w:val="0"/>
            <w:vAlign w:val="center"/>
          </w:tcPr>
          <w:p w14:paraId="196742F2">
            <w:pPr>
              <w:pStyle w:val="18"/>
              <w:rPr>
                <w:rFonts w:hint="default" w:eastAsia="方正书宋_GBK"/>
                <w:color w:val="000000" w:themeColor="text1"/>
                <w:shd w:val="clear" w:color="auto" w:fill="auto"/>
                <w:lang w:val="en-US" w:eastAsia="zh-CN"/>
                <w14:textFill>
                  <w14:solidFill>
                    <w14:schemeClr w14:val="tx1"/>
                  </w14:solidFill>
                </w14:textFill>
              </w:rPr>
            </w:pPr>
            <w:r>
              <w:rPr>
                <w:color w:val="000000" w:themeColor="text1"/>
                <w:shd w:val="clear" w:color="auto" w:fill="auto"/>
                <w14:textFill>
                  <w14:solidFill>
                    <w14:schemeClr w14:val="tx1"/>
                  </w14:solidFill>
                </w14:textFill>
              </w:rPr>
              <w:t>31900</w:t>
            </w:r>
            <w:r>
              <w:rPr>
                <w:rFonts w:hint="eastAsia"/>
                <w:color w:val="000000" w:themeColor="text1"/>
                <w:shd w:val="clear" w:color="auto" w:fill="auto"/>
                <w:lang w:val="en-US" w:eastAsia="zh-CN"/>
                <w14:textFill>
                  <w14:solidFill>
                    <w14:schemeClr w14:val="tx1"/>
                  </w14:solidFill>
                </w14:textFill>
              </w:rPr>
              <w:t>5</w:t>
            </w:r>
            <w:r>
              <w:rPr>
                <w:color w:val="000000" w:themeColor="text1"/>
                <w:shd w:val="clear" w:color="auto" w:fill="auto"/>
                <w14:textFill>
                  <w14:solidFill>
                    <w14:schemeClr w14:val="tx1"/>
                  </w14:solidFill>
                </w14:textFill>
              </w:rPr>
              <w:t>井陉县</w:t>
            </w:r>
            <w:r>
              <w:rPr>
                <w:rFonts w:hint="eastAsia"/>
                <w:color w:val="000000" w:themeColor="text1"/>
                <w:shd w:val="clear" w:color="auto" w:fill="auto"/>
                <w:lang w:val="en-US" w:eastAsia="zh-CN"/>
                <w14:textFill>
                  <w14:solidFill>
                    <w14:schemeClr w14:val="tx1"/>
                  </w14:solidFill>
                </w14:textFill>
              </w:rPr>
              <w:t>建设项目审计中心</w:t>
            </w:r>
          </w:p>
        </w:tc>
        <w:tc>
          <w:tcPr>
            <w:tcW w:w="1843" w:type="dxa"/>
            <w:tcBorders>
              <w:top w:val="single" w:color="FFFFFF" w:sz="6" w:space="0"/>
              <w:left w:val="single" w:color="FFFFFF" w:sz="6" w:space="0"/>
              <w:right w:val="single" w:color="FFFFFF" w:sz="6" w:space="0"/>
            </w:tcBorders>
            <w:noWrap w:val="0"/>
            <w:vAlign w:val="center"/>
          </w:tcPr>
          <w:p w14:paraId="783B5B5A">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单位：元</w:t>
            </w:r>
          </w:p>
        </w:tc>
      </w:tr>
      <w:tr w14:paraId="0F078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8A97C3E">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项目编码</w:t>
            </w:r>
          </w:p>
        </w:tc>
        <w:tc>
          <w:tcPr>
            <w:tcW w:w="2608" w:type="dxa"/>
            <w:gridSpan w:val="2"/>
            <w:noWrap w:val="0"/>
            <w:vAlign w:val="center"/>
          </w:tcPr>
          <w:p w14:paraId="33A3EC5C">
            <w:pPr>
              <w:pStyle w:val="21"/>
              <w:rPr>
                <w:rFonts w:hint="default" w:eastAsia="方正书宋_GBK"/>
                <w:color w:val="000000" w:themeColor="text1"/>
                <w:shd w:val="clear" w:color="auto" w:fill="auto"/>
                <w:lang w:val="en-US" w:eastAsia="zh-CN"/>
                <w14:textFill>
                  <w14:solidFill>
                    <w14:schemeClr w14:val="tx1"/>
                  </w14:solidFill>
                </w14:textFill>
              </w:rPr>
            </w:pPr>
            <w:r>
              <w:rPr>
                <w:color w:val="000000" w:themeColor="text1"/>
                <w:shd w:val="clear" w:color="auto" w:fill="auto"/>
                <w14:textFill>
                  <w14:solidFill>
                    <w14:schemeClr w14:val="tx1"/>
                  </w14:solidFill>
                </w14:textFill>
              </w:rPr>
              <w:t>1301212</w:t>
            </w:r>
            <w:r>
              <w:rPr>
                <w:rFonts w:hint="eastAsia"/>
                <w:color w:val="000000" w:themeColor="text1"/>
                <w:shd w:val="clear" w:color="auto" w:fill="auto"/>
                <w:lang w:val="en-US" w:eastAsia="zh-CN"/>
                <w14:textFill>
                  <w14:solidFill>
                    <w14:schemeClr w14:val="tx1"/>
                  </w14:solidFill>
                </w14:textFill>
              </w:rPr>
              <w:t>4</w:t>
            </w:r>
            <w:r>
              <w:rPr>
                <w:color w:val="000000" w:themeColor="text1"/>
                <w:shd w:val="clear" w:color="auto" w:fill="auto"/>
                <w14:textFill>
                  <w14:solidFill>
                    <w14:schemeClr w14:val="tx1"/>
                  </w14:solidFill>
                </w14:textFill>
              </w:rPr>
              <w:t>P000</w:t>
            </w:r>
            <w:r>
              <w:rPr>
                <w:rFonts w:hint="eastAsia"/>
                <w:color w:val="000000" w:themeColor="text1"/>
                <w:shd w:val="clear" w:color="auto" w:fill="auto"/>
                <w:lang w:val="en-US" w:eastAsia="zh-CN"/>
                <w14:textFill>
                  <w14:solidFill>
                    <w14:schemeClr w14:val="tx1"/>
                  </w14:solidFill>
                </w14:textFill>
              </w:rPr>
              <w:t>99110001M</w:t>
            </w:r>
          </w:p>
        </w:tc>
        <w:tc>
          <w:tcPr>
            <w:tcW w:w="1587" w:type="dxa"/>
            <w:noWrap w:val="0"/>
            <w:vAlign w:val="center"/>
          </w:tcPr>
          <w:p w14:paraId="70BD0FEB">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项目名称</w:t>
            </w:r>
          </w:p>
        </w:tc>
        <w:tc>
          <w:tcPr>
            <w:tcW w:w="4423" w:type="dxa"/>
            <w:gridSpan w:val="3"/>
            <w:noWrap w:val="0"/>
            <w:vAlign w:val="center"/>
          </w:tcPr>
          <w:p w14:paraId="6B1B256C">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建设项目审计业务经费</w:t>
            </w:r>
          </w:p>
        </w:tc>
      </w:tr>
      <w:tr w14:paraId="760C6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66899EE">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预算规模及资金用途</w:t>
            </w:r>
          </w:p>
        </w:tc>
        <w:tc>
          <w:tcPr>
            <w:tcW w:w="1276" w:type="dxa"/>
            <w:noWrap w:val="0"/>
            <w:vAlign w:val="center"/>
          </w:tcPr>
          <w:p w14:paraId="6EAAFED0">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预算数</w:t>
            </w:r>
          </w:p>
        </w:tc>
        <w:tc>
          <w:tcPr>
            <w:tcW w:w="1332" w:type="dxa"/>
            <w:noWrap w:val="0"/>
            <w:vAlign w:val="center"/>
          </w:tcPr>
          <w:p w14:paraId="117B6F6C">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200000.00</w:t>
            </w:r>
          </w:p>
        </w:tc>
        <w:tc>
          <w:tcPr>
            <w:tcW w:w="1587" w:type="dxa"/>
            <w:noWrap w:val="0"/>
            <w:vAlign w:val="center"/>
          </w:tcPr>
          <w:p w14:paraId="04BB76DC">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其中：财政    资金</w:t>
            </w:r>
          </w:p>
        </w:tc>
        <w:tc>
          <w:tcPr>
            <w:tcW w:w="1304" w:type="dxa"/>
            <w:noWrap w:val="0"/>
            <w:vAlign w:val="center"/>
          </w:tcPr>
          <w:p w14:paraId="50A6CE6A">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200000.00</w:t>
            </w:r>
          </w:p>
        </w:tc>
        <w:tc>
          <w:tcPr>
            <w:tcW w:w="1276" w:type="dxa"/>
            <w:noWrap w:val="0"/>
            <w:vAlign w:val="center"/>
          </w:tcPr>
          <w:p w14:paraId="62B2FDB6">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其他资金</w:t>
            </w:r>
          </w:p>
        </w:tc>
        <w:tc>
          <w:tcPr>
            <w:tcW w:w="1843" w:type="dxa"/>
            <w:noWrap w:val="0"/>
            <w:vAlign w:val="center"/>
          </w:tcPr>
          <w:p w14:paraId="1BC786E7">
            <w:pPr>
              <w:pStyle w:val="21"/>
              <w:rPr>
                <w:color w:val="000000" w:themeColor="text1"/>
                <w:shd w:val="clear" w:color="auto" w:fill="auto"/>
                <w14:textFill>
                  <w14:solidFill>
                    <w14:schemeClr w14:val="tx1"/>
                  </w14:solidFill>
                </w14:textFill>
              </w:rPr>
            </w:pPr>
          </w:p>
        </w:tc>
      </w:tr>
      <w:tr w14:paraId="23C99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BC73B77">
            <w:pPr>
              <w:rPr>
                <w:color w:val="000000" w:themeColor="text1"/>
                <w:shd w:val="clear" w:color="auto" w:fill="auto"/>
                <w14:textFill>
                  <w14:solidFill>
                    <w14:schemeClr w14:val="tx1"/>
                  </w14:solidFill>
                </w14:textFill>
              </w:rPr>
            </w:pPr>
          </w:p>
        </w:tc>
        <w:tc>
          <w:tcPr>
            <w:tcW w:w="8618" w:type="dxa"/>
            <w:gridSpan w:val="6"/>
            <w:noWrap w:val="0"/>
            <w:vAlign w:val="center"/>
          </w:tcPr>
          <w:p w14:paraId="6DE31C9E">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用于建设项目投资审计业务经费，保证投资审计工作正常运转。</w:t>
            </w:r>
          </w:p>
        </w:tc>
      </w:tr>
      <w:tr w14:paraId="41C2F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9220FF2">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资金支出计划（%）</w:t>
            </w:r>
          </w:p>
        </w:tc>
        <w:tc>
          <w:tcPr>
            <w:tcW w:w="2608" w:type="dxa"/>
            <w:gridSpan w:val="2"/>
            <w:noWrap w:val="0"/>
            <w:vAlign w:val="center"/>
          </w:tcPr>
          <w:p w14:paraId="6AD496D8">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3月底</w:t>
            </w:r>
          </w:p>
        </w:tc>
        <w:tc>
          <w:tcPr>
            <w:tcW w:w="1587" w:type="dxa"/>
            <w:noWrap w:val="0"/>
            <w:vAlign w:val="center"/>
          </w:tcPr>
          <w:p w14:paraId="7ED1565C">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6月底</w:t>
            </w:r>
          </w:p>
        </w:tc>
        <w:tc>
          <w:tcPr>
            <w:tcW w:w="1304" w:type="dxa"/>
            <w:noWrap w:val="0"/>
            <w:vAlign w:val="center"/>
          </w:tcPr>
          <w:p w14:paraId="37B0F7AE">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10月底</w:t>
            </w:r>
          </w:p>
        </w:tc>
        <w:tc>
          <w:tcPr>
            <w:tcW w:w="3119" w:type="dxa"/>
            <w:gridSpan w:val="2"/>
            <w:noWrap w:val="0"/>
            <w:vAlign w:val="center"/>
          </w:tcPr>
          <w:p w14:paraId="60C20E18">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12月底</w:t>
            </w:r>
          </w:p>
        </w:tc>
      </w:tr>
      <w:tr w14:paraId="0117A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37EC194">
            <w:pPr>
              <w:rPr>
                <w:color w:val="000000" w:themeColor="text1"/>
                <w:shd w:val="clear" w:color="auto" w:fill="auto"/>
                <w14:textFill>
                  <w14:solidFill>
                    <w14:schemeClr w14:val="tx1"/>
                  </w14:solidFill>
                </w14:textFill>
              </w:rPr>
            </w:pPr>
          </w:p>
        </w:tc>
        <w:tc>
          <w:tcPr>
            <w:tcW w:w="2608" w:type="dxa"/>
            <w:gridSpan w:val="2"/>
            <w:noWrap w:val="0"/>
            <w:vAlign w:val="center"/>
          </w:tcPr>
          <w:p w14:paraId="51282BEA">
            <w:pPr>
              <w:pStyle w:val="22"/>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25%</w:t>
            </w:r>
          </w:p>
        </w:tc>
        <w:tc>
          <w:tcPr>
            <w:tcW w:w="1587" w:type="dxa"/>
            <w:noWrap w:val="0"/>
            <w:vAlign w:val="center"/>
          </w:tcPr>
          <w:p w14:paraId="7240C35C">
            <w:pPr>
              <w:pStyle w:val="22"/>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50%</w:t>
            </w:r>
          </w:p>
        </w:tc>
        <w:tc>
          <w:tcPr>
            <w:tcW w:w="1304" w:type="dxa"/>
            <w:noWrap w:val="0"/>
            <w:vAlign w:val="center"/>
          </w:tcPr>
          <w:p w14:paraId="364395FF">
            <w:pPr>
              <w:pStyle w:val="22"/>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75%</w:t>
            </w:r>
          </w:p>
        </w:tc>
        <w:tc>
          <w:tcPr>
            <w:tcW w:w="3119" w:type="dxa"/>
            <w:gridSpan w:val="2"/>
            <w:noWrap w:val="0"/>
            <w:vAlign w:val="center"/>
          </w:tcPr>
          <w:p w14:paraId="03A5262F">
            <w:pPr>
              <w:pStyle w:val="22"/>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100%</w:t>
            </w:r>
          </w:p>
        </w:tc>
      </w:tr>
      <w:tr w14:paraId="4A572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7215006">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绩效目标</w:t>
            </w:r>
          </w:p>
        </w:tc>
        <w:tc>
          <w:tcPr>
            <w:tcW w:w="8618" w:type="dxa"/>
            <w:gridSpan w:val="6"/>
            <w:noWrap w:val="0"/>
            <w:vAlign w:val="center"/>
          </w:tcPr>
          <w:p w14:paraId="19A3B721">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1、对政府投资和以政府投资为主的建设项目预算执行情况和决算以及资金管理等方面进行审计监督。</w:t>
            </w:r>
          </w:p>
          <w:p w14:paraId="56A6B79E">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2、为加强国家建设项目的审计监督，规范投资行为，提高投资效益进行的审计工作。</w:t>
            </w:r>
          </w:p>
        </w:tc>
      </w:tr>
    </w:tbl>
    <w:p w14:paraId="530059F1">
      <w:pPr>
        <w:spacing w:line="2" w:lineRule="exact"/>
        <w:jc w:val="center"/>
        <w:rPr>
          <w:color w:val="000000" w:themeColor="text1"/>
          <w:shd w:val="clear" w:color="auto" w:fill="auto"/>
          <w14:textFill>
            <w14:solidFill>
              <w14:schemeClr w14:val="tx1"/>
            </w14:solidFill>
          </w14:textFill>
        </w:rPr>
      </w:pPr>
    </w:p>
    <w:tbl>
      <w:tblPr>
        <w:tblStyle w:val="14"/>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11A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588953B">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一级指标</w:t>
            </w:r>
          </w:p>
        </w:tc>
        <w:tc>
          <w:tcPr>
            <w:tcW w:w="1276" w:type="dxa"/>
            <w:noWrap w:val="0"/>
            <w:vAlign w:val="center"/>
          </w:tcPr>
          <w:p w14:paraId="05E36074">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二级指标</w:t>
            </w:r>
          </w:p>
        </w:tc>
        <w:tc>
          <w:tcPr>
            <w:tcW w:w="1332" w:type="dxa"/>
            <w:noWrap w:val="0"/>
            <w:vAlign w:val="center"/>
          </w:tcPr>
          <w:p w14:paraId="2E053B2B">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三级指标</w:t>
            </w:r>
          </w:p>
        </w:tc>
        <w:tc>
          <w:tcPr>
            <w:tcW w:w="2891" w:type="dxa"/>
            <w:noWrap w:val="0"/>
            <w:vAlign w:val="center"/>
          </w:tcPr>
          <w:p w14:paraId="35FA4951">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绩效指标描述</w:t>
            </w:r>
          </w:p>
        </w:tc>
        <w:tc>
          <w:tcPr>
            <w:tcW w:w="1276" w:type="dxa"/>
            <w:noWrap w:val="0"/>
            <w:vAlign w:val="center"/>
          </w:tcPr>
          <w:p w14:paraId="228A480C">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指标值</w:t>
            </w:r>
          </w:p>
        </w:tc>
        <w:tc>
          <w:tcPr>
            <w:tcW w:w="1843" w:type="dxa"/>
            <w:noWrap w:val="0"/>
            <w:vAlign w:val="center"/>
          </w:tcPr>
          <w:p w14:paraId="4C210E9F">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指标值确定依据</w:t>
            </w:r>
          </w:p>
        </w:tc>
      </w:tr>
      <w:tr w14:paraId="03D41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D0D3DED">
            <w:pPr>
              <w:pStyle w:val="22"/>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产出指标</w:t>
            </w:r>
          </w:p>
        </w:tc>
        <w:tc>
          <w:tcPr>
            <w:tcW w:w="1276" w:type="dxa"/>
            <w:noWrap w:val="0"/>
            <w:vAlign w:val="center"/>
          </w:tcPr>
          <w:p w14:paraId="6D118EEE">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数量指标</w:t>
            </w:r>
          </w:p>
        </w:tc>
        <w:tc>
          <w:tcPr>
            <w:tcW w:w="1332" w:type="dxa"/>
            <w:noWrap w:val="0"/>
            <w:vAlign w:val="center"/>
          </w:tcPr>
          <w:p w14:paraId="51BB1C98">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审计项目数量</w:t>
            </w:r>
          </w:p>
        </w:tc>
        <w:tc>
          <w:tcPr>
            <w:tcW w:w="2891" w:type="dxa"/>
            <w:noWrap w:val="0"/>
            <w:vAlign w:val="center"/>
          </w:tcPr>
          <w:p w14:paraId="1660C58C">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建设项目投资审计项目数量</w:t>
            </w:r>
          </w:p>
        </w:tc>
        <w:tc>
          <w:tcPr>
            <w:tcW w:w="1276" w:type="dxa"/>
            <w:noWrap w:val="0"/>
            <w:vAlign w:val="center"/>
          </w:tcPr>
          <w:p w14:paraId="293597BE">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≥4个</w:t>
            </w:r>
          </w:p>
        </w:tc>
        <w:tc>
          <w:tcPr>
            <w:tcW w:w="1843" w:type="dxa"/>
            <w:noWrap w:val="0"/>
            <w:vAlign w:val="center"/>
          </w:tcPr>
          <w:p w14:paraId="7BA250B7">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202</w:t>
            </w:r>
            <w:r>
              <w:rPr>
                <w:rFonts w:hint="eastAsia"/>
                <w:color w:val="000000" w:themeColor="text1"/>
                <w:shd w:val="clear" w:color="auto" w:fill="auto"/>
                <w:lang w:val="en-US" w:eastAsia="zh-CN"/>
                <w14:textFill>
                  <w14:solidFill>
                    <w14:schemeClr w14:val="tx1"/>
                  </w14:solidFill>
                </w14:textFill>
              </w:rPr>
              <w:t>4</w:t>
            </w:r>
            <w:r>
              <w:rPr>
                <w:color w:val="000000" w:themeColor="text1"/>
                <w:shd w:val="clear" w:color="auto" w:fill="auto"/>
                <w14:textFill>
                  <w14:solidFill>
                    <w14:schemeClr w14:val="tx1"/>
                  </w14:solidFill>
                </w14:textFill>
              </w:rPr>
              <w:t>年度工作计划</w:t>
            </w:r>
          </w:p>
        </w:tc>
      </w:tr>
      <w:tr w14:paraId="44865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64135649">
            <w:pPr>
              <w:rPr>
                <w:color w:val="000000" w:themeColor="text1"/>
                <w:shd w:val="clear" w:color="auto" w:fill="auto"/>
                <w14:textFill>
                  <w14:solidFill>
                    <w14:schemeClr w14:val="tx1"/>
                  </w14:solidFill>
                </w14:textFill>
              </w:rPr>
            </w:pPr>
          </w:p>
        </w:tc>
        <w:tc>
          <w:tcPr>
            <w:tcW w:w="1276" w:type="dxa"/>
            <w:noWrap w:val="0"/>
            <w:vAlign w:val="center"/>
          </w:tcPr>
          <w:p w14:paraId="3780ED2F">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质量指标</w:t>
            </w:r>
          </w:p>
        </w:tc>
        <w:tc>
          <w:tcPr>
            <w:tcW w:w="1332" w:type="dxa"/>
            <w:noWrap w:val="0"/>
            <w:vAlign w:val="center"/>
          </w:tcPr>
          <w:p w14:paraId="600374D4">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审计项目报告合格率</w:t>
            </w:r>
          </w:p>
        </w:tc>
        <w:tc>
          <w:tcPr>
            <w:tcW w:w="2891" w:type="dxa"/>
            <w:noWrap w:val="0"/>
            <w:vAlign w:val="center"/>
          </w:tcPr>
          <w:p w14:paraId="1C1A499C">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合格的投资审计报告占审计报告总数的比率</w:t>
            </w:r>
          </w:p>
        </w:tc>
        <w:tc>
          <w:tcPr>
            <w:tcW w:w="1276" w:type="dxa"/>
            <w:noWrap w:val="0"/>
            <w:vAlign w:val="center"/>
          </w:tcPr>
          <w:p w14:paraId="5946DE01">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≥95%</w:t>
            </w:r>
          </w:p>
        </w:tc>
        <w:tc>
          <w:tcPr>
            <w:tcW w:w="1843" w:type="dxa"/>
            <w:noWrap w:val="0"/>
            <w:vAlign w:val="center"/>
          </w:tcPr>
          <w:p w14:paraId="7EDF4D9A">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年度工作实施方案</w:t>
            </w:r>
          </w:p>
        </w:tc>
      </w:tr>
      <w:tr w14:paraId="1DBCA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199821E4">
            <w:pPr>
              <w:rPr>
                <w:color w:val="000000" w:themeColor="text1"/>
                <w:shd w:val="clear" w:color="auto" w:fill="auto"/>
                <w14:textFill>
                  <w14:solidFill>
                    <w14:schemeClr w14:val="tx1"/>
                  </w14:solidFill>
                </w14:textFill>
              </w:rPr>
            </w:pPr>
          </w:p>
        </w:tc>
        <w:tc>
          <w:tcPr>
            <w:tcW w:w="1276" w:type="dxa"/>
            <w:noWrap w:val="0"/>
            <w:vAlign w:val="center"/>
          </w:tcPr>
          <w:p w14:paraId="4D5891B9">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时效指标</w:t>
            </w:r>
          </w:p>
        </w:tc>
        <w:tc>
          <w:tcPr>
            <w:tcW w:w="1332" w:type="dxa"/>
            <w:noWrap w:val="0"/>
            <w:vAlign w:val="center"/>
          </w:tcPr>
          <w:p w14:paraId="42E0EC0F">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 xml:space="preserve">监督审计时间 </w:t>
            </w:r>
          </w:p>
        </w:tc>
        <w:tc>
          <w:tcPr>
            <w:tcW w:w="2891" w:type="dxa"/>
            <w:noWrap w:val="0"/>
            <w:vAlign w:val="center"/>
          </w:tcPr>
          <w:p w14:paraId="35C5C5EE">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对建设项目投资审计监督检查完成的时间</w:t>
            </w:r>
          </w:p>
        </w:tc>
        <w:tc>
          <w:tcPr>
            <w:tcW w:w="1276" w:type="dxa"/>
            <w:noWrap w:val="0"/>
            <w:vAlign w:val="center"/>
          </w:tcPr>
          <w:p w14:paraId="63D5A6D3">
            <w:pPr>
              <w:pStyle w:val="21"/>
              <w:rPr>
                <w:rFonts w:hint="default" w:eastAsia="方正书宋_GBK"/>
                <w:color w:val="000000" w:themeColor="text1"/>
                <w:shd w:val="clear" w:color="auto" w:fill="auto"/>
                <w:lang w:val="en-US" w:eastAsia="zh-CN"/>
                <w14:textFill>
                  <w14:solidFill>
                    <w14:schemeClr w14:val="tx1"/>
                  </w14:solidFill>
                </w14:textFill>
              </w:rPr>
            </w:pPr>
            <w:r>
              <w:rPr>
                <w:color w:val="000000" w:themeColor="text1"/>
                <w:shd w:val="clear" w:color="auto" w:fill="auto"/>
                <w14:textFill>
                  <w14:solidFill>
                    <w14:schemeClr w14:val="tx1"/>
                  </w14:solidFill>
                </w14:textFill>
              </w:rPr>
              <w:t>≤</w:t>
            </w:r>
            <w:r>
              <w:rPr>
                <w:rFonts w:hint="eastAsia"/>
                <w:color w:val="000000" w:themeColor="text1"/>
                <w:shd w:val="clear" w:color="auto" w:fill="auto"/>
                <w:lang w:val="en-US" w:eastAsia="zh-CN"/>
                <w14:textFill>
                  <w14:solidFill>
                    <w14:schemeClr w14:val="tx1"/>
                  </w14:solidFill>
                </w14:textFill>
              </w:rPr>
              <w:t>3个月</w:t>
            </w:r>
          </w:p>
        </w:tc>
        <w:tc>
          <w:tcPr>
            <w:tcW w:w="1843" w:type="dxa"/>
            <w:noWrap w:val="0"/>
            <w:vAlign w:val="center"/>
          </w:tcPr>
          <w:p w14:paraId="34214C38">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年度工作计划</w:t>
            </w:r>
          </w:p>
        </w:tc>
      </w:tr>
      <w:tr w14:paraId="72AC6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9" w:hRule="atLeast"/>
          <w:jc w:val="center"/>
        </w:trPr>
        <w:tc>
          <w:tcPr>
            <w:tcW w:w="1276" w:type="dxa"/>
            <w:vMerge w:val="continue"/>
            <w:noWrap w:val="0"/>
            <w:vAlign w:val="center"/>
          </w:tcPr>
          <w:p w14:paraId="54745E49">
            <w:pPr>
              <w:rPr>
                <w:color w:val="000000" w:themeColor="text1"/>
                <w:shd w:val="clear" w:color="auto" w:fill="auto"/>
                <w14:textFill>
                  <w14:solidFill>
                    <w14:schemeClr w14:val="tx1"/>
                  </w14:solidFill>
                </w14:textFill>
              </w:rPr>
            </w:pPr>
          </w:p>
        </w:tc>
        <w:tc>
          <w:tcPr>
            <w:tcW w:w="1276" w:type="dxa"/>
            <w:noWrap w:val="0"/>
            <w:vAlign w:val="center"/>
          </w:tcPr>
          <w:p w14:paraId="091E3613">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成本指标</w:t>
            </w:r>
          </w:p>
        </w:tc>
        <w:tc>
          <w:tcPr>
            <w:tcW w:w="1332" w:type="dxa"/>
            <w:noWrap w:val="0"/>
            <w:vAlign w:val="center"/>
          </w:tcPr>
          <w:p w14:paraId="0881D474">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专家费用</w:t>
            </w:r>
          </w:p>
        </w:tc>
        <w:tc>
          <w:tcPr>
            <w:tcW w:w="2891" w:type="dxa"/>
            <w:noWrap w:val="0"/>
            <w:vAlign w:val="center"/>
          </w:tcPr>
          <w:p w14:paraId="58096C2E">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专家费用</w:t>
            </w:r>
          </w:p>
        </w:tc>
        <w:tc>
          <w:tcPr>
            <w:tcW w:w="1276" w:type="dxa"/>
            <w:noWrap w:val="0"/>
            <w:vAlign w:val="center"/>
          </w:tcPr>
          <w:p w14:paraId="5CCAB76A">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≤5000元</w:t>
            </w:r>
          </w:p>
        </w:tc>
        <w:tc>
          <w:tcPr>
            <w:tcW w:w="1843" w:type="dxa"/>
            <w:noWrap w:val="0"/>
            <w:vAlign w:val="center"/>
          </w:tcPr>
          <w:p w14:paraId="4451FD7C">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年度计划标准</w:t>
            </w:r>
          </w:p>
        </w:tc>
      </w:tr>
      <w:tr w14:paraId="5C1DC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1AEBB6A">
            <w:pPr>
              <w:pStyle w:val="22"/>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效益指标</w:t>
            </w:r>
          </w:p>
        </w:tc>
        <w:tc>
          <w:tcPr>
            <w:tcW w:w="1276" w:type="dxa"/>
            <w:noWrap w:val="0"/>
            <w:vAlign w:val="center"/>
          </w:tcPr>
          <w:p w14:paraId="3393920E">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可持续影响指标</w:t>
            </w:r>
          </w:p>
        </w:tc>
        <w:tc>
          <w:tcPr>
            <w:tcW w:w="1332" w:type="dxa"/>
            <w:noWrap w:val="0"/>
            <w:vAlign w:val="center"/>
          </w:tcPr>
          <w:p w14:paraId="59E0E127">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审计决定落实率</w:t>
            </w:r>
          </w:p>
        </w:tc>
        <w:tc>
          <w:tcPr>
            <w:tcW w:w="2891" w:type="dxa"/>
            <w:noWrap w:val="0"/>
            <w:vAlign w:val="center"/>
          </w:tcPr>
          <w:p w14:paraId="0F6E9174">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审计决定落实率</w:t>
            </w:r>
          </w:p>
        </w:tc>
        <w:tc>
          <w:tcPr>
            <w:tcW w:w="1276" w:type="dxa"/>
            <w:noWrap w:val="0"/>
            <w:vAlign w:val="center"/>
          </w:tcPr>
          <w:p w14:paraId="31DFB8BF">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≥90%</w:t>
            </w:r>
          </w:p>
        </w:tc>
        <w:tc>
          <w:tcPr>
            <w:tcW w:w="1843" w:type="dxa"/>
            <w:noWrap w:val="0"/>
            <w:vAlign w:val="center"/>
          </w:tcPr>
          <w:p w14:paraId="6A4D291B">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历史工作经验</w:t>
            </w:r>
          </w:p>
        </w:tc>
      </w:tr>
      <w:tr w14:paraId="6456F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018FE9F6">
            <w:pPr>
              <w:rPr>
                <w:color w:val="000000" w:themeColor="text1"/>
                <w:shd w:val="clear" w:color="auto" w:fill="auto"/>
                <w14:textFill>
                  <w14:solidFill>
                    <w14:schemeClr w14:val="tx1"/>
                  </w14:solidFill>
                </w14:textFill>
              </w:rPr>
            </w:pPr>
          </w:p>
        </w:tc>
        <w:tc>
          <w:tcPr>
            <w:tcW w:w="1276" w:type="dxa"/>
            <w:noWrap w:val="0"/>
            <w:vAlign w:val="center"/>
          </w:tcPr>
          <w:p w14:paraId="514D8D8D">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社会效益指标</w:t>
            </w:r>
          </w:p>
        </w:tc>
        <w:tc>
          <w:tcPr>
            <w:tcW w:w="1332" w:type="dxa"/>
            <w:noWrap w:val="0"/>
            <w:vAlign w:val="center"/>
          </w:tcPr>
          <w:p w14:paraId="7A6D23CF">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提高安全生产管理水平</w:t>
            </w:r>
          </w:p>
        </w:tc>
        <w:tc>
          <w:tcPr>
            <w:tcW w:w="2891" w:type="dxa"/>
            <w:noWrap w:val="0"/>
            <w:vAlign w:val="center"/>
          </w:tcPr>
          <w:p w14:paraId="70E03C10">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通过审计，揭露薄弱环节和风险隐患等问题、提出解决问题和化解风险的审计建议，促进投资建设有序进行</w:t>
            </w:r>
          </w:p>
        </w:tc>
        <w:tc>
          <w:tcPr>
            <w:tcW w:w="1276" w:type="dxa"/>
            <w:noWrap w:val="0"/>
            <w:vAlign w:val="center"/>
          </w:tcPr>
          <w:p w14:paraId="04797786">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较上年有所提高</w:t>
            </w:r>
          </w:p>
        </w:tc>
        <w:tc>
          <w:tcPr>
            <w:tcW w:w="1843" w:type="dxa"/>
            <w:noWrap w:val="0"/>
            <w:vAlign w:val="center"/>
          </w:tcPr>
          <w:p w14:paraId="72255658">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历史工作经验</w:t>
            </w:r>
          </w:p>
        </w:tc>
      </w:tr>
      <w:tr w14:paraId="0BA1E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4B3E93B">
            <w:pPr>
              <w:pStyle w:val="22"/>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满意度指标</w:t>
            </w:r>
          </w:p>
        </w:tc>
        <w:tc>
          <w:tcPr>
            <w:tcW w:w="1276" w:type="dxa"/>
            <w:noWrap w:val="0"/>
            <w:vAlign w:val="center"/>
          </w:tcPr>
          <w:p w14:paraId="18CAA51D">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服务对象满意度指标</w:t>
            </w:r>
          </w:p>
        </w:tc>
        <w:tc>
          <w:tcPr>
            <w:tcW w:w="1332" w:type="dxa"/>
            <w:noWrap w:val="0"/>
            <w:vAlign w:val="center"/>
          </w:tcPr>
          <w:p w14:paraId="31EE54BD">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被审计对象满意度比例</w:t>
            </w:r>
          </w:p>
        </w:tc>
        <w:tc>
          <w:tcPr>
            <w:tcW w:w="2891" w:type="dxa"/>
            <w:noWrap w:val="0"/>
            <w:vAlign w:val="center"/>
          </w:tcPr>
          <w:p w14:paraId="3F87FEE4">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被审计对象对审计机关满意度比例</w:t>
            </w:r>
          </w:p>
        </w:tc>
        <w:tc>
          <w:tcPr>
            <w:tcW w:w="1276" w:type="dxa"/>
            <w:noWrap w:val="0"/>
            <w:vAlign w:val="center"/>
          </w:tcPr>
          <w:p w14:paraId="55542A4D">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≥95%</w:t>
            </w:r>
          </w:p>
        </w:tc>
        <w:tc>
          <w:tcPr>
            <w:tcW w:w="1843" w:type="dxa"/>
            <w:noWrap w:val="0"/>
            <w:vAlign w:val="center"/>
          </w:tcPr>
          <w:p w14:paraId="47BC9D33">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调查问卷</w:t>
            </w:r>
          </w:p>
        </w:tc>
      </w:tr>
    </w:tbl>
    <w:p w14:paraId="163D30E2">
      <w:pPr>
        <w:rPr>
          <w:color w:val="000000" w:themeColor="text1"/>
          <w:shd w:val="clear" w:color="auto" w:fill="auto"/>
          <w14:textFill>
            <w14:solidFill>
              <w14:schemeClr w14:val="tx1"/>
            </w14:solidFill>
          </w14:textFill>
        </w:rPr>
        <w:sectPr>
          <w:pgSz w:w="11900" w:h="16840"/>
          <w:pgMar w:top="1984" w:right="1304" w:bottom="1134" w:left="1304" w:header="720" w:footer="720" w:gutter="0"/>
          <w:cols w:space="720" w:num="1"/>
        </w:sectPr>
      </w:pPr>
    </w:p>
    <w:p w14:paraId="1AE88691">
      <w:pPr>
        <w:jc w:val="center"/>
        <w:rPr>
          <w:color w:val="000000" w:themeColor="text1"/>
          <w:shd w:val="clear" w:color="auto" w:fill="auto"/>
          <w14:textFill>
            <w14:solidFill>
              <w14:schemeClr w14:val="tx1"/>
            </w14:solidFill>
          </w14:textFill>
        </w:rPr>
      </w:pPr>
    </w:p>
    <w:p w14:paraId="3C03F026">
      <w:pPr>
        <w:ind w:firstLine="560"/>
        <w:outlineLvl w:val="3"/>
        <w:rPr>
          <w:color w:val="000000" w:themeColor="text1"/>
          <w:shd w:val="clear" w:color="auto" w:fill="auto"/>
          <w14:textFill>
            <w14:solidFill>
              <w14:schemeClr w14:val="tx1"/>
            </w14:solidFill>
          </w14:textFill>
        </w:rPr>
      </w:pPr>
      <w:bookmarkStart w:id="1" w:name="_Toc_4_4_0000000005"/>
      <w:r>
        <w:rPr>
          <w:rFonts w:ascii="方正仿宋_GBK" w:hAnsi="方正仿宋_GBK" w:eastAsia="方正仿宋_GBK" w:cs="方正仿宋_GBK"/>
          <w:color w:val="000000" w:themeColor="text1"/>
          <w:sz w:val="28"/>
          <w:shd w:val="clear" w:color="auto" w:fill="auto"/>
          <w14:textFill>
            <w14:solidFill>
              <w14:schemeClr w14:val="tx1"/>
            </w14:solidFill>
          </w14:textFill>
        </w:rPr>
        <w:t>2.经济责任审计业务经费绩效目标表</w:t>
      </w:r>
      <w:bookmarkEnd w:id="1"/>
    </w:p>
    <w:tbl>
      <w:tblPr>
        <w:tblStyle w:val="14"/>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03C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noWrap w:val="0"/>
            <w:vAlign w:val="center"/>
          </w:tcPr>
          <w:p w14:paraId="662B1721">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319001井陉县审计局本级</w:t>
            </w:r>
          </w:p>
        </w:tc>
        <w:tc>
          <w:tcPr>
            <w:tcW w:w="1843" w:type="dxa"/>
            <w:tcBorders>
              <w:top w:val="single" w:color="FFFFFF" w:sz="6" w:space="0"/>
              <w:left w:val="single" w:color="FFFFFF" w:sz="6" w:space="0"/>
              <w:right w:val="single" w:color="FFFFFF" w:sz="6" w:space="0"/>
            </w:tcBorders>
            <w:noWrap w:val="0"/>
            <w:vAlign w:val="center"/>
          </w:tcPr>
          <w:p w14:paraId="2570C335">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单位：元</w:t>
            </w:r>
          </w:p>
        </w:tc>
      </w:tr>
      <w:tr w14:paraId="2BA3D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7A553DE">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项目编码</w:t>
            </w:r>
          </w:p>
        </w:tc>
        <w:tc>
          <w:tcPr>
            <w:tcW w:w="2608" w:type="dxa"/>
            <w:gridSpan w:val="2"/>
            <w:noWrap w:val="0"/>
            <w:vAlign w:val="center"/>
          </w:tcPr>
          <w:p w14:paraId="12DF9F3D">
            <w:pPr>
              <w:pStyle w:val="21"/>
              <w:rPr>
                <w:rFonts w:hint="default" w:eastAsia="方正书宋_GBK"/>
                <w:color w:val="000000" w:themeColor="text1"/>
                <w:shd w:val="clear" w:color="auto" w:fill="auto"/>
                <w:lang w:val="en-US" w:eastAsia="zh-CN"/>
                <w14:textFill>
                  <w14:solidFill>
                    <w14:schemeClr w14:val="tx1"/>
                  </w14:solidFill>
                </w14:textFill>
              </w:rPr>
            </w:pPr>
            <w:r>
              <w:rPr>
                <w:color w:val="000000" w:themeColor="text1"/>
                <w:shd w:val="clear" w:color="auto" w:fill="auto"/>
                <w14:textFill>
                  <w14:solidFill>
                    <w14:schemeClr w14:val="tx1"/>
                  </w14:solidFill>
                </w14:textFill>
              </w:rPr>
              <w:t>1301212</w:t>
            </w:r>
            <w:r>
              <w:rPr>
                <w:rFonts w:hint="eastAsia"/>
                <w:color w:val="000000" w:themeColor="text1"/>
                <w:shd w:val="clear" w:color="auto" w:fill="auto"/>
                <w:lang w:val="en-US" w:eastAsia="zh-CN"/>
                <w14:textFill>
                  <w14:solidFill>
                    <w14:schemeClr w14:val="tx1"/>
                  </w14:solidFill>
                </w14:textFill>
              </w:rPr>
              <w:t>4</w:t>
            </w:r>
            <w:r>
              <w:rPr>
                <w:color w:val="000000" w:themeColor="text1"/>
                <w:shd w:val="clear" w:color="auto" w:fill="auto"/>
                <w14:textFill>
                  <w14:solidFill>
                    <w14:schemeClr w14:val="tx1"/>
                  </w14:solidFill>
                </w14:textFill>
              </w:rPr>
              <w:t>P000</w:t>
            </w:r>
            <w:r>
              <w:rPr>
                <w:rFonts w:hint="eastAsia"/>
                <w:color w:val="000000" w:themeColor="text1"/>
                <w:shd w:val="clear" w:color="auto" w:fill="auto"/>
                <w:lang w:val="en-US" w:eastAsia="zh-CN"/>
                <w14:textFill>
                  <w14:solidFill>
                    <w14:schemeClr w14:val="tx1"/>
                  </w14:solidFill>
                </w14:textFill>
              </w:rPr>
              <w:t>98910001U</w:t>
            </w:r>
          </w:p>
        </w:tc>
        <w:tc>
          <w:tcPr>
            <w:tcW w:w="1587" w:type="dxa"/>
            <w:noWrap w:val="0"/>
            <w:vAlign w:val="center"/>
          </w:tcPr>
          <w:p w14:paraId="0A82EE17">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项目名称</w:t>
            </w:r>
          </w:p>
        </w:tc>
        <w:tc>
          <w:tcPr>
            <w:tcW w:w="4423" w:type="dxa"/>
            <w:gridSpan w:val="3"/>
            <w:noWrap w:val="0"/>
            <w:vAlign w:val="center"/>
          </w:tcPr>
          <w:p w14:paraId="6FEF1485">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经济责任审计业务经费</w:t>
            </w:r>
          </w:p>
        </w:tc>
      </w:tr>
      <w:tr w14:paraId="620C5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5B643A4">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预算规模及资金用途</w:t>
            </w:r>
          </w:p>
        </w:tc>
        <w:tc>
          <w:tcPr>
            <w:tcW w:w="1276" w:type="dxa"/>
            <w:noWrap w:val="0"/>
            <w:vAlign w:val="center"/>
          </w:tcPr>
          <w:p w14:paraId="3D76E24E">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预算数</w:t>
            </w:r>
          </w:p>
        </w:tc>
        <w:tc>
          <w:tcPr>
            <w:tcW w:w="1332" w:type="dxa"/>
            <w:noWrap w:val="0"/>
            <w:vAlign w:val="center"/>
          </w:tcPr>
          <w:p w14:paraId="2D6B4721">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150000.00</w:t>
            </w:r>
          </w:p>
        </w:tc>
        <w:tc>
          <w:tcPr>
            <w:tcW w:w="1587" w:type="dxa"/>
            <w:noWrap w:val="0"/>
            <w:vAlign w:val="center"/>
          </w:tcPr>
          <w:p w14:paraId="4B42857A">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其中：财政    资金</w:t>
            </w:r>
          </w:p>
        </w:tc>
        <w:tc>
          <w:tcPr>
            <w:tcW w:w="1304" w:type="dxa"/>
            <w:noWrap w:val="0"/>
            <w:vAlign w:val="center"/>
          </w:tcPr>
          <w:p w14:paraId="1E100614">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150000.00</w:t>
            </w:r>
          </w:p>
        </w:tc>
        <w:tc>
          <w:tcPr>
            <w:tcW w:w="1276" w:type="dxa"/>
            <w:noWrap w:val="0"/>
            <w:vAlign w:val="center"/>
          </w:tcPr>
          <w:p w14:paraId="450D2854">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其他资金</w:t>
            </w:r>
          </w:p>
        </w:tc>
        <w:tc>
          <w:tcPr>
            <w:tcW w:w="1843" w:type="dxa"/>
            <w:noWrap w:val="0"/>
            <w:vAlign w:val="center"/>
          </w:tcPr>
          <w:p w14:paraId="1FB6E9DE">
            <w:pPr>
              <w:pStyle w:val="21"/>
              <w:rPr>
                <w:color w:val="000000" w:themeColor="text1"/>
                <w:shd w:val="clear" w:color="auto" w:fill="auto"/>
                <w14:textFill>
                  <w14:solidFill>
                    <w14:schemeClr w14:val="tx1"/>
                  </w14:solidFill>
                </w14:textFill>
              </w:rPr>
            </w:pPr>
          </w:p>
        </w:tc>
      </w:tr>
      <w:tr w14:paraId="24272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384C72F">
            <w:pPr>
              <w:rPr>
                <w:color w:val="000000" w:themeColor="text1"/>
                <w:shd w:val="clear" w:color="auto" w:fill="auto"/>
                <w14:textFill>
                  <w14:solidFill>
                    <w14:schemeClr w14:val="tx1"/>
                  </w14:solidFill>
                </w14:textFill>
              </w:rPr>
            </w:pPr>
          </w:p>
        </w:tc>
        <w:tc>
          <w:tcPr>
            <w:tcW w:w="8618" w:type="dxa"/>
            <w:gridSpan w:val="6"/>
            <w:noWrap w:val="0"/>
            <w:vAlign w:val="center"/>
          </w:tcPr>
          <w:p w14:paraId="158B4B9E">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用于开展领导干部任期经济责任审计工作办公费，保证经济责任审计工作正常运转。</w:t>
            </w:r>
          </w:p>
        </w:tc>
      </w:tr>
      <w:tr w14:paraId="60264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6B2F28F">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资金支出计划（%）</w:t>
            </w:r>
          </w:p>
        </w:tc>
        <w:tc>
          <w:tcPr>
            <w:tcW w:w="2608" w:type="dxa"/>
            <w:gridSpan w:val="2"/>
            <w:noWrap w:val="0"/>
            <w:vAlign w:val="center"/>
          </w:tcPr>
          <w:p w14:paraId="73D216CF">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3月底</w:t>
            </w:r>
          </w:p>
        </w:tc>
        <w:tc>
          <w:tcPr>
            <w:tcW w:w="1587" w:type="dxa"/>
            <w:noWrap w:val="0"/>
            <w:vAlign w:val="center"/>
          </w:tcPr>
          <w:p w14:paraId="73A3542B">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6月底</w:t>
            </w:r>
          </w:p>
        </w:tc>
        <w:tc>
          <w:tcPr>
            <w:tcW w:w="1304" w:type="dxa"/>
            <w:noWrap w:val="0"/>
            <w:vAlign w:val="center"/>
          </w:tcPr>
          <w:p w14:paraId="16C709F6">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10月底</w:t>
            </w:r>
          </w:p>
        </w:tc>
        <w:tc>
          <w:tcPr>
            <w:tcW w:w="3119" w:type="dxa"/>
            <w:gridSpan w:val="2"/>
            <w:noWrap w:val="0"/>
            <w:vAlign w:val="center"/>
          </w:tcPr>
          <w:p w14:paraId="1B2D3591">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12月底</w:t>
            </w:r>
          </w:p>
        </w:tc>
      </w:tr>
      <w:tr w14:paraId="69CF5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ABCE0B6">
            <w:pPr>
              <w:rPr>
                <w:color w:val="000000" w:themeColor="text1"/>
                <w:shd w:val="clear" w:color="auto" w:fill="auto"/>
                <w14:textFill>
                  <w14:solidFill>
                    <w14:schemeClr w14:val="tx1"/>
                  </w14:solidFill>
                </w14:textFill>
              </w:rPr>
            </w:pPr>
          </w:p>
        </w:tc>
        <w:tc>
          <w:tcPr>
            <w:tcW w:w="2608" w:type="dxa"/>
            <w:gridSpan w:val="2"/>
            <w:noWrap w:val="0"/>
            <w:vAlign w:val="center"/>
          </w:tcPr>
          <w:p w14:paraId="004F10E2">
            <w:pPr>
              <w:pStyle w:val="22"/>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25%</w:t>
            </w:r>
          </w:p>
        </w:tc>
        <w:tc>
          <w:tcPr>
            <w:tcW w:w="1587" w:type="dxa"/>
            <w:noWrap w:val="0"/>
            <w:vAlign w:val="center"/>
          </w:tcPr>
          <w:p w14:paraId="11404643">
            <w:pPr>
              <w:pStyle w:val="22"/>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50%</w:t>
            </w:r>
          </w:p>
        </w:tc>
        <w:tc>
          <w:tcPr>
            <w:tcW w:w="1304" w:type="dxa"/>
            <w:noWrap w:val="0"/>
            <w:vAlign w:val="center"/>
          </w:tcPr>
          <w:p w14:paraId="4327F427">
            <w:pPr>
              <w:pStyle w:val="22"/>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75%</w:t>
            </w:r>
          </w:p>
        </w:tc>
        <w:tc>
          <w:tcPr>
            <w:tcW w:w="3119" w:type="dxa"/>
            <w:gridSpan w:val="2"/>
            <w:noWrap w:val="0"/>
            <w:vAlign w:val="center"/>
          </w:tcPr>
          <w:p w14:paraId="5EB228E9">
            <w:pPr>
              <w:pStyle w:val="22"/>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100%</w:t>
            </w:r>
          </w:p>
        </w:tc>
      </w:tr>
      <w:tr w14:paraId="5DF5D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C80F33E">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绩效目标</w:t>
            </w:r>
          </w:p>
        </w:tc>
        <w:tc>
          <w:tcPr>
            <w:tcW w:w="8618" w:type="dxa"/>
            <w:gridSpan w:val="6"/>
            <w:noWrap w:val="0"/>
            <w:vAlign w:val="center"/>
          </w:tcPr>
          <w:p w14:paraId="7AC59C32">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1、全面推行党政领导干部任期经济责任审计制度开展领导干部任期经济责任审计工作。</w:t>
            </w:r>
          </w:p>
          <w:p w14:paraId="424BF6BF">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2、加强干部日常管理和监督工作、促进领导干部廉洁勤政、从源头上预防和治理腐败。</w:t>
            </w:r>
          </w:p>
        </w:tc>
      </w:tr>
    </w:tbl>
    <w:p w14:paraId="0F628898">
      <w:pPr>
        <w:spacing w:line="2" w:lineRule="exact"/>
        <w:jc w:val="center"/>
        <w:rPr>
          <w:color w:val="000000" w:themeColor="text1"/>
          <w:shd w:val="clear" w:color="auto" w:fill="auto"/>
          <w14:textFill>
            <w14:solidFill>
              <w14:schemeClr w14:val="tx1"/>
            </w14:solidFill>
          </w14:textFill>
        </w:rPr>
      </w:pPr>
    </w:p>
    <w:tbl>
      <w:tblPr>
        <w:tblStyle w:val="14"/>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ACF7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6F22A8E">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一级指标</w:t>
            </w:r>
          </w:p>
        </w:tc>
        <w:tc>
          <w:tcPr>
            <w:tcW w:w="1276" w:type="dxa"/>
            <w:noWrap w:val="0"/>
            <w:vAlign w:val="center"/>
          </w:tcPr>
          <w:p w14:paraId="7CFF14A0">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二级指标</w:t>
            </w:r>
          </w:p>
        </w:tc>
        <w:tc>
          <w:tcPr>
            <w:tcW w:w="1332" w:type="dxa"/>
            <w:noWrap w:val="0"/>
            <w:vAlign w:val="center"/>
          </w:tcPr>
          <w:p w14:paraId="7B5B2A34">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三级指标</w:t>
            </w:r>
          </w:p>
        </w:tc>
        <w:tc>
          <w:tcPr>
            <w:tcW w:w="2891" w:type="dxa"/>
            <w:noWrap w:val="0"/>
            <w:vAlign w:val="center"/>
          </w:tcPr>
          <w:p w14:paraId="54D639AB">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绩效指标描述</w:t>
            </w:r>
          </w:p>
        </w:tc>
        <w:tc>
          <w:tcPr>
            <w:tcW w:w="1276" w:type="dxa"/>
            <w:noWrap w:val="0"/>
            <w:vAlign w:val="center"/>
          </w:tcPr>
          <w:p w14:paraId="2CDBAF3E">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指标值</w:t>
            </w:r>
          </w:p>
        </w:tc>
        <w:tc>
          <w:tcPr>
            <w:tcW w:w="1843" w:type="dxa"/>
            <w:noWrap w:val="0"/>
            <w:vAlign w:val="center"/>
          </w:tcPr>
          <w:p w14:paraId="2A56F217">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指标值确定依据</w:t>
            </w:r>
          </w:p>
        </w:tc>
      </w:tr>
      <w:tr w14:paraId="0FAFB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A3CAE2F">
            <w:pPr>
              <w:pStyle w:val="22"/>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产出指标</w:t>
            </w:r>
          </w:p>
        </w:tc>
        <w:tc>
          <w:tcPr>
            <w:tcW w:w="1276" w:type="dxa"/>
            <w:noWrap w:val="0"/>
            <w:vAlign w:val="center"/>
          </w:tcPr>
          <w:p w14:paraId="7514E9E5">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数量指标</w:t>
            </w:r>
          </w:p>
        </w:tc>
        <w:tc>
          <w:tcPr>
            <w:tcW w:w="1332" w:type="dxa"/>
            <w:noWrap w:val="0"/>
            <w:vAlign w:val="center"/>
          </w:tcPr>
          <w:p w14:paraId="493659BB">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审计项目数量</w:t>
            </w:r>
          </w:p>
        </w:tc>
        <w:tc>
          <w:tcPr>
            <w:tcW w:w="2891" w:type="dxa"/>
            <w:noWrap w:val="0"/>
            <w:vAlign w:val="center"/>
          </w:tcPr>
          <w:p w14:paraId="28B09A70">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完成经济责任审计项目的个数</w:t>
            </w:r>
          </w:p>
        </w:tc>
        <w:tc>
          <w:tcPr>
            <w:tcW w:w="1276" w:type="dxa"/>
            <w:noWrap w:val="0"/>
            <w:vAlign w:val="center"/>
          </w:tcPr>
          <w:p w14:paraId="4170B2EF">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≥8个</w:t>
            </w:r>
          </w:p>
        </w:tc>
        <w:tc>
          <w:tcPr>
            <w:tcW w:w="1843" w:type="dxa"/>
            <w:noWrap w:val="0"/>
            <w:vAlign w:val="center"/>
          </w:tcPr>
          <w:p w14:paraId="31DD95EA">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202</w:t>
            </w:r>
            <w:r>
              <w:rPr>
                <w:rFonts w:hint="eastAsia"/>
                <w:color w:val="000000" w:themeColor="text1"/>
                <w:shd w:val="clear" w:color="auto" w:fill="auto"/>
                <w:lang w:val="en-US" w:eastAsia="zh-CN"/>
                <w14:textFill>
                  <w14:solidFill>
                    <w14:schemeClr w14:val="tx1"/>
                  </w14:solidFill>
                </w14:textFill>
              </w:rPr>
              <w:t>4</w:t>
            </w:r>
            <w:r>
              <w:rPr>
                <w:color w:val="000000" w:themeColor="text1"/>
                <w:shd w:val="clear" w:color="auto" w:fill="auto"/>
                <w14:textFill>
                  <w14:solidFill>
                    <w14:schemeClr w14:val="tx1"/>
                  </w14:solidFill>
                </w14:textFill>
              </w:rPr>
              <w:t>年度审计工作计划</w:t>
            </w:r>
          </w:p>
        </w:tc>
      </w:tr>
      <w:tr w14:paraId="41A57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14405B11">
            <w:pPr>
              <w:rPr>
                <w:color w:val="000000" w:themeColor="text1"/>
                <w:shd w:val="clear" w:color="auto" w:fill="auto"/>
                <w14:textFill>
                  <w14:solidFill>
                    <w14:schemeClr w14:val="tx1"/>
                  </w14:solidFill>
                </w14:textFill>
              </w:rPr>
            </w:pPr>
          </w:p>
        </w:tc>
        <w:tc>
          <w:tcPr>
            <w:tcW w:w="1276" w:type="dxa"/>
            <w:noWrap w:val="0"/>
            <w:vAlign w:val="center"/>
          </w:tcPr>
          <w:p w14:paraId="0EBAEE85">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质量指标</w:t>
            </w:r>
          </w:p>
        </w:tc>
        <w:tc>
          <w:tcPr>
            <w:tcW w:w="1332" w:type="dxa"/>
            <w:noWrap w:val="0"/>
            <w:vAlign w:val="center"/>
          </w:tcPr>
          <w:p w14:paraId="3D41886C">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审计项目报告合格率</w:t>
            </w:r>
          </w:p>
        </w:tc>
        <w:tc>
          <w:tcPr>
            <w:tcW w:w="2891" w:type="dxa"/>
            <w:noWrap w:val="0"/>
            <w:vAlign w:val="center"/>
          </w:tcPr>
          <w:p w14:paraId="7D1E3E6A">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审计业务质量检查</w:t>
            </w:r>
          </w:p>
        </w:tc>
        <w:tc>
          <w:tcPr>
            <w:tcW w:w="1276" w:type="dxa"/>
            <w:noWrap w:val="0"/>
            <w:vAlign w:val="center"/>
          </w:tcPr>
          <w:p w14:paraId="69671933">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≥95%</w:t>
            </w:r>
          </w:p>
        </w:tc>
        <w:tc>
          <w:tcPr>
            <w:tcW w:w="1843" w:type="dxa"/>
            <w:noWrap w:val="0"/>
            <w:vAlign w:val="center"/>
          </w:tcPr>
          <w:p w14:paraId="22C2C396">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通过审计专网平台，向上级审计机关、提供有效的审计报告，提高审计运用成果。</w:t>
            </w:r>
          </w:p>
        </w:tc>
      </w:tr>
      <w:tr w14:paraId="423B5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72030244">
            <w:pPr>
              <w:rPr>
                <w:color w:val="000000" w:themeColor="text1"/>
                <w:shd w:val="clear" w:color="auto" w:fill="auto"/>
                <w14:textFill>
                  <w14:solidFill>
                    <w14:schemeClr w14:val="tx1"/>
                  </w14:solidFill>
                </w14:textFill>
              </w:rPr>
            </w:pPr>
          </w:p>
        </w:tc>
        <w:tc>
          <w:tcPr>
            <w:tcW w:w="1276" w:type="dxa"/>
            <w:noWrap w:val="0"/>
            <w:vAlign w:val="center"/>
          </w:tcPr>
          <w:p w14:paraId="65772CDB">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时效指标</w:t>
            </w:r>
          </w:p>
        </w:tc>
        <w:tc>
          <w:tcPr>
            <w:tcW w:w="1332" w:type="dxa"/>
            <w:noWrap w:val="0"/>
            <w:vAlign w:val="center"/>
          </w:tcPr>
          <w:p w14:paraId="1C9E560C">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完成及时率</w:t>
            </w:r>
          </w:p>
        </w:tc>
        <w:tc>
          <w:tcPr>
            <w:tcW w:w="2891" w:type="dxa"/>
            <w:noWrap w:val="0"/>
            <w:vAlign w:val="center"/>
          </w:tcPr>
          <w:p w14:paraId="18681A4A">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通知书下达到出具报告时间</w:t>
            </w:r>
          </w:p>
        </w:tc>
        <w:tc>
          <w:tcPr>
            <w:tcW w:w="1276" w:type="dxa"/>
            <w:noWrap w:val="0"/>
            <w:vAlign w:val="center"/>
          </w:tcPr>
          <w:p w14:paraId="5134959F">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≤3月</w:t>
            </w:r>
          </w:p>
        </w:tc>
        <w:tc>
          <w:tcPr>
            <w:tcW w:w="1843" w:type="dxa"/>
            <w:noWrap w:val="0"/>
            <w:vAlign w:val="center"/>
          </w:tcPr>
          <w:p w14:paraId="4FA06426">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审计人员手册</w:t>
            </w:r>
          </w:p>
        </w:tc>
      </w:tr>
      <w:tr w14:paraId="3D72B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5A08B555">
            <w:pPr>
              <w:rPr>
                <w:color w:val="000000" w:themeColor="text1"/>
                <w:shd w:val="clear" w:color="auto" w:fill="auto"/>
                <w14:textFill>
                  <w14:solidFill>
                    <w14:schemeClr w14:val="tx1"/>
                  </w14:solidFill>
                </w14:textFill>
              </w:rPr>
            </w:pPr>
          </w:p>
        </w:tc>
        <w:tc>
          <w:tcPr>
            <w:tcW w:w="1276" w:type="dxa"/>
            <w:noWrap w:val="0"/>
            <w:vAlign w:val="center"/>
          </w:tcPr>
          <w:p w14:paraId="59097256">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成本指标</w:t>
            </w:r>
          </w:p>
        </w:tc>
        <w:tc>
          <w:tcPr>
            <w:tcW w:w="1332" w:type="dxa"/>
            <w:noWrap w:val="0"/>
            <w:vAlign w:val="center"/>
          </w:tcPr>
          <w:p w14:paraId="4616D588">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完成工作所需成本</w:t>
            </w:r>
          </w:p>
        </w:tc>
        <w:tc>
          <w:tcPr>
            <w:tcW w:w="2891" w:type="dxa"/>
            <w:noWrap w:val="0"/>
            <w:vAlign w:val="center"/>
          </w:tcPr>
          <w:p w14:paraId="3F01ADF8">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按照项目严格控制经费</w:t>
            </w:r>
          </w:p>
        </w:tc>
        <w:tc>
          <w:tcPr>
            <w:tcW w:w="1276" w:type="dxa"/>
            <w:noWrap w:val="0"/>
            <w:vAlign w:val="center"/>
          </w:tcPr>
          <w:p w14:paraId="3AA05FA5">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≤2万元</w:t>
            </w:r>
          </w:p>
        </w:tc>
        <w:tc>
          <w:tcPr>
            <w:tcW w:w="1843" w:type="dxa"/>
            <w:noWrap w:val="0"/>
            <w:vAlign w:val="center"/>
          </w:tcPr>
          <w:p w14:paraId="01778B2B">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预算标准</w:t>
            </w:r>
          </w:p>
        </w:tc>
      </w:tr>
      <w:tr w14:paraId="382C5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F9ED3F7">
            <w:pPr>
              <w:rPr>
                <w:rFonts w:hint="default" w:eastAsia="宋体"/>
                <w:color w:val="000000" w:themeColor="text1"/>
                <w:shd w:val="clear" w:color="auto" w:fill="auto"/>
                <w:lang w:val="en-US" w:eastAsia="zh-CN"/>
                <w14:textFill>
                  <w14:solidFill>
                    <w14:schemeClr w14:val="tx1"/>
                  </w14:solidFill>
                </w14:textFill>
              </w:rPr>
            </w:pPr>
            <w:r>
              <w:rPr>
                <w:rFonts w:hint="eastAsia" w:ascii="方正书宋简体" w:hAnsi="方正书宋简体" w:eastAsia="方正书宋简体" w:cs="方正书宋简体"/>
                <w:color w:val="000000" w:themeColor="text1"/>
                <w:shd w:val="clear" w:color="auto" w:fill="auto"/>
                <w:lang w:val="en-US" w:eastAsia="zh-CN"/>
                <w14:textFill>
                  <w14:solidFill>
                    <w14:schemeClr w14:val="tx1"/>
                  </w14:solidFill>
                </w14:textFill>
              </w:rPr>
              <w:t>效益指标</w:t>
            </w:r>
          </w:p>
        </w:tc>
        <w:tc>
          <w:tcPr>
            <w:tcW w:w="1276" w:type="dxa"/>
            <w:noWrap w:val="0"/>
            <w:vAlign w:val="center"/>
          </w:tcPr>
          <w:p w14:paraId="3B0DAB78">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社会效益指标</w:t>
            </w:r>
          </w:p>
        </w:tc>
        <w:tc>
          <w:tcPr>
            <w:tcW w:w="1332" w:type="dxa"/>
            <w:noWrap w:val="0"/>
            <w:vAlign w:val="center"/>
          </w:tcPr>
          <w:p w14:paraId="6257D31B">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成果对社会影响力</w:t>
            </w:r>
          </w:p>
        </w:tc>
        <w:tc>
          <w:tcPr>
            <w:tcW w:w="2891" w:type="dxa"/>
            <w:noWrap w:val="0"/>
            <w:vAlign w:val="center"/>
          </w:tcPr>
          <w:p w14:paraId="0329EFCF">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通过经济责任审计，揭露存在问题、提出解决问题的建议，促进领导干部廉洁勤政，从源头上预防和治理腐败</w:t>
            </w:r>
          </w:p>
        </w:tc>
        <w:tc>
          <w:tcPr>
            <w:tcW w:w="1276" w:type="dxa"/>
            <w:noWrap w:val="0"/>
            <w:vAlign w:val="center"/>
          </w:tcPr>
          <w:p w14:paraId="7C585F8B">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≥95%</w:t>
            </w:r>
          </w:p>
        </w:tc>
        <w:tc>
          <w:tcPr>
            <w:tcW w:w="1843" w:type="dxa"/>
            <w:noWrap w:val="0"/>
            <w:vAlign w:val="center"/>
          </w:tcPr>
          <w:p w14:paraId="0C82C2E5">
            <w:pPr>
              <w:pStyle w:val="21"/>
              <w:rPr>
                <w:color w:val="000000" w:themeColor="text1"/>
                <w:shd w:val="clear" w:color="auto" w:fill="auto"/>
                <w14:textFill>
                  <w14:solidFill>
                    <w14:schemeClr w14:val="tx1"/>
                  </w14:solidFill>
                </w14:textFill>
              </w:rPr>
            </w:pPr>
            <w:r>
              <w:rPr>
                <w:rFonts w:hint="eastAsia"/>
                <w:color w:val="000000" w:themeColor="text1"/>
                <w:shd w:val="clear" w:color="auto" w:fill="auto"/>
                <w:lang w:eastAsia="zh-CN"/>
                <w14:textFill>
                  <w14:solidFill>
                    <w14:schemeClr w14:val="tx1"/>
                  </w14:solidFill>
                </w14:textFill>
              </w:rPr>
              <w:t>《中华人民共和国审计法》</w:t>
            </w:r>
            <w:r>
              <w:rPr>
                <w:color w:val="000000" w:themeColor="text1"/>
                <w:shd w:val="clear" w:color="auto" w:fill="auto"/>
                <w14:textFill>
                  <w14:solidFill>
                    <w14:schemeClr w14:val="tx1"/>
                  </w14:solidFill>
                </w14:textFill>
              </w:rPr>
              <w:t>实施条例</w:t>
            </w:r>
          </w:p>
        </w:tc>
      </w:tr>
      <w:tr w14:paraId="42DAB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3A43FB69">
            <w:pPr>
              <w:rPr>
                <w:color w:val="000000" w:themeColor="text1"/>
                <w:shd w:val="clear" w:color="auto" w:fill="auto"/>
                <w14:textFill>
                  <w14:solidFill>
                    <w14:schemeClr w14:val="tx1"/>
                  </w14:solidFill>
                </w14:textFill>
              </w:rPr>
            </w:pPr>
          </w:p>
        </w:tc>
        <w:tc>
          <w:tcPr>
            <w:tcW w:w="1276" w:type="dxa"/>
            <w:noWrap w:val="0"/>
            <w:vAlign w:val="center"/>
          </w:tcPr>
          <w:p w14:paraId="273D7AAB">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可持续影响指标</w:t>
            </w:r>
          </w:p>
        </w:tc>
        <w:tc>
          <w:tcPr>
            <w:tcW w:w="1332" w:type="dxa"/>
            <w:noWrap w:val="0"/>
            <w:vAlign w:val="center"/>
          </w:tcPr>
          <w:p w14:paraId="7379758E">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可持续性</w:t>
            </w:r>
          </w:p>
        </w:tc>
        <w:tc>
          <w:tcPr>
            <w:tcW w:w="2891" w:type="dxa"/>
            <w:noWrap w:val="0"/>
            <w:vAlign w:val="center"/>
          </w:tcPr>
          <w:p w14:paraId="372C741B">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通过经济责任审计，揭露存在问题、提出解决问题的建议，促进领导干部廉洁勤政，从源头上预防和治理腐败</w:t>
            </w:r>
          </w:p>
        </w:tc>
        <w:tc>
          <w:tcPr>
            <w:tcW w:w="1276" w:type="dxa"/>
            <w:noWrap w:val="0"/>
            <w:vAlign w:val="center"/>
          </w:tcPr>
          <w:p w14:paraId="04AE540B">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≥92%</w:t>
            </w:r>
          </w:p>
        </w:tc>
        <w:tc>
          <w:tcPr>
            <w:tcW w:w="1843" w:type="dxa"/>
            <w:noWrap w:val="0"/>
            <w:vAlign w:val="center"/>
          </w:tcPr>
          <w:p w14:paraId="22AB8952">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历史经验</w:t>
            </w:r>
          </w:p>
        </w:tc>
      </w:tr>
      <w:tr w14:paraId="0EE95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6595397">
            <w:pPr>
              <w:pStyle w:val="22"/>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满意度指标</w:t>
            </w:r>
          </w:p>
        </w:tc>
        <w:tc>
          <w:tcPr>
            <w:tcW w:w="1276" w:type="dxa"/>
            <w:noWrap w:val="0"/>
            <w:vAlign w:val="center"/>
          </w:tcPr>
          <w:p w14:paraId="6A95B00F">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服务对象满意度指标</w:t>
            </w:r>
          </w:p>
        </w:tc>
        <w:tc>
          <w:tcPr>
            <w:tcW w:w="1332" w:type="dxa"/>
            <w:noWrap w:val="0"/>
            <w:vAlign w:val="center"/>
          </w:tcPr>
          <w:p w14:paraId="19D7E99F">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服务对象满意度</w:t>
            </w:r>
          </w:p>
        </w:tc>
        <w:tc>
          <w:tcPr>
            <w:tcW w:w="2891" w:type="dxa"/>
            <w:noWrap w:val="0"/>
            <w:vAlign w:val="center"/>
          </w:tcPr>
          <w:p w14:paraId="7C6D8097">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政府部门对审计工作的满意程度</w:t>
            </w:r>
          </w:p>
        </w:tc>
        <w:tc>
          <w:tcPr>
            <w:tcW w:w="1276" w:type="dxa"/>
            <w:noWrap w:val="0"/>
            <w:vAlign w:val="center"/>
          </w:tcPr>
          <w:p w14:paraId="55FA128A">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≥95%</w:t>
            </w:r>
          </w:p>
        </w:tc>
        <w:tc>
          <w:tcPr>
            <w:tcW w:w="1843" w:type="dxa"/>
            <w:noWrap w:val="0"/>
            <w:vAlign w:val="center"/>
          </w:tcPr>
          <w:p w14:paraId="51E5676A">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为政府巡视、巡</w:t>
            </w:r>
            <w:r>
              <w:rPr>
                <w:rFonts w:hint="eastAsia"/>
                <w:color w:val="000000" w:themeColor="text1"/>
                <w:shd w:val="clear" w:color="auto" w:fill="auto"/>
                <w:lang w:val="en-US" w:eastAsia="zh-CN"/>
                <w14:textFill>
                  <w14:solidFill>
                    <w14:schemeClr w14:val="tx1"/>
                  </w14:solidFill>
                </w14:textFill>
              </w:rPr>
              <w:t>察</w:t>
            </w:r>
            <w:r>
              <w:rPr>
                <w:color w:val="000000" w:themeColor="text1"/>
                <w:shd w:val="clear" w:color="auto" w:fill="auto"/>
                <w14:textFill>
                  <w14:solidFill>
                    <w14:schemeClr w14:val="tx1"/>
                  </w14:solidFill>
                </w14:textFill>
              </w:rPr>
              <w:t>、组织部门等提供依据</w:t>
            </w:r>
          </w:p>
        </w:tc>
      </w:tr>
    </w:tbl>
    <w:p w14:paraId="6D520111">
      <w:pPr>
        <w:rPr>
          <w:color w:val="000000" w:themeColor="text1"/>
          <w:shd w:val="clear" w:color="auto" w:fill="auto"/>
          <w14:textFill>
            <w14:solidFill>
              <w14:schemeClr w14:val="tx1"/>
            </w14:solidFill>
          </w14:textFill>
        </w:rPr>
        <w:sectPr>
          <w:pgSz w:w="11900" w:h="16840"/>
          <w:pgMar w:top="1984" w:right="1304" w:bottom="1134" w:left="1304" w:header="720" w:footer="720" w:gutter="0"/>
          <w:cols w:space="720" w:num="1"/>
        </w:sectPr>
      </w:pPr>
    </w:p>
    <w:p w14:paraId="0EACCD7C">
      <w:pPr>
        <w:jc w:val="center"/>
        <w:rPr>
          <w:color w:val="000000" w:themeColor="text1"/>
          <w:shd w:val="clear" w:color="auto" w:fill="auto"/>
          <w14:textFill>
            <w14:solidFill>
              <w14:schemeClr w14:val="tx1"/>
            </w14:solidFill>
          </w14:textFill>
        </w:rPr>
      </w:pPr>
    </w:p>
    <w:p w14:paraId="486118CA">
      <w:pPr>
        <w:ind w:firstLine="560"/>
        <w:outlineLvl w:val="3"/>
        <w:rPr>
          <w:color w:val="000000" w:themeColor="text1"/>
          <w:shd w:val="clear" w:color="auto" w:fill="auto"/>
          <w14:textFill>
            <w14:solidFill>
              <w14:schemeClr w14:val="tx1"/>
            </w14:solidFill>
          </w14:textFill>
        </w:rPr>
      </w:pPr>
      <w:bookmarkStart w:id="2" w:name="_Toc_4_4_0000000006"/>
      <w:r>
        <w:rPr>
          <w:rFonts w:ascii="方正仿宋_GBK" w:hAnsi="方正仿宋_GBK" w:eastAsia="方正仿宋_GBK" w:cs="方正仿宋_GBK"/>
          <w:color w:val="000000" w:themeColor="text1"/>
          <w:sz w:val="28"/>
          <w:shd w:val="clear" w:color="auto" w:fill="auto"/>
          <w14:textFill>
            <w14:solidFill>
              <w14:schemeClr w14:val="tx1"/>
            </w14:solidFill>
          </w14:textFill>
        </w:rPr>
        <w:t>3.审计业务经费绩效目标表</w:t>
      </w:r>
      <w:bookmarkEnd w:id="2"/>
    </w:p>
    <w:tbl>
      <w:tblPr>
        <w:tblStyle w:val="14"/>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E1D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noWrap w:val="0"/>
            <w:vAlign w:val="center"/>
          </w:tcPr>
          <w:p w14:paraId="0B8CD21C">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319001井陉县审计局本级</w:t>
            </w:r>
          </w:p>
        </w:tc>
        <w:tc>
          <w:tcPr>
            <w:tcW w:w="1843" w:type="dxa"/>
            <w:tcBorders>
              <w:top w:val="single" w:color="FFFFFF" w:sz="6" w:space="0"/>
              <w:left w:val="single" w:color="FFFFFF" w:sz="6" w:space="0"/>
              <w:right w:val="single" w:color="FFFFFF" w:sz="6" w:space="0"/>
            </w:tcBorders>
            <w:noWrap w:val="0"/>
            <w:vAlign w:val="center"/>
          </w:tcPr>
          <w:p w14:paraId="27C183CF">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单位：元</w:t>
            </w:r>
          </w:p>
        </w:tc>
      </w:tr>
      <w:tr w14:paraId="63B5C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9C36129">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项目编码</w:t>
            </w:r>
          </w:p>
        </w:tc>
        <w:tc>
          <w:tcPr>
            <w:tcW w:w="2608" w:type="dxa"/>
            <w:gridSpan w:val="2"/>
            <w:noWrap w:val="0"/>
            <w:vAlign w:val="center"/>
          </w:tcPr>
          <w:p w14:paraId="377A9AF7">
            <w:pPr>
              <w:pStyle w:val="21"/>
              <w:rPr>
                <w:rFonts w:hint="default" w:eastAsia="方正书宋_GBK"/>
                <w:color w:val="000000" w:themeColor="text1"/>
                <w:shd w:val="clear" w:color="auto" w:fill="auto"/>
                <w:lang w:val="en-US" w:eastAsia="zh-CN"/>
                <w14:textFill>
                  <w14:solidFill>
                    <w14:schemeClr w14:val="tx1"/>
                  </w14:solidFill>
                </w14:textFill>
              </w:rPr>
            </w:pPr>
            <w:r>
              <w:rPr>
                <w:color w:val="000000" w:themeColor="text1"/>
                <w:shd w:val="clear" w:color="auto" w:fill="auto"/>
                <w14:textFill>
                  <w14:solidFill>
                    <w14:schemeClr w14:val="tx1"/>
                  </w14:solidFill>
                </w14:textFill>
              </w:rPr>
              <w:t>1301212</w:t>
            </w:r>
            <w:r>
              <w:rPr>
                <w:rFonts w:hint="eastAsia"/>
                <w:color w:val="000000" w:themeColor="text1"/>
                <w:shd w:val="clear" w:color="auto" w:fill="auto"/>
                <w:lang w:val="en-US" w:eastAsia="zh-CN"/>
                <w14:textFill>
                  <w14:solidFill>
                    <w14:schemeClr w14:val="tx1"/>
                  </w14:solidFill>
                </w14:textFill>
              </w:rPr>
              <w:t>4</w:t>
            </w:r>
            <w:r>
              <w:rPr>
                <w:color w:val="000000" w:themeColor="text1"/>
                <w:shd w:val="clear" w:color="auto" w:fill="auto"/>
                <w14:textFill>
                  <w14:solidFill>
                    <w14:schemeClr w14:val="tx1"/>
                  </w14:solidFill>
                </w14:textFill>
              </w:rPr>
              <w:t>P000</w:t>
            </w:r>
            <w:r>
              <w:rPr>
                <w:rFonts w:hint="eastAsia"/>
                <w:color w:val="000000" w:themeColor="text1"/>
                <w:shd w:val="clear" w:color="auto" w:fill="auto"/>
                <w:lang w:val="en-US" w:eastAsia="zh-CN"/>
                <w14:textFill>
                  <w14:solidFill>
                    <w14:schemeClr w14:val="tx1"/>
                  </w14:solidFill>
                </w14:textFill>
              </w:rPr>
              <w:t>988100016</w:t>
            </w:r>
          </w:p>
        </w:tc>
        <w:tc>
          <w:tcPr>
            <w:tcW w:w="1587" w:type="dxa"/>
            <w:noWrap w:val="0"/>
            <w:vAlign w:val="center"/>
          </w:tcPr>
          <w:p w14:paraId="5956BC68">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项目名称</w:t>
            </w:r>
          </w:p>
        </w:tc>
        <w:tc>
          <w:tcPr>
            <w:tcW w:w="4423" w:type="dxa"/>
            <w:gridSpan w:val="3"/>
            <w:noWrap w:val="0"/>
            <w:vAlign w:val="center"/>
          </w:tcPr>
          <w:p w14:paraId="01E92A5C">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审计业务经费</w:t>
            </w:r>
          </w:p>
        </w:tc>
      </w:tr>
      <w:tr w14:paraId="19609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9F02B25">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预算规模及资金用途</w:t>
            </w:r>
          </w:p>
        </w:tc>
        <w:tc>
          <w:tcPr>
            <w:tcW w:w="1276" w:type="dxa"/>
            <w:noWrap w:val="0"/>
            <w:vAlign w:val="center"/>
          </w:tcPr>
          <w:p w14:paraId="1743DD23">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预算数</w:t>
            </w:r>
          </w:p>
        </w:tc>
        <w:tc>
          <w:tcPr>
            <w:tcW w:w="1332" w:type="dxa"/>
            <w:noWrap w:val="0"/>
            <w:vAlign w:val="center"/>
          </w:tcPr>
          <w:p w14:paraId="0542163A">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w:t>
            </w:r>
            <w:r>
              <w:rPr>
                <w:rFonts w:hint="eastAsia"/>
                <w:color w:val="000000" w:themeColor="text1"/>
                <w:shd w:val="clear" w:color="auto" w:fill="auto"/>
                <w:lang w:val="en-US" w:eastAsia="zh-CN"/>
                <w14:textFill>
                  <w14:solidFill>
                    <w14:schemeClr w14:val="tx1"/>
                  </w14:solidFill>
                </w14:textFill>
              </w:rPr>
              <w:t>15</w:t>
            </w:r>
            <w:r>
              <w:rPr>
                <w:color w:val="000000" w:themeColor="text1"/>
                <w:shd w:val="clear" w:color="auto" w:fill="auto"/>
                <w14:textFill>
                  <w14:solidFill>
                    <w14:schemeClr w14:val="tx1"/>
                  </w14:solidFill>
                </w14:textFill>
              </w:rPr>
              <w:t>000.00</w:t>
            </w:r>
          </w:p>
        </w:tc>
        <w:tc>
          <w:tcPr>
            <w:tcW w:w="1587" w:type="dxa"/>
            <w:noWrap w:val="0"/>
            <w:vAlign w:val="center"/>
          </w:tcPr>
          <w:p w14:paraId="7BC8601C">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其中：财政    资金</w:t>
            </w:r>
          </w:p>
        </w:tc>
        <w:tc>
          <w:tcPr>
            <w:tcW w:w="1304" w:type="dxa"/>
            <w:noWrap w:val="0"/>
            <w:vAlign w:val="center"/>
          </w:tcPr>
          <w:p w14:paraId="47962E56">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w:t>
            </w:r>
            <w:r>
              <w:rPr>
                <w:rFonts w:hint="eastAsia"/>
                <w:color w:val="000000" w:themeColor="text1"/>
                <w:shd w:val="clear" w:color="auto" w:fill="auto"/>
                <w:lang w:val="en-US" w:eastAsia="zh-CN"/>
                <w14:textFill>
                  <w14:solidFill>
                    <w14:schemeClr w14:val="tx1"/>
                  </w14:solidFill>
                </w14:textFill>
              </w:rPr>
              <w:t>1</w:t>
            </w:r>
            <w:r>
              <w:rPr>
                <w:color w:val="000000" w:themeColor="text1"/>
                <w:shd w:val="clear" w:color="auto" w:fill="auto"/>
                <w14:textFill>
                  <w14:solidFill>
                    <w14:schemeClr w14:val="tx1"/>
                  </w14:solidFill>
                </w14:textFill>
              </w:rPr>
              <w:t>5000.00</w:t>
            </w:r>
          </w:p>
        </w:tc>
        <w:tc>
          <w:tcPr>
            <w:tcW w:w="1276" w:type="dxa"/>
            <w:noWrap w:val="0"/>
            <w:vAlign w:val="center"/>
          </w:tcPr>
          <w:p w14:paraId="78B35255">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其他资金</w:t>
            </w:r>
          </w:p>
        </w:tc>
        <w:tc>
          <w:tcPr>
            <w:tcW w:w="1843" w:type="dxa"/>
            <w:noWrap w:val="0"/>
            <w:vAlign w:val="center"/>
          </w:tcPr>
          <w:p w14:paraId="061D87D0">
            <w:pPr>
              <w:pStyle w:val="21"/>
              <w:rPr>
                <w:color w:val="000000" w:themeColor="text1"/>
                <w:shd w:val="clear" w:color="auto" w:fill="auto"/>
                <w14:textFill>
                  <w14:solidFill>
                    <w14:schemeClr w14:val="tx1"/>
                  </w14:solidFill>
                </w14:textFill>
              </w:rPr>
            </w:pPr>
          </w:p>
        </w:tc>
      </w:tr>
      <w:tr w14:paraId="407C0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2CF467B">
            <w:pPr>
              <w:rPr>
                <w:color w:val="000000" w:themeColor="text1"/>
                <w:shd w:val="clear" w:color="auto" w:fill="auto"/>
                <w14:textFill>
                  <w14:solidFill>
                    <w14:schemeClr w14:val="tx1"/>
                  </w14:solidFill>
                </w14:textFill>
              </w:rPr>
            </w:pPr>
          </w:p>
        </w:tc>
        <w:tc>
          <w:tcPr>
            <w:tcW w:w="8618" w:type="dxa"/>
            <w:gridSpan w:val="6"/>
            <w:noWrap w:val="0"/>
            <w:vAlign w:val="center"/>
          </w:tcPr>
          <w:p w14:paraId="65AB13B9">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用于财政收支审计、专项审计、跟踪审计等办公费，保证审计工作正常运转。</w:t>
            </w:r>
          </w:p>
        </w:tc>
      </w:tr>
      <w:tr w14:paraId="46DD5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5E728F0">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资金支出计划（%）</w:t>
            </w:r>
          </w:p>
        </w:tc>
        <w:tc>
          <w:tcPr>
            <w:tcW w:w="2608" w:type="dxa"/>
            <w:gridSpan w:val="2"/>
            <w:noWrap w:val="0"/>
            <w:vAlign w:val="center"/>
          </w:tcPr>
          <w:p w14:paraId="6D8FD6FB">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3月底</w:t>
            </w:r>
          </w:p>
        </w:tc>
        <w:tc>
          <w:tcPr>
            <w:tcW w:w="1587" w:type="dxa"/>
            <w:noWrap w:val="0"/>
            <w:vAlign w:val="center"/>
          </w:tcPr>
          <w:p w14:paraId="1040FFFE">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6月底</w:t>
            </w:r>
          </w:p>
        </w:tc>
        <w:tc>
          <w:tcPr>
            <w:tcW w:w="1304" w:type="dxa"/>
            <w:noWrap w:val="0"/>
            <w:vAlign w:val="center"/>
          </w:tcPr>
          <w:p w14:paraId="4A7B2255">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10月底</w:t>
            </w:r>
          </w:p>
        </w:tc>
        <w:tc>
          <w:tcPr>
            <w:tcW w:w="3119" w:type="dxa"/>
            <w:gridSpan w:val="2"/>
            <w:noWrap w:val="0"/>
            <w:vAlign w:val="center"/>
          </w:tcPr>
          <w:p w14:paraId="0214A45F">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12月底</w:t>
            </w:r>
          </w:p>
        </w:tc>
      </w:tr>
      <w:tr w14:paraId="0C4E5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46B3061">
            <w:pPr>
              <w:rPr>
                <w:color w:val="000000" w:themeColor="text1"/>
                <w:shd w:val="clear" w:color="auto" w:fill="auto"/>
                <w14:textFill>
                  <w14:solidFill>
                    <w14:schemeClr w14:val="tx1"/>
                  </w14:solidFill>
                </w14:textFill>
              </w:rPr>
            </w:pPr>
          </w:p>
        </w:tc>
        <w:tc>
          <w:tcPr>
            <w:tcW w:w="2608" w:type="dxa"/>
            <w:gridSpan w:val="2"/>
            <w:noWrap w:val="0"/>
            <w:vAlign w:val="center"/>
          </w:tcPr>
          <w:p w14:paraId="24CBF268">
            <w:pPr>
              <w:pStyle w:val="22"/>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25%</w:t>
            </w:r>
          </w:p>
        </w:tc>
        <w:tc>
          <w:tcPr>
            <w:tcW w:w="1587" w:type="dxa"/>
            <w:noWrap w:val="0"/>
            <w:vAlign w:val="center"/>
          </w:tcPr>
          <w:p w14:paraId="5EBF9416">
            <w:pPr>
              <w:pStyle w:val="22"/>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50%</w:t>
            </w:r>
          </w:p>
        </w:tc>
        <w:tc>
          <w:tcPr>
            <w:tcW w:w="1304" w:type="dxa"/>
            <w:noWrap w:val="0"/>
            <w:vAlign w:val="center"/>
          </w:tcPr>
          <w:p w14:paraId="0C620FF1">
            <w:pPr>
              <w:pStyle w:val="22"/>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75%</w:t>
            </w:r>
          </w:p>
        </w:tc>
        <w:tc>
          <w:tcPr>
            <w:tcW w:w="3119" w:type="dxa"/>
            <w:gridSpan w:val="2"/>
            <w:noWrap w:val="0"/>
            <w:vAlign w:val="center"/>
          </w:tcPr>
          <w:p w14:paraId="325BEC53">
            <w:pPr>
              <w:pStyle w:val="22"/>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100%</w:t>
            </w:r>
          </w:p>
        </w:tc>
      </w:tr>
      <w:tr w14:paraId="21FFE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7721680">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绩效目标</w:t>
            </w:r>
          </w:p>
        </w:tc>
        <w:tc>
          <w:tcPr>
            <w:tcW w:w="8618" w:type="dxa"/>
            <w:gridSpan w:val="6"/>
            <w:noWrap w:val="0"/>
            <w:vAlign w:val="center"/>
          </w:tcPr>
          <w:p w14:paraId="6E31631A">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1、通过审计财政财务收支真实性、合法性和效益情况维护国家财政经济秩序，促进廉政建设，保障国民经济的健康运行。</w:t>
            </w:r>
          </w:p>
          <w:p w14:paraId="2991F5F5">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2、加大国家重大政策措施落实情况及内部审计等工作力度。</w:t>
            </w:r>
          </w:p>
        </w:tc>
      </w:tr>
    </w:tbl>
    <w:p w14:paraId="2992E885">
      <w:pPr>
        <w:spacing w:line="2" w:lineRule="exact"/>
        <w:jc w:val="center"/>
        <w:rPr>
          <w:color w:val="000000" w:themeColor="text1"/>
          <w:shd w:val="clear" w:color="auto" w:fill="auto"/>
          <w14:textFill>
            <w14:solidFill>
              <w14:schemeClr w14:val="tx1"/>
            </w14:solidFill>
          </w14:textFill>
        </w:rPr>
      </w:pPr>
    </w:p>
    <w:tbl>
      <w:tblPr>
        <w:tblStyle w:val="14"/>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C746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06DEA163">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一级指标</w:t>
            </w:r>
          </w:p>
        </w:tc>
        <w:tc>
          <w:tcPr>
            <w:tcW w:w="1276" w:type="dxa"/>
            <w:noWrap w:val="0"/>
            <w:vAlign w:val="center"/>
          </w:tcPr>
          <w:p w14:paraId="3B968A84">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二级指标</w:t>
            </w:r>
          </w:p>
        </w:tc>
        <w:tc>
          <w:tcPr>
            <w:tcW w:w="1332" w:type="dxa"/>
            <w:noWrap w:val="0"/>
            <w:vAlign w:val="center"/>
          </w:tcPr>
          <w:p w14:paraId="38B2B9BB">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三级指标</w:t>
            </w:r>
          </w:p>
        </w:tc>
        <w:tc>
          <w:tcPr>
            <w:tcW w:w="2891" w:type="dxa"/>
            <w:noWrap w:val="0"/>
            <w:vAlign w:val="center"/>
          </w:tcPr>
          <w:p w14:paraId="689F5DC0">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绩效指标描述</w:t>
            </w:r>
          </w:p>
        </w:tc>
        <w:tc>
          <w:tcPr>
            <w:tcW w:w="1276" w:type="dxa"/>
            <w:noWrap w:val="0"/>
            <w:vAlign w:val="center"/>
          </w:tcPr>
          <w:p w14:paraId="6644B05B">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指标值</w:t>
            </w:r>
          </w:p>
        </w:tc>
        <w:tc>
          <w:tcPr>
            <w:tcW w:w="1843" w:type="dxa"/>
            <w:noWrap w:val="0"/>
            <w:vAlign w:val="center"/>
          </w:tcPr>
          <w:p w14:paraId="46366974">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指标值确定依据</w:t>
            </w:r>
          </w:p>
        </w:tc>
      </w:tr>
      <w:tr w14:paraId="00BB1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77108CF">
            <w:pPr>
              <w:pStyle w:val="22"/>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产出指标</w:t>
            </w:r>
          </w:p>
        </w:tc>
        <w:tc>
          <w:tcPr>
            <w:tcW w:w="1276" w:type="dxa"/>
            <w:noWrap w:val="0"/>
            <w:vAlign w:val="center"/>
          </w:tcPr>
          <w:p w14:paraId="31ABD7E2">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数量指标</w:t>
            </w:r>
          </w:p>
        </w:tc>
        <w:tc>
          <w:tcPr>
            <w:tcW w:w="1332" w:type="dxa"/>
            <w:noWrap w:val="0"/>
            <w:vAlign w:val="center"/>
          </w:tcPr>
          <w:p w14:paraId="7D2553FE">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完成审计项目</w:t>
            </w:r>
          </w:p>
        </w:tc>
        <w:tc>
          <w:tcPr>
            <w:tcW w:w="2891" w:type="dxa"/>
            <w:noWrap w:val="0"/>
            <w:vAlign w:val="center"/>
          </w:tcPr>
          <w:p w14:paraId="4AF1BE99">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完成审计项目</w:t>
            </w:r>
          </w:p>
        </w:tc>
        <w:tc>
          <w:tcPr>
            <w:tcW w:w="1276" w:type="dxa"/>
            <w:noWrap w:val="0"/>
            <w:vAlign w:val="center"/>
          </w:tcPr>
          <w:p w14:paraId="4AAD9CF8">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≥5个</w:t>
            </w:r>
          </w:p>
        </w:tc>
        <w:tc>
          <w:tcPr>
            <w:tcW w:w="1843" w:type="dxa"/>
            <w:noWrap w:val="0"/>
            <w:vAlign w:val="center"/>
          </w:tcPr>
          <w:p w14:paraId="733C1278">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202</w:t>
            </w:r>
            <w:r>
              <w:rPr>
                <w:rFonts w:hint="eastAsia"/>
                <w:color w:val="000000" w:themeColor="text1"/>
                <w:shd w:val="clear" w:color="auto" w:fill="auto"/>
                <w:lang w:val="en-US" w:eastAsia="zh-CN"/>
                <w14:textFill>
                  <w14:solidFill>
                    <w14:schemeClr w14:val="tx1"/>
                  </w14:solidFill>
                </w14:textFill>
              </w:rPr>
              <w:t>4</w:t>
            </w:r>
            <w:r>
              <w:rPr>
                <w:color w:val="000000" w:themeColor="text1"/>
                <w:shd w:val="clear" w:color="auto" w:fill="auto"/>
                <w14:textFill>
                  <w14:solidFill>
                    <w14:schemeClr w14:val="tx1"/>
                  </w14:solidFill>
                </w14:textFill>
              </w:rPr>
              <w:t>年度审计工作计划</w:t>
            </w:r>
          </w:p>
        </w:tc>
      </w:tr>
      <w:tr w14:paraId="68990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7734D51D">
            <w:pPr>
              <w:rPr>
                <w:color w:val="000000" w:themeColor="text1"/>
                <w:shd w:val="clear" w:color="auto" w:fill="auto"/>
                <w14:textFill>
                  <w14:solidFill>
                    <w14:schemeClr w14:val="tx1"/>
                  </w14:solidFill>
                </w14:textFill>
              </w:rPr>
            </w:pPr>
          </w:p>
        </w:tc>
        <w:tc>
          <w:tcPr>
            <w:tcW w:w="1276" w:type="dxa"/>
            <w:noWrap w:val="0"/>
            <w:vAlign w:val="center"/>
          </w:tcPr>
          <w:p w14:paraId="5C3340BE">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数量指标</w:t>
            </w:r>
          </w:p>
        </w:tc>
        <w:tc>
          <w:tcPr>
            <w:tcW w:w="1332" w:type="dxa"/>
            <w:noWrap w:val="0"/>
            <w:vAlign w:val="center"/>
          </w:tcPr>
          <w:p w14:paraId="3E1F2AA5">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内部审计检查覆盖单位个数</w:t>
            </w:r>
          </w:p>
        </w:tc>
        <w:tc>
          <w:tcPr>
            <w:tcW w:w="2891" w:type="dxa"/>
            <w:noWrap w:val="0"/>
            <w:vAlign w:val="center"/>
          </w:tcPr>
          <w:p w14:paraId="0CB60E11">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受理内审业务咨询，提高内部审计质量</w:t>
            </w:r>
          </w:p>
        </w:tc>
        <w:tc>
          <w:tcPr>
            <w:tcW w:w="1276" w:type="dxa"/>
            <w:noWrap w:val="0"/>
            <w:vAlign w:val="center"/>
          </w:tcPr>
          <w:p w14:paraId="3CFDD586">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≥20个</w:t>
            </w:r>
          </w:p>
        </w:tc>
        <w:tc>
          <w:tcPr>
            <w:tcW w:w="1843" w:type="dxa"/>
            <w:noWrap w:val="0"/>
            <w:vAlign w:val="center"/>
          </w:tcPr>
          <w:p w14:paraId="0B58AAA7">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审计业务质量检查</w:t>
            </w:r>
          </w:p>
        </w:tc>
      </w:tr>
      <w:tr w14:paraId="1FC46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7F0C2BC5">
            <w:pPr>
              <w:rPr>
                <w:color w:val="000000" w:themeColor="text1"/>
                <w:shd w:val="clear" w:color="auto" w:fill="auto"/>
                <w14:textFill>
                  <w14:solidFill>
                    <w14:schemeClr w14:val="tx1"/>
                  </w14:solidFill>
                </w14:textFill>
              </w:rPr>
            </w:pPr>
          </w:p>
        </w:tc>
        <w:tc>
          <w:tcPr>
            <w:tcW w:w="1276" w:type="dxa"/>
            <w:noWrap w:val="0"/>
            <w:vAlign w:val="center"/>
          </w:tcPr>
          <w:p w14:paraId="1B8124DD">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数量指标</w:t>
            </w:r>
          </w:p>
        </w:tc>
        <w:tc>
          <w:tcPr>
            <w:tcW w:w="1332" w:type="dxa"/>
            <w:noWrap w:val="0"/>
            <w:vAlign w:val="center"/>
          </w:tcPr>
          <w:p w14:paraId="0B747009">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审计报告数量</w:t>
            </w:r>
          </w:p>
        </w:tc>
        <w:tc>
          <w:tcPr>
            <w:tcW w:w="2891" w:type="dxa"/>
            <w:noWrap w:val="0"/>
            <w:vAlign w:val="center"/>
          </w:tcPr>
          <w:p w14:paraId="2DC599F9">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审计报告出具份数</w:t>
            </w:r>
          </w:p>
        </w:tc>
        <w:tc>
          <w:tcPr>
            <w:tcW w:w="1276" w:type="dxa"/>
            <w:noWrap w:val="0"/>
            <w:vAlign w:val="center"/>
          </w:tcPr>
          <w:p w14:paraId="135450F8">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≥5份</w:t>
            </w:r>
          </w:p>
        </w:tc>
        <w:tc>
          <w:tcPr>
            <w:tcW w:w="1843" w:type="dxa"/>
            <w:noWrap w:val="0"/>
            <w:vAlign w:val="center"/>
          </w:tcPr>
          <w:p w14:paraId="233B578B">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202</w:t>
            </w:r>
            <w:r>
              <w:rPr>
                <w:rFonts w:hint="eastAsia"/>
                <w:color w:val="000000" w:themeColor="text1"/>
                <w:shd w:val="clear" w:color="auto" w:fill="auto"/>
                <w:lang w:val="en-US" w:eastAsia="zh-CN"/>
                <w14:textFill>
                  <w14:solidFill>
                    <w14:schemeClr w14:val="tx1"/>
                  </w14:solidFill>
                </w14:textFill>
              </w:rPr>
              <w:t>4</w:t>
            </w:r>
            <w:r>
              <w:rPr>
                <w:color w:val="000000" w:themeColor="text1"/>
                <w:shd w:val="clear" w:color="auto" w:fill="auto"/>
                <w14:textFill>
                  <w14:solidFill>
                    <w14:schemeClr w14:val="tx1"/>
                  </w14:solidFill>
                </w14:textFill>
              </w:rPr>
              <w:t>年度审计工作计划</w:t>
            </w:r>
          </w:p>
        </w:tc>
      </w:tr>
      <w:tr w14:paraId="4F252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1C2D8562">
            <w:pPr>
              <w:rPr>
                <w:color w:val="000000" w:themeColor="text1"/>
                <w:shd w:val="clear" w:color="auto" w:fill="auto"/>
                <w14:textFill>
                  <w14:solidFill>
                    <w14:schemeClr w14:val="tx1"/>
                  </w14:solidFill>
                </w14:textFill>
              </w:rPr>
            </w:pPr>
          </w:p>
        </w:tc>
        <w:tc>
          <w:tcPr>
            <w:tcW w:w="1276" w:type="dxa"/>
            <w:noWrap w:val="0"/>
            <w:vAlign w:val="center"/>
          </w:tcPr>
          <w:p w14:paraId="2201DFAD">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质量指标</w:t>
            </w:r>
          </w:p>
        </w:tc>
        <w:tc>
          <w:tcPr>
            <w:tcW w:w="1332" w:type="dxa"/>
            <w:noWrap w:val="0"/>
            <w:vAlign w:val="center"/>
          </w:tcPr>
          <w:p w14:paraId="64B81B42">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优秀审计项目数量</w:t>
            </w:r>
          </w:p>
        </w:tc>
        <w:tc>
          <w:tcPr>
            <w:tcW w:w="2891" w:type="dxa"/>
            <w:noWrap w:val="0"/>
            <w:vAlign w:val="center"/>
          </w:tcPr>
          <w:p w14:paraId="1B826EE8">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审计精品项目质量达标率</w:t>
            </w:r>
          </w:p>
        </w:tc>
        <w:tc>
          <w:tcPr>
            <w:tcW w:w="1276" w:type="dxa"/>
            <w:noWrap w:val="0"/>
            <w:vAlign w:val="center"/>
          </w:tcPr>
          <w:p w14:paraId="4963EBD6">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≥90%</w:t>
            </w:r>
          </w:p>
        </w:tc>
        <w:tc>
          <w:tcPr>
            <w:tcW w:w="1843" w:type="dxa"/>
            <w:noWrap w:val="0"/>
            <w:vAlign w:val="center"/>
          </w:tcPr>
          <w:p w14:paraId="57979412">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审计业务质量检查</w:t>
            </w:r>
          </w:p>
        </w:tc>
      </w:tr>
      <w:tr w14:paraId="494D1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1A02CC61">
            <w:pPr>
              <w:rPr>
                <w:color w:val="000000" w:themeColor="text1"/>
                <w:shd w:val="clear" w:color="auto" w:fill="auto"/>
                <w14:textFill>
                  <w14:solidFill>
                    <w14:schemeClr w14:val="tx1"/>
                  </w14:solidFill>
                </w14:textFill>
              </w:rPr>
            </w:pPr>
          </w:p>
        </w:tc>
        <w:tc>
          <w:tcPr>
            <w:tcW w:w="1276" w:type="dxa"/>
            <w:noWrap w:val="0"/>
            <w:vAlign w:val="center"/>
          </w:tcPr>
          <w:p w14:paraId="7992CB4F">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质量指标</w:t>
            </w:r>
          </w:p>
        </w:tc>
        <w:tc>
          <w:tcPr>
            <w:tcW w:w="1332" w:type="dxa"/>
            <w:noWrap w:val="0"/>
            <w:vAlign w:val="center"/>
          </w:tcPr>
          <w:p w14:paraId="1B541528">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纠正意见或建议的采纳率</w:t>
            </w:r>
          </w:p>
        </w:tc>
        <w:tc>
          <w:tcPr>
            <w:tcW w:w="2891" w:type="dxa"/>
            <w:noWrap w:val="0"/>
            <w:vAlign w:val="center"/>
          </w:tcPr>
          <w:p w14:paraId="19995ACD">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纠正意见或建议的采纳率</w:t>
            </w:r>
          </w:p>
        </w:tc>
        <w:tc>
          <w:tcPr>
            <w:tcW w:w="1276" w:type="dxa"/>
            <w:noWrap w:val="0"/>
            <w:vAlign w:val="center"/>
          </w:tcPr>
          <w:p w14:paraId="39F90369">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≥85%</w:t>
            </w:r>
          </w:p>
        </w:tc>
        <w:tc>
          <w:tcPr>
            <w:tcW w:w="1843" w:type="dxa"/>
            <w:noWrap w:val="0"/>
            <w:vAlign w:val="center"/>
          </w:tcPr>
          <w:p w14:paraId="4071A376">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历史工作经验</w:t>
            </w:r>
          </w:p>
        </w:tc>
      </w:tr>
      <w:tr w14:paraId="1D25F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5BDEFEAA">
            <w:pPr>
              <w:rPr>
                <w:color w:val="000000" w:themeColor="text1"/>
                <w:shd w:val="clear" w:color="auto" w:fill="auto"/>
                <w14:textFill>
                  <w14:solidFill>
                    <w14:schemeClr w14:val="tx1"/>
                  </w14:solidFill>
                </w14:textFill>
              </w:rPr>
            </w:pPr>
          </w:p>
        </w:tc>
        <w:tc>
          <w:tcPr>
            <w:tcW w:w="1276" w:type="dxa"/>
            <w:noWrap w:val="0"/>
            <w:vAlign w:val="center"/>
          </w:tcPr>
          <w:p w14:paraId="54F0DF7F">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时效指标</w:t>
            </w:r>
          </w:p>
        </w:tc>
        <w:tc>
          <w:tcPr>
            <w:tcW w:w="1332" w:type="dxa"/>
            <w:noWrap w:val="0"/>
            <w:vAlign w:val="center"/>
          </w:tcPr>
          <w:p w14:paraId="40E0209D">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项目完成及时有效</w:t>
            </w:r>
          </w:p>
        </w:tc>
        <w:tc>
          <w:tcPr>
            <w:tcW w:w="2891" w:type="dxa"/>
            <w:noWrap w:val="0"/>
            <w:vAlign w:val="center"/>
          </w:tcPr>
          <w:p w14:paraId="6B500C41">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项目完成及时有效</w:t>
            </w:r>
          </w:p>
        </w:tc>
        <w:tc>
          <w:tcPr>
            <w:tcW w:w="1276" w:type="dxa"/>
            <w:noWrap w:val="0"/>
            <w:vAlign w:val="center"/>
          </w:tcPr>
          <w:p w14:paraId="75DA2908">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≤3月</w:t>
            </w:r>
          </w:p>
        </w:tc>
        <w:tc>
          <w:tcPr>
            <w:tcW w:w="1843" w:type="dxa"/>
            <w:noWrap w:val="0"/>
            <w:vAlign w:val="center"/>
          </w:tcPr>
          <w:p w14:paraId="2C419DEA">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审计人员手册</w:t>
            </w:r>
          </w:p>
        </w:tc>
      </w:tr>
      <w:tr w14:paraId="611F6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2DE05B98">
            <w:pPr>
              <w:rPr>
                <w:color w:val="000000" w:themeColor="text1"/>
                <w:shd w:val="clear" w:color="auto" w:fill="auto"/>
                <w14:textFill>
                  <w14:solidFill>
                    <w14:schemeClr w14:val="tx1"/>
                  </w14:solidFill>
                </w14:textFill>
              </w:rPr>
            </w:pPr>
          </w:p>
        </w:tc>
        <w:tc>
          <w:tcPr>
            <w:tcW w:w="1276" w:type="dxa"/>
            <w:noWrap w:val="0"/>
            <w:vAlign w:val="center"/>
          </w:tcPr>
          <w:p w14:paraId="306B85C7">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成本指标</w:t>
            </w:r>
          </w:p>
        </w:tc>
        <w:tc>
          <w:tcPr>
            <w:tcW w:w="1332" w:type="dxa"/>
            <w:noWrap w:val="0"/>
            <w:vAlign w:val="center"/>
          </w:tcPr>
          <w:p w14:paraId="2BE04606">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项目成本</w:t>
            </w:r>
          </w:p>
        </w:tc>
        <w:tc>
          <w:tcPr>
            <w:tcW w:w="2891" w:type="dxa"/>
            <w:noWrap w:val="0"/>
            <w:vAlign w:val="center"/>
          </w:tcPr>
          <w:p w14:paraId="31002302">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按照单个项目审计成本控制金额，严格控制开支</w:t>
            </w:r>
          </w:p>
        </w:tc>
        <w:tc>
          <w:tcPr>
            <w:tcW w:w="1276" w:type="dxa"/>
            <w:noWrap w:val="0"/>
            <w:vAlign w:val="center"/>
          </w:tcPr>
          <w:p w14:paraId="05A5734E">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≤5万元/个</w:t>
            </w:r>
          </w:p>
        </w:tc>
        <w:tc>
          <w:tcPr>
            <w:tcW w:w="1843" w:type="dxa"/>
            <w:noWrap w:val="0"/>
            <w:vAlign w:val="center"/>
          </w:tcPr>
          <w:p w14:paraId="755486EA">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经费测算标准</w:t>
            </w:r>
          </w:p>
        </w:tc>
      </w:tr>
      <w:tr w14:paraId="3D20B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8760418">
            <w:pPr>
              <w:jc w:val="center"/>
              <w:rPr>
                <w:rFonts w:hint="default" w:eastAsia="宋体"/>
                <w:color w:val="000000" w:themeColor="text1"/>
                <w:shd w:val="clear" w:color="auto" w:fill="auto"/>
                <w:lang w:val="en-US" w:eastAsia="zh-CN"/>
                <w14:textFill>
                  <w14:solidFill>
                    <w14:schemeClr w14:val="tx1"/>
                  </w14:solidFill>
                </w14:textFill>
              </w:rPr>
            </w:pPr>
            <w:r>
              <w:rPr>
                <w:rFonts w:hint="eastAsia" w:ascii="方正书宋简体" w:hAnsi="方正书宋简体" w:eastAsia="方正书宋简体" w:cs="方正书宋简体"/>
                <w:color w:val="000000" w:themeColor="text1"/>
                <w:shd w:val="clear" w:color="auto" w:fill="auto"/>
                <w:lang w:val="en-US" w:eastAsia="zh-CN"/>
                <w14:textFill>
                  <w14:solidFill>
                    <w14:schemeClr w14:val="tx1"/>
                  </w14:solidFill>
                </w14:textFill>
              </w:rPr>
              <w:t>效益指标</w:t>
            </w:r>
          </w:p>
        </w:tc>
        <w:tc>
          <w:tcPr>
            <w:tcW w:w="1276" w:type="dxa"/>
            <w:noWrap w:val="0"/>
            <w:vAlign w:val="center"/>
          </w:tcPr>
          <w:p w14:paraId="203CBD49">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可持续影响指标</w:t>
            </w:r>
          </w:p>
        </w:tc>
        <w:tc>
          <w:tcPr>
            <w:tcW w:w="1332" w:type="dxa"/>
            <w:noWrap w:val="0"/>
            <w:vAlign w:val="center"/>
          </w:tcPr>
          <w:p w14:paraId="39283A09">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审计决定落实率</w:t>
            </w:r>
          </w:p>
        </w:tc>
        <w:tc>
          <w:tcPr>
            <w:tcW w:w="2891" w:type="dxa"/>
            <w:noWrap w:val="0"/>
            <w:vAlign w:val="center"/>
          </w:tcPr>
          <w:p w14:paraId="074F8C88">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审计决定落实率</w:t>
            </w:r>
          </w:p>
        </w:tc>
        <w:tc>
          <w:tcPr>
            <w:tcW w:w="1276" w:type="dxa"/>
            <w:noWrap w:val="0"/>
            <w:vAlign w:val="center"/>
          </w:tcPr>
          <w:p w14:paraId="73EDC21A">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≥90%</w:t>
            </w:r>
          </w:p>
        </w:tc>
        <w:tc>
          <w:tcPr>
            <w:tcW w:w="1843" w:type="dxa"/>
            <w:noWrap w:val="0"/>
            <w:vAlign w:val="center"/>
          </w:tcPr>
          <w:p w14:paraId="0F9F130C">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历史工作经验</w:t>
            </w:r>
          </w:p>
        </w:tc>
      </w:tr>
      <w:tr w14:paraId="0FA4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77AFCB09">
            <w:pPr>
              <w:rPr>
                <w:color w:val="000000" w:themeColor="text1"/>
                <w:shd w:val="clear" w:color="auto" w:fill="auto"/>
                <w14:textFill>
                  <w14:solidFill>
                    <w14:schemeClr w14:val="tx1"/>
                  </w14:solidFill>
                </w14:textFill>
              </w:rPr>
            </w:pPr>
          </w:p>
        </w:tc>
        <w:tc>
          <w:tcPr>
            <w:tcW w:w="1276" w:type="dxa"/>
            <w:noWrap w:val="0"/>
            <w:vAlign w:val="center"/>
          </w:tcPr>
          <w:p w14:paraId="6606650C">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社会效益指标</w:t>
            </w:r>
          </w:p>
        </w:tc>
        <w:tc>
          <w:tcPr>
            <w:tcW w:w="1332" w:type="dxa"/>
            <w:noWrap w:val="0"/>
            <w:vAlign w:val="center"/>
          </w:tcPr>
          <w:p w14:paraId="6D21533C">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提升管理水平及业务技能</w:t>
            </w:r>
          </w:p>
        </w:tc>
        <w:tc>
          <w:tcPr>
            <w:tcW w:w="2891" w:type="dxa"/>
            <w:noWrap w:val="0"/>
            <w:vAlign w:val="center"/>
          </w:tcPr>
          <w:p w14:paraId="49822965">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通过审计财政、财务收支真实性、合法性和效益，督促单位提高财务支出的规范性和效率性，提升财政资金使用效益。</w:t>
            </w:r>
          </w:p>
        </w:tc>
        <w:tc>
          <w:tcPr>
            <w:tcW w:w="1276" w:type="dxa"/>
            <w:noWrap w:val="0"/>
            <w:vAlign w:val="center"/>
          </w:tcPr>
          <w:p w14:paraId="7393C4F7">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较上年有所提升</w:t>
            </w:r>
          </w:p>
        </w:tc>
        <w:tc>
          <w:tcPr>
            <w:tcW w:w="1843" w:type="dxa"/>
            <w:noWrap w:val="0"/>
            <w:vAlign w:val="center"/>
          </w:tcPr>
          <w:p w14:paraId="76153FE2">
            <w:pPr>
              <w:pStyle w:val="21"/>
              <w:rPr>
                <w:color w:val="000000" w:themeColor="text1"/>
                <w:shd w:val="clear" w:color="auto" w:fill="auto"/>
                <w14:textFill>
                  <w14:solidFill>
                    <w14:schemeClr w14:val="tx1"/>
                  </w14:solidFill>
                </w14:textFill>
              </w:rPr>
            </w:pPr>
            <w:r>
              <w:rPr>
                <w:rFonts w:hint="eastAsia"/>
                <w:color w:val="000000" w:themeColor="text1"/>
                <w:shd w:val="clear" w:color="auto" w:fill="auto"/>
                <w:lang w:eastAsia="zh-CN"/>
                <w14:textFill>
                  <w14:solidFill>
                    <w14:schemeClr w14:val="tx1"/>
                  </w14:solidFill>
                </w14:textFill>
              </w:rPr>
              <w:t>《中华人民共和国审计法》</w:t>
            </w:r>
            <w:r>
              <w:rPr>
                <w:color w:val="000000" w:themeColor="text1"/>
                <w:shd w:val="clear" w:color="auto" w:fill="auto"/>
                <w14:textFill>
                  <w14:solidFill>
                    <w14:schemeClr w14:val="tx1"/>
                  </w14:solidFill>
                </w14:textFill>
              </w:rPr>
              <w:t>实施条例</w:t>
            </w:r>
          </w:p>
        </w:tc>
      </w:tr>
      <w:tr w14:paraId="24D95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8137A31">
            <w:pPr>
              <w:pStyle w:val="22"/>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满意度指标</w:t>
            </w:r>
          </w:p>
        </w:tc>
        <w:tc>
          <w:tcPr>
            <w:tcW w:w="1276" w:type="dxa"/>
            <w:noWrap w:val="0"/>
            <w:vAlign w:val="center"/>
          </w:tcPr>
          <w:p w14:paraId="313693E3">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服务对象满意度指标</w:t>
            </w:r>
          </w:p>
        </w:tc>
        <w:tc>
          <w:tcPr>
            <w:tcW w:w="1332" w:type="dxa"/>
            <w:noWrap w:val="0"/>
            <w:vAlign w:val="center"/>
          </w:tcPr>
          <w:p w14:paraId="753F2D4B">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服务对象满意度</w:t>
            </w:r>
          </w:p>
        </w:tc>
        <w:tc>
          <w:tcPr>
            <w:tcW w:w="2891" w:type="dxa"/>
            <w:noWrap w:val="0"/>
            <w:vAlign w:val="center"/>
          </w:tcPr>
          <w:p w14:paraId="14FBABB8">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内审人员及被审计对象对审计人员服务的满意程度</w:t>
            </w:r>
          </w:p>
        </w:tc>
        <w:tc>
          <w:tcPr>
            <w:tcW w:w="1276" w:type="dxa"/>
            <w:noWrap w:val="0"/>
            <w:vAlign w:val="center"/>
          </w:tcPr>
          <w:p w14:paraId="2A1B3AF2">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≥95%</w:t>
            </w:r>
          </w:p>
        </w:tc>
        <w:tc>
          <w:tcPr>
            <w:tcW w:w="1843" w:type="dxa"/>
            <w:noWrap w:val="0"/>
            <w:vAlign w:val="center"/>
          </w:tcPr>
          <w:p w14:paraId="44548593">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调查问卷</w:t>
            </w:r>
          </w:p>
        </w:tc>
      </w:tr>
    </w:tbl>
    <w:p w14:paraId="0325E014">
      <w:pPr>
        <w:rPr>
          <w:color w:val="000000" w:themeColor="text1"/>
          <w:shd w:val="clear" w:color="auto" w:fill="auto"/>
          <w14:textFill>
            <w14:solidFill>
              <w14:schemeClr w14:val="tx1"/>
            </w14:solidFill>
          </w14:textFill>
        </w:rPr>
        <w:sectPr>
          <w:pgSz w:w="11900" w:h="16840"/>
          <w:pgMar w:top="1984" w:right="1304" w:bottom="1134" w:left="1304" w:header="720" w:footer="720" w:gutter="0"/>
          <w:cols w:space="720" w:num="1"/>
        </w:sectPr>
      </w:pPr>
    </w:p>
    <w:p w14:paraId="4092F352">
      <w:pPr>
        <w:jc w:val="center"/>
        <w:rPr>
          <w:color w:val="000000" w:themeColor="text1"/>
          <w:shd w:val="clear" w:color="auto" w:fill="auto"/>
          <w14:textFill>
            <w14:solidFill>
              <w14:schemeClr w14:val="tx1"/>
            </w14:solidFill>
          </w14:textFill>
        </w:rPr>
      </w:pPr>
    </w:p>
    <w:p w14:paraId="360A249B">
      <w:pPr>
        <w:ind w:firstLine="560"/>
        <w:outlineLvl w:val="3"/>
        <w:rPr>
          <w:color w:val="000000" w:themeColor="text1"/>
          <w:shd w:val="clear" w:color="auto" w:fill="auto"/>
          <w14:textFill>
            <w14:solidFill>
              <w14:schemeClr w14:val="tx1"/>
            </w14:solidFill>
          </w14:textFill>
        </w:rPr>
      </w:pPr>
      <w:bookmarkStart w:id="3" w:name="_Toc_4_4_0000000007"/>
      <w:r>
        <w:rPr>
          <w:rFonts w:ascii="方正仿宋_GBK" w:hAnsi="方正仿宋_GBK" w:eastAsia="方正仿宋_GBK" w:cs="方正仿宋_GBK"/>
          <w:color w:val="000000" w:themeColor="text1"/>
          <w:sz w:val="28"/>
          <w:shd w:val="clear" w:color="auto" w:fill="auto"/>
          <w14:textFill>
            <w14:solidFill>
              <w14:schemeClr w14:val="tx1"/>
            </w14:solidFill>
          </w14:textFill>
        </w:rPr>
        <w:t>4.外聘专家业务经费绩效目标表</w:t>
      </w:r>
      <w:bookmarkEnd w:id="3"/>
    </w:p>
    <w:tbl>
      <w:tblPr>
        <w:tblStyle w:val="14"/>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95"/>
        <w:gridCol w:w="1680"/>
        <w:gridCol w:w="1220"/>
        <w:gridCol w:w="1304"/>
        <w:gridCol w:w="1276"/>
        <w:gridCol w:w="1843"/>
      </w:tblGrid>
      <w:tr w14:paraId="25AAE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noWrap w:val="0"/>
            <w:vAlign w:val="center"/>
          </w:tcPr>
          <w:p w14:paraId="1D4524C2">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319001井陉县审计局本级</w:t>
            </w:r>
          </w:p>
        </w:tc>
        <w:tc>
          <w:tcPr>
            <w:tcW w:w="1843" w:type="dxa"/>
            <w:tcBorders>
              <w:top w:val="single" w:color="FFFFFF" w:sz="6" w:space="0"/>
              <w:left w:val="single" w:color="FFFFFF" w:sz="6" w:space="0"/>
              <w:right w:val="single" w:color="FFFFFF" w:sz="6" w:space="0"/>
            </w:tcBorders>
            <w:noWrap w:val="0"/>
            <w:vAlign w:val="center"/>
          </w:tcPr>
          <w:p w14:paraId="47B3649B">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单位：元</w:t>
            </w:r>
          </w:p>
        </w:tc>
      </w:tr>
      <w:tr w14:paraId="1A30D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A5A64A9">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项目编码</w:t>
            </w:r>
          </w:p>
        </w:tc>
        <w:tc>
          <w:tcPr>
            <w:tcW w:w="2975" w:type="dxa"/>
            <w:gridSpan w:val="2"/>
            <w:noWrap w:val="0"/>
            <w:vAlign w:val="center"/>
          </w:tcPr>
          <w:p w14:paraId="1ACDDB73">
            <w:pPr>
              <w:pStyle w:val="21"/>
              <w:rPr>
                <w:rFonts w:hint="default" w:eastAsia="方正书宋_GBK"/>
                <w:color w:val="000000" w:themeColor="text1"/>
                <w:shd w:val="clear" w:color="auto" w:fill="auto"/>
                <w:lang w:val="en-US" w:eastAsia="zh-CN"/>
                <w14:textFill>
                  <w14:solidFill>
                    <w14:schemeClr w14:val="tx1"/>
                  </w14:solidFill>
                </w14:textFill>
              </w:rPr>
            </w:pPr>
            <w:r>
              <w:rPr>
                <w:color w:val="000000" w:themeColor="text1"/>
                <w:shd w:val="clear" w:color="auto" w:fill="auto"/>
                <w14:textFill>
                  <w14:solidFill>
                    <w14:schemeClr w14:val="tx1"/>
                  </w14:solidFill>
                </w14:textFill>
              </w:rPr>
              <w:t>1301212</w:t>
            </w:r>
            <w:r>
              <w:rPr>
                <w:rFonts w:hint="eastAsia"/>
                <w:color w:val="000000" w:themeColor="text1"/>
                <w:shd w:val="clear" w:color="auto" w:fill="auto"/>
                <w:lang w:val="en-US" w:eastAsia="zh-CN"/>
                <w14:textFill>
                  <w14:solidFill>
                    <w14:schemeClr w14:val="tx1"/>
                  </w14:solidFill>
                </w14:textFill>
              </w:rPr>
              <w:t>4</w:t>
            </w:r>
            <w:r>
              <w:rPr>
                <w:color w:val="000000" w:themeColor="text1"/>
                <w:shd w:val="clear" w:color="auto" w:fill="auto"/>
                <w14:textFill>
                  <w14:solidFill>
                    <w14:schemeClr w14:val="tx1"/>
                  </w14:solidFill>
                </w14:textFill>
              </w:rPr>
              <w:t>P000</w:t>
            </w:r>
            <w:r>
              <w:rPr>
                <w:rFonts w:hint="eastAsia"/>
                <w:color w:val="000000" w:themeColor="text1"/>
                <w:shd w:val="clear" w:color="auto" w:fill="auto"/>
                <w:lang w:val="en-US" w:eastAsia="zh-CN"/>
                <w14:textFill>
                  <w14:solidFill>
                    <w14:schemeClr w14:val="tx1"/>
                  </w14:solidFill>
                </w14:textFill>
              </w:rPr>
              <w:t>990100010</w:t>
            </w:r>
          </w:p>
        </w:tc>
        <w:tc>
          <w:tcPr>
            <w:tcW w:w="1220" w:type="dxa"/>
            <w:noWrap w:val="0"/>
            <w:vAlign w:val="center"/>
          </w:tcPr>
          <w:p w14:paraId="2294F3DC">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项目名称</w:t>
            </w:r>
          </w:p>
        </w:tc>
        <w:tc>
          <w:tcPr>
            <w:tcW w:w="4423" w:type="dxa"/>
            <w:gridSpan w:val="3"/>
            <w:noWrap w:val="0"/>
            <w:vAlign w:val="center"/>
          </w:tcPr>
          <w:p w14:paraId="3D4B54C5">
            <w:pPr>
              <w:pStyle w:val="21"/>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外聘专家业务经费</w:t>
            </w:r>
          </w:p>
        </w:tc>
      </w:tr>
      <w:tr w14:paraId="6E5A1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8" w:hRule="atLeast"/>
          <w:jc w:val="center"/>
        </w:trPr>
        <w:tc>
          <w:tcPr>
            <w:tcW w:w="1276" w:type="dxa"/>
            <w:vMerge w:val="restart"/>
            <w:noWrap w:val="0"/>
            <w:vAlign w:val="center"/>
          </w:tcPr>
          <w:p w14:paraId="19EEB08D">
            <w:pPr>
              <w:pStyle w:val="20"/>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预算规模及资金用途</w:t>
            </w:r>
          </w:p>
        </w:tc>
        <w:tc>
          <w:tcPr>
            <w:tcW w:w="1295" w:type="dxa"/>
            <w:noWrap w:val="0"/>
            <w:vAlign w:val="center"/>
          </w:tcPr>
          <w:p w14:paraId="1E68B4DD">
            <w:pPr>
              <w:pStyle w:val="20"/>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预算数</w:t>
            </w:r>
          </w:p>
        </w:tc>
        <w:tc>
          <w:tcPr>
            <w:tcW w:w="1680" w:type="dxa"/>
            <w:noWrap w:val="0"/>
            <w:vAlign w:val="center"/>
          </w:tcPr>
          <w:p w14:paraId="25E89C52">
            <w:pPr>
              <w:pStyle w:val="21"/>
              <w:keepNext w:val="0"/>
              <w:keepLines w:val="0"/>
              <w:pageBreakBefore w:val="0"/>
              <w:kinsoku/>
              <w:wordWrap/>
              <w:overflowPunct/>
              <w:topLinePunct w:val="0"/>
              <w:autoSpaceDE/>
              <w:autoSpaceDN/>
              <w:bidi w:val="0"/>
              <w:adjustRightInd/>
              <w:spacing w:line="240" w:lineRule="exact"/>
              <w:textAlignment w:val="auto"/>
              <w:rPr>
                <w:rFonts w:hint="default"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127500.00</w:t>
            </w:r>
          </w:p>
        </w:tc>
        <w:tc>
          <w:tcPr>
            <w:tcW w:w="1220" w:type="dxa"/>
            <w:noWrap w:val="0"/>
            <w:vAlign w:val="center"/>
          </w:tcPr>
          <w:p w14:paraId="46BBF36F">
            <w:pPr>
              <w:pStyle w:val="20"/>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其中：财政    资金</w:t>
            </w:r>
          </w:p>
        </w:tc>
        <w:tc>
          <w:tcPr>
            <w:tcW w:w="1304" w:type="dxa"/>
            <w:noWrap w:val="0"/>
            <w:vAlign w:val="center"/>
          </w:tcPr>
          <w:p w14:paraId="4CAD6FD4">
            <w:pPr>
              <w:pStyle w:val="21"/>
              <w:keepNext w:val="0"/>
              <w:keepLines w:val="0"/>
              <w:pageBreakBefore w:val="0"/>
              <w:kinsoku/>
              <w:wordWrap/>
              <w:overflowPunct/>
              <w:topLinePunct w:val="0"/>
              <w:autoSpaceDE/>
              <w:autoSpaceDN/>
              <w:bidi w:val="0"/>
              <w:adjustRightInd/>
              <w:spacing w:line="240" w:lineRule="exact"/>
              <w:textAlignment w:val="auto"/>
              <w:rPr>
                <w:rFonts w:hint="default"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127500.00</w:t>
            </w:r>
          </w:p>
        </w:tc>
        <w:tc>
          <w:tcPr>
            <w:tcW w:w="1276" w:type="dxa"/>
            <w:noWrap w:val="0"/>
            <w:vAlign w:val="center"/>
          </w:tcPr>
          <w:p w14:paraId="74C256BD">
            <w:pPr>
              <w:pStyle w:val="20"/>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其他资金</w:t>
            </w:r>
          </w:p>
        </w:tc>
        <w:tc>
          <w:tcPr>
            <w:tcW w:w="1843" w:type="dxa"/>
            <w:noWrap w:val="0"/>
            <w:vAlign w:val="center"/>
          </w:tcPr>
          <w:p w14:paraId="081D4993">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p>
        </w:tc>
      </w:tr>
      <w:tr w14:paraId="03923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942E396">
            <w:pPr>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p>
        </w:tc>
        <w:tc>
          <w:tcPr>
            <w:tcW w:w="8618" w:type="dxa"/>
            <w:gridSpan w:val="6"/>
            <w:noWrap w:val="0"/>
            <w:vAlign w:val="center"/>
          </w:tcPr>
          <w:p w14:paraId="78B081A5">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用于聘请第三方审计的外聘专家劳务费用、外聘审计人员劳务费。</w:t>
            </w:r>
          </w:p>
        </w:tc>
      </w:tr>
      <w:tr w14:paraId="36C1D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17EE3DB">
            <w:pPr>
              <w:pStyle w:val="20"/>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资金支出计划（%）</w:t>
            </w:r>
          </w:p>
        </w:tc>
        <w:tc>
          <w:tcPr>
            <w:tcW w:w="2975" w:type="dxa"/>
            <w:gridSpan w:val="2"/>
            <w:noWrap w:val="0"/>
            <w:vAlign w:val="center"/>
          </w:tcPr>
          <w:p w14:paraId="7D2112BB">
            <w:pPr>
              <w:pStyle w:val="20"/>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3月底</w:t>
            </w:r>
          </w:p>
        </w:tc>
        <w:tc>
          <w:tcPr>
            <w:tcW w:w="1220" w:type="dxa"/>
            <w:noWrap w:val="0"/>
            <w:vAlign w:val="center"/>
          </w:tcPr>
          <w:p w14:paraId="1FC1D1E5">
            <w:pPr>
              <w:pStyle w:val="20"/>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6月底</w:t>
            </w:r>
          </w:p>
        </w:tc>
        <w:tc>
          <w:tcPr>
            <w:tcW w:w="1304" w:type="dxa"/>
            <w:noWrap w:val="0"/>
            <w:vAlign w:val="center"/>
          </w:tcPr>
          <w:p w14:paraId="75DD43F0">
            <w:pPr>
              <w:pStyle w:val="20"/>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10月底</w:t>
            </w:r>
          </w:p>
        </w:tc>
        <w:tc>
          <w:tcPr>
            <w:tcW w:w="3119" w:type="dxa"/>
            <w:gridSpan w:val="2"/>
            <w:noWrap w:val="0"/>
            <w:vAlign w:val="center"/>
          </w:tcPr>
          <w:p w14:paraId="31914807">
            <w:pPr>
              <w:pStyle w:val="20"/>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12月底</w:t>
            </w:r>
          </w:p>
        </w:tc>
      </w:tr>
      <w:tr w14:paraId="4FDA6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6E9E3FE">
            <w:pPr>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p>
        </w:tc>
        <w:tc>
          <w:tcPr>
            <w:tcW w:w="2975" w:type="dxa"/>
            <w:gridSpan w:val="2"/>
            <w:noWrap w:val="0"/>
            <w:vAlign w:val="center"/>
          </w:tcPr>
          <w:p w14:paraId="46E3A984">
            <w:pPr>
              <w:pStyle w:val="22"/>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25%</w:t>
            </w:r>
          </w:p>
        </w:tc>
        <w:tc>
          <w:tcPr>
            <w:tcW w:w="1220" w:type="dxa"/>
            <w:noWrap w:val="0"/>
            <w:vAlign w:val="center"/>
          </w:tcPr>
          <w:p w14:paraId="6263A1EA">
            <w:pPr>
              <w:pStyle w:val="22"/>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50%</w:t>
            </w:r>
          </w:p>
        </w:tc>
        <w:tc>
          <w:tcPr>
            <w:tcW w:w="1304" w:type="dxa"/>
            <w:noWrap w:val="0"/>
            <w:vAlign w:val="center"/>
          </w:tcPr>
          <w:p w14:paraId="2D66ECBC">
            <w:pPr>
              <w:pStyle w:val="22"/>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75%</w:t>
            </w:r>
          </w:p>
        </w:tc>
        <w:tc>
          <w:tcPr>
            <w:tcW w:w="3119" w:type="dxa"/>
            <w:gridSpan w:val="2"/>
            <w:noWrap w:val="0"/>
            <w:vAlign w:val="center"/>
          </w:tcPr>
          <w:p w14:paraId="3AD4A286">
            <w:pPr>
              <w:pStyle w:val="22"/>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100%</w:t>
            </w:r>
          </w:p>
        </w:tc>
      </w:tr>
      <w:tr w14:paraId="69B21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7" w:hRule="atLeast"/>
          <w:jc w:val="center"/>
        </w:trPr>
        <w:tc>
          <w:tcPr>
            <w:tcW w:w="1276" w:type="dxa"/>
            <w:noWrap w:val="0"/>
            <w:vAlign w:val="center"/>
          </w:tcPr>
          <w:p w14:paraId="1FA73EC5">
            <w:pPr>
              <w:pStyle w:val="20"/>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绩效目标</w:t>
            </w:r>
          </w:p>
        </w:tc>
        <w:tc>
          <w:tcPr>
            <w:tcW w:w="8618" w:type="dxa"/>
            <w:gridSpan w:val="6"/>
            <w:noWrap w:val="0"/>
            <w:vAlign w:val="center"/>
          </w:tcPr>
          <w:p w14:paraId="3D1D848D">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1、围绕全年审计工作计划和上级交办的审计任务，委托第三方开展审计工作，提高审计业务质量。</w:t>
            </w:r>
          </w:p>
          <w:p w14:paraId="23A560C9">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2、聘请专家为审计工作提供技术咨询和辅助确认，提升审计质量和水平。</w:t>
            </w:r>
          </w:p>
        </w:tc>
      </w:tr>
    </w:tbl>
    <w:p w14:paraId="43A4CF9A">
      <w:pPr>
        <w:keepNext w:val="0"/>
        <w:keepLines w:val="0"/>
        <w:pageBreakBefore w:val="0"/>
        <w:kinsoku/>
        <w:wordWrap/>
        <w:overflowPunct/>
        <w:topLinePunct w:val="0"/>
        <w:autoSpaceDE/>
        <w:autoSpaceDN/>
        <w:bidi w:val="0"/>
        <w:adjustRightInd/>
        <w:spacing w:line="240" w:lineRule="exact"/>
        <w:jc w:val="center"/>
        <w:textAlignment w:val="auto"/>
        <w:rPr>
          <w:color w:val="000000" w:themeColor="text1"/>
          <w:shd w:val="clear" w:color="auto" w:fill="auto"/>
          <w14:textFill>
            <w14:solidFill>
              <w14:schemeClr w14:val="tx1"/>
            </w14:solidFill>
          </w14:textFill>
        </w:rPr>
      </w:pPr>
    </w:p>
    <w:tbl>
      <w:tblPr>
        <w:tblStyle w:val="14"/>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579"/>
        <w:gridCol w:w="2644"/>
        <w:gridCol w:w="1276"/>
        <w:gridCol w:w="1843"/>
      </w:tblGrid>
      <w:tr w14:paraId="427AF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B7EF032">
            <w:pPr>
              <w:pStyle w:val="20"/>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一级指标</w:t>
            </w:r>
          </w:p>
        </w:tc>
        <w:tc>
          <w:tcPr>
            <w:tcW w:w="1276" w:type="dxa"/>
            <w:noWrap w:val="0"/>
            <w:vAlign w:val="center"/>
          </w:tcPr>
          <w:p w14:paraId="703DFEA2">
            <w:pPr>
              <w:pStyle w:val="20"/>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二级指标</w:t>
            </w:r>
          </w:p>
        </w:tc>
        <w:tc>
          <w:tcPr>
            <w:tcW w:w="1579" w:type="dxa"/>
            <w:noWrap w:val="0"/>
            <w:vAlign w:val="center"/>
          </w:tcPr>
          <w:p w14:paraId="170E7441">
            <w:pPr>
              <w:pStyle w:val="20"/>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三级指标</w:t>
            </w:r>
          </w:p>
        </w:tc>
        <w:tc>
          <w:tcPr>
            <w:tcW w:w="2644" w:type="dxa"/>
            <w:noWrap w:val="0"/>
            <w:vAlign w:val="center"/>
          </w:tcPr>
          <w:p w14:paraId="635E2292">
            <w:pPr>
              <w:pStyle w:val="20"/>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绩效指标描述</w:t>
            </w:r>
          </w:p>
        </w:tc>
        <w:tc>
          <w:tcPr>
            <w:tcW w:w="1276" w:type="dxa"/>
            <w:noWrap w:val="0"/>
            <w:vAlign w:val="center"/>
          </w:tcPr>
          <w:p w14:paraId="11A6F302">
            <w:pPr>
              <w:pStyle w:val="20"/>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指标值</w:t>
            </w:r>
          </w:p>
        </w:tc>
        <w:tc>
          <w:tcPr>
            <w:tcW w:w="1843" w:type="dxa"/>
            <w:noWrap w:val="0"/>
            <w:vAlign w:val="center"/>
          </w:tcPr>
          <w:p w14:paraId="2FF52F91">
            <w:pPr>
              <w:pStyle w:val="20"/>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指标值确定依据</w:t>
            </w:r>
          </w:p>
        </w:tc>
      </w:tr>
      <w:tr w14:paraId="1457A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2C0B28C">
            <w:pPr>
              <w:pStyle w:val="22"/>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产出指标</w:t>
            </w:r>
          </w:p>
        </w:tc>
        <w:tc>
          <w:tcPr>
            <w:tcW w:w="1276" w:type="dxa"/>
            <w:noWrap w:val="0"/>
            <w:vAlign w:val="center"/>
          </w:tcPr>
          <w:p w14:paraId="2AB6BCDF">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数量指标</w:t>
            </w:r>
          </w:p>
        </w:tc>
        <w:tc>
          <w:tcPr>
            <w:tcW w:w="1579" w:type="dxa"/>
            <w:noWrap w:val="0"/>
            <w:vAlign w:val="center"/>
          </w:tcPr>
          <w:p w14:paraId="02ED347D">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聘用人员数量</w:t>
            </w:r>
          </w:p>
        </w:tc>
        <w:tc>
          <w:tcPr>
            <w:tcW w:w="2644" w:type="dxa"/>
            <w:noWrap w:val="0"/>
            <w:vAlign w:val="center"/>
          </w:tcPr>
          <w:p w14:paraId="776C52EF">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聘用人员数量</w:t>
            </w:r>
          </w:p>
        </w:tc>
        <w:tc>
          <w:tcPr>
            <w:tcW w:w="1276" w:type="dxa"/>
            <w:noWrap w:val="0"/>
            <w:vAlign w:val="center"/>
          </w:tcPr>
          <w:p w14:paraId="159DCE1F">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≥5人</w:t>
            </w:r>
          </w:p>
        </w:tc>
        <w:tc>
          <w:tcPr>
            <w:tcW w:w="1843" w:type="dxa"/>
            <w:noWrap w:val="0"/>
            <w:vAlign w:val="center"/>
          </w:tcPr>
          <w:p w14:paraId="16E33900">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202</w:t>
            </w:r>
            <w:r>
              <w:rPr>
                <w:rFonts w:hint="eastAsia"/>
                <w:color w:val="000000" w:themeColor="text1"/>
                <w:shd w:val="clear" w:color="auto" w:fill="auto"/>
                <w:lang w:val="en-US" w:eastAsia="zh-CN"/>
                <w14:textFill>
                  <w14:solidFill>
                    <w14:schemeClr w14:val="tx1"/>
                  </w14:solidFill>
                </w14:textFill>
              </w:rPr>
              <w:t>4</w:t>
            </w:r>
            <w:r>
              <w:rPr>
                <w:color w:val="000000" w:themeColor="text1"/>
                <w:shd w:val="clear" w:color="auto" w:fill="auto"/>
                <w14:textFill>
                  <w14:solidFill>
                    <w14:schemeClr w14:val="tx1"/>
                  </w14:solidFill>
                </w14:textFill>
              </w:rPr>
              <w:t>年度审计工作计划</w:t>
            </w:r>
          </w:p>
        </w:tc>
      </w:tr>
      <w:tr w14:paraId="03AB8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082E85AB">
            <w:pPr>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p>
        </w:tc>
        <w:tc>
          <w:tcPr>
            <w:tcW w:w="1276" w:type="dxa"/>
            <w:noWrap w:val="0"/>
            <w:vAlign w:val="center"/>
          </w:tcPr>
          <w:p w14:paraId="4C45ECA1">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质量指标</w:t>
            </w:r>
          </w:p>
        </w:tc>
        <w:tc>
          <w:tcPr>
            <w:tcW w:w="1579" w:type="dxa"/>
            <w:noWrap w:val="0"/>
            <w:vAlign w:val="center"/>
          </w:tcPr>
          <w:p w14:paraId="07A7F78C">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质量达标率</w:t>
            </w:r>
          </w:p>
        </w:tc>
        <w:tc>
          <w:tcPr>
            <w:tcW w:w="2644" w:type="dxa"/>
            <w:noWrap w:val="0"/>
            <w:vAlign w:val="center"/>
          </w:tcPr>
          <w:p w14:paraId="075064FF">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审计案卷精品达标率</w:t>
            </w:r>
          </w:p>
        </w:tc>
        <w:tc>
          <w:tcPr>
            <w:tcW w:w="1276" w:type="dxa"/>
            <w:noWrap w:val="0"/>
            <w:vAlign w:val="center"/>
          </w:tcPr>
          <w:p w14:paraId="28B5812B">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≥95%</w:t>
            </w:r>
          </w:p>
        </w:tc>
        <w:tc>
          <w:tcPr>
            <w:tcW w:w="1843" w:type="dxa"/>
            <w:noWrap w:val="0"/>
            <w:vAlign w:val="center"/>
          </w:tcPr>
          <w:p w14:paraId="50A134F4">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审计业务质量检查</w:t>
            </w:r>
          </w:p>
        </w:tc>
      </w:tr>
      <w:tr w14:paraId="0A700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46" w:hRule="atLeast"/>
          <w:jc w:val="center"/>
        </w:trPr>
        <w:tc>
          <w:tcPr>
            <w:tcW w:w="1276" w:type="dxa"/>
            <w:vMerge w:val="continue"/>
            <w:noWrap w:val="0"/>
            <w:vAlign w:val="center"/>
          </w:tcPr>
          <w:p w14:paraId="1E142BD7">
            <w:pPr>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p>
        </w:tc>
        <w:tc>
          <w:tcPr>
            <w:tcW w:w="1276" w:type="dxa"/>
            <w:noWrap w:val="0"/>
            <w:vAlign w:val="center"/>
          </w:tcPr>
          <w:p w14:paraId="6824BA31">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时效指标</w:t>
            </w:r>
          </w:p>
        </w:tc>
        <w:tc>
          <w:tcPr>
            <w:tcW w:w="1579" w:type="dxa"/>
            <w:noWrap w:val="0"/>
            <w:vAlign w:val="center"/>
          </w:tcPr>
          <w:p w14:paraId="5A7BF3F2">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项目完成时间</w:t>
            </w:r>
          </w:p>
          <w:p w14:paraId="5A7416EA">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p>
          <w:p w14:paraId="14E1F99B">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p>
        </w:tc>
        <w:tc>
          <w:tcPr>
            <w:tcW w:w="2644" w:type="dxa"/>
            <w:noWrap w:val="0"/>
            <w:vAlign w:val="center"/>
          </w:tcPr>
          <w:p w14:paraId="0C2F2249">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年度内上级各部门安排工作完成及时率</w:t>
            </w:r>
          </w:p>
          <w:p w14:paraId="66834FBB">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p>
        </w:tc>
        <w:tc>
          <w:tcPr>
            <w:tcW w:w="1276" w:type="dxa"/>
            <w:noWrap w:val="0"/>
            <w:vAlign w:val="center"/>
          </w:tcPr>
          <w:p w14:paraId="20DCBEB6">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≤3月</w:t>
            </w:r>
          </w:p>
        </w:tc>
        <w:tc>
          <w:tcPr>
            <w:tcW w:w="1843" w:type="dxa"/>
            <w:noWrap w:val="0"/>
            <w:vAlign w:val="center"/>
          </w:tcPr>
          <w:p w14:paraId="004F88D6">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审计工作计划</w:t>
            </w:r>
          </w:p>
        </w:tc>
      </w:tr>
      <w:tr w14:paraId="1E4E3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2A791D5D">
            <w:pPr>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p>
        </w:tc>
        <w:tc>
          <w:tcPr>
            <w:tcW w:w="1276" w:type="dxa"/>
            <w:noWrap w:val="0"/>
            <w:vAlign w:val="center"/>
          </w:tcPr>
          <w:p w14:paraId="779E8641">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成本指标</w:t>
            </w:r>
          </w:p>
        </w:tc>
        <w:tc>
          <w:tcPr>
            <w:tcW w:w="1579" w:type="dxa"/>
            <w:noWrap w:val="0"/>
            <w:vAlign w:val="center"/>
          </w:tcPr>
          <w:p w14:paraId="1F4DA9F3">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项目费用</w:t>
            </w:r>
          </w:p>
        </w:tc>
        <w:tc>
          <w:tcPr>
            <w:tcW w:w="2644" w:type="dxa"/>
            <w:noWrap w:val="0"/>
            <w:vAlign w:val="center"/>
          </w:tcPr>
          <w:p w14:paraId="718C66DF">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单个项目审计费用</w:t>
            </w:r>
          </w:p>
        </w:tc>
        <w:tc>
          <w:tcPr>
            <w:tcW w:w="1276" w:type="dxa"/>
            <w:noWrap w:val="0"/>
            <w:vAlign w:val="center"/>
          </w:tcPr>
          <w:p w14:paraId="37CB7339">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≤6万元</w:t>
            </w:r>
          </w:p>
        </w:tc>
        <w:tc>
          <w:tcPr>
            <w:tcW w:w="1843" w:type="dxa"/>
            <w:noWrap w:val="0"/>
            <w:vAlign w:val="center"/>
          </w:tcPr>
          <w:p w14:paraId="5F01C661">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审计手册</w:t>
            </w:r>
          </w:p>
        </w:tc>
      </w:tr>
      <w:tr w14:paraId="0C1E6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19470B29">
            <w:pPr>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p>
        </w:tc>
        <w:tc>
          <w:tcPr>
            <w:tcW w:w="1276" w:type="dxa"/>
            <w:noWrap w:val="0"/>
            <w:vAlign w:val="center"/>
          </w:tcPr>
          <w:p w14:paraId="0DCF0672">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质量指标</w:t>
            </w:r>
          </w:p>
        </w:tc>
        <w:tc>
          <w:tcPr>
            <w:tcW w:w="1579" w:type="dxa"/>
            <w:noWrap w:val="0"/>
            <w:vAlign w:val="center"/>
          </w:tcPr>
          <w:p w14:paraId="668051EA">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质量达标率</w:t>
            </w:r>
          </w:p>
        </w:tc>
        <w:tc>
          <w:tcPr>
            <w:tcW w:w="2644" w:type="dxa"/>
            <w:noWrap w:val="0"/>
            <w:vAlign w:val="center"/>
          </w:tcPr>
          <w:p w14:paraId="5838807D">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审计案卷精品达标率</w:t>
            </w:r>
          </w:p>
        </w:tc>
        <w:tc>
          <w:tcPr>
            <w:tcW w:w="1276" w:type="dxa"/>
            <w:noWrap w:val="0"/>
            <w:vAlign w:val="center"/>
          </w:tcPr>
          <w:p w14:paraId="6F9338EF">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≥95%</w:t>
            </w:r>
          </w:p>
        </w:tc>
        <w:tc>
          <w:tcPr>
            <w:tcW w:w="1843" w:type="dxa"/>
            <w:noWrap w:val="0"/>
            <w:vAlign w:val="center"/>
          </w:tcPr>
          <w:p w14:paraId="62147CA9">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审计业务质量检查</w:t>
            </w:r>
          </w:p>
        </w:tc>
      </w:tr>
      <w:tr w14:paraId="57789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E3F223E">
            <w:pPr>
              <w:pStyle w:val="22"/>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效益指标</w:t>
            </w:r>
          </w:p>
        </w:tc>
        <w:tc>
          <w:tcPr>
            <w:tcW w:w="1276" w:type="dxa"/>
            <w:noWrap w:val="0"/>
            <w:vAlign w:val="center"/>
          </w:tcPr>
          <w:p w14:paraId="0281593C">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社会效益指标</w:t>
            </w:r>
          </w:p>
        </w:tc>
        <w:tc>
          <w:tcPr>
            <w:tcW w:w="1579" w:type="dxa"/>
            <w:noWrap w:val="0"/>
            <w:vAlign w:val="center"/>
          </w:tcPr>
          <w:p w14:paraId="3AF5F603">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安全性</w:t>
            </w:r>
          </w:p>
        </w:tc>
        <w:tc>
          <w:tcPr>
            <w:tcW w:w="2644" w:type="dxa"/>
            <w:noWrap w:val="0"/>
            <w:vAlign w:val="center"/>
          </w:tcPr>
          <w:p w14:paraId="4C1D10F0">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提高被审计单位资金使用的安全性</w:t>
            </w:r>
          </w:p>
        </w:tc>
        <w:tc>
          <w:tcPr>
            <w:tcW w:w="1276" w:type="dxa"/>
            <w:noWrap w:val="0"/>
            <w:vAlign w:val="center"/>
          </w:tcPr>
          <w:p w14:paraId="6E52BD41">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较上年有所提升</w:t>
            </w:r>
          </w:p>
        </w:tc>
        <w:tc>
          <w:tcPr>
            <w:tcW w:w="1843" w:type="dxa"/>
            <w:noWrap w:val="0"/>
            <w:vAlign w:val="center"/>
          </w:tcPr>
          <w:p w14:paraId="7B869B06">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历史工作经验</w:t>
            </w:r>
          </w:p>
        </w:tc>
      </w:tr>
      <w:tr w14:paraId="43C66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58A79188">
            <w:pPr>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p>
        </w:tc>
        <w:tc>
          <w:tcPr>
            <w:tcW w:w="1276" w:type="dxa"/>
            <w:noWrap w:val="0"/>
            <w:vAlign w:val="center"/>
          </w:tcPr>
          <w:p w14:paraId="67C42A28">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社会效益指标</w:t>
            </w:r>
          </w:p>
        </w:tc>
        <w:tc>
          <w:tcPr>
            <w:tcW w:w="1579" w:type="dxa"/>
            <w:noWrap w:val="0"/>
            <w:vAlign w:val="center"/>
          </w:tcPr>
          <w:p w14:paraId="0CC86276">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提升管理水平及业务技能</w:t>
            </w:r>
          </w:p>
        </w:tc>
        <w:tc>
          <w:tcPr>
            <w:tcW w:w="2644" w:type="dxa"/>
            <w:noWrap w:val="0"/>
            <w:vAlign w:val="center"/>
          </w:tcPr>
          <w:p w14:paraId="3AD2A8D6">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提出合理审计建议，督促相关单位落实审计决定和整改要求</w:t>
            </w:r>
          </w:p>
        </w:tc>
        <w:tc>
          <w:tcPr>
            <w:tcW w:w="1276" w:type="dxa"/>
            <w:noWrap w:val="0"/>
            <w:vAlign w:val="center"/>
          </w:tcPr>
          <w:p w14:paraId="4A58660C">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较上年有所提升</w:t>
            </w:r>
          </w:p>
        </w:tc>
        <w:tc>
          <w:tcPr>
            <w:tcW w:w="1843" w:type="dxa"/>
            <w:noWrap w:val="0"/>
            <w:vAlign w:val="center"/>
          </w:tcPr>
          <w:p w14:paraId="760CA5F0">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历史审计工作经验</w:t>
            </w:r>
          </w:p>
        </w:tc>
      </w:tr>
      <w:tr w14:paraId="42B6A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401A2E25">
            <w:pPr>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p>
        </w:tc>
        <w:tc>
          <w:tcPr>
            <w:tcW w:w="1276" w:type="dxa"/>
            <w:noWrap w:val="0"/>
            <w:vAlign w:val="center"/>
          </w:tcPr>
          <w:p w14:paraId="438BA036">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经济效益指标</w:t>
            </w:r>
          </w:p>
        </w:tc>
        <w:tc>
          <w:tcPr>
            <w:tcW w:w="1579" w:type="dxa"/>
            <w:noWrap w:val="0"/>
            <w:vAlign w:val="center"/>
          </w:tcPr>
          <w:p w14:paraId="3F85C839">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经济效益指标</w:t>
            </w:r>
          </w:p>
        </w:tc>
        <w:tc>
          <w:tcPr>
            <w:tcW w:w="2644" w:type="dxa"/>
            <w:noWrap w:val="0"/>
            <w:vAlign w:val="center"/>
          </w:tcPr>
          <w:p w14:paraId="484FAB8D">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节约成本</w:t>
            </w:r>
          </w:p>
        </w:tc>
        <w:tc>
          <w:tcPr>
            <w:tcW w:w="1276" w:type="dxa"/>
            <w:noWrap w:val="0"/>
            <w:vAlign w:val="center"/>
          </w:tcPr>
          <w:p w14:paraId="7D5D954A">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≤98%</w:t>
            </w:r>
          </w:p>
        </w:tc>
        <w:tc>
          <w:tcPr>
            <w:tcW w:w="1843" w:type="dxa"/>
            <w:noWrap w:val="0"/>
            <w:vAlign w:val="center"/>
          </w:tcPr>
          <w:p w14:paraId="7C3A647A">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历史工作经验</w:t>
            </w:r>
          </w:p>
        </w:tc>
      </w:tr>
      <w:tr w14:paraId="1F66F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62" w:hRule="atLeast"/>
          <w:jc w:val="center"/>
        </w:trPr>
        <w:tc>
          <w:tcPr>
            <w:tcW w:w="1276" w:type="dxa"/>
            <w:vMerge w:val="continue"/>
            <w:noWrap w:val="0"/>
            <w:vAlign w:val="center"/>
          </w:tcPr>
          <w:p w14:paraId="21A4A896">
            <w:pPr>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p>
        </w:tc>
        <w:tc>
          <w:tcPr>
            <w:tcW w:w="1276" w:type="dxa"/>
            <w:noWrap w:val="0"/>
            <w:vAlign w:val="center"/>
          </w:tcPr>
          <w:p w14:paraId="5387F259">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可持续影响指标</w:t>
            </w:r>
          </w:p>
        </w:tc>
        <w:tc>
          <w:tcPr>
            <w:tcW w:w="1579" w:type="dxa"/>
            <w:noWrap w:val="0"/>
            <w:vAlign w:val="center"/>
          </w:tcPr>
          <w:p w14:paraId="79601EEC">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可持续性</w:t>
            </w:r>
          </w:p>
        </w:tc>
        <w:tc>
          <w:tcPr>
            <w:tcW w:w="2644" w:type="dxa"/>
            <w:noWrap w:val="0"/>
            <w:vAlign w:val="center"/>
          </w:tcPr>
          <w:p w14:paraId="0DCA55F4">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提出合理审计建议，督促相关单位落实审计决定和整改要求</w:t>
            </w:r>
          </w:p>
        </w:tc>
        <w:tc>
          <w:tcPr>
            <w:tcW w:w="1276" w:type="dxa"/>
            <w:noWrap w:val="0"/>
            <w:vAlign w:val="center"/>
          </w:tcPr>
          <w:p w14:paraId="541DBC43">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≥90%</w:t>
            </w:r>
          </w:p>
        </w:tc>
        <w:tc>
          <w:tcPr>
            <w:tcW w:w="1843" w:type="dxa"/>
            <w:noWrap w:val="0"/>
            <w:vAlign w:val="center"/>
          </w:tcPr>
          <w:p w14:paraId="551D592B">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历史工作经验</w:t>
            </w:r>
          </w:p>
        </w:tc>
      </w:tr>
      <w:tr w14:paraId="3A28E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C2DF8DA">
            <w:pPr>
              <w:pStyle w:val="22"/>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满意度指标</w:t>
            </w:r>
          </w:p>
        </w:tc>
        <w:tc>
          <w:tcPr>
            <w:tcW w:w="1276" w:type="dxa"/>
            <w:noWrap w:val="0"/>
            <w:vAlign w:val="center"/>
          </w:tcPr>
          <w:p w14:paraId="384B8153">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服务对象满意度指标</w:t>
            </w:r>
          </w:p>
        </w:tc>
        <w:tc>
          <w:tcPr>
            <w:tcW w:w="1579" w:type="dxa"/>
            <w:noWrap w:val="0"/>
            <w:vAlign w:val="center"/>
          </w:tcPr>
          <w:p w14:paraId="1A8529FE">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服务对象满意度</w:t>
            </w:r>
          </w:p>
        </w:tc>
        <w:tc>
          <w:tcPr>
            <w:tcW w:w="2644" w:type="dxa"/>
            <w:noWrap w:val="0"/>
            <w:vAlign w:val="center"/>
          </w:tcPr>
          <w:p w14:paraId="08B42A99">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机关对专家服务质量满意度比例</w:t>
            </w:r>
          </w:p>
        </w:tc>
        <w:tc>
          <w:tcPr>
            <w:tcW w:w="1276" w:type="dxa"/>
            <w:noWrap w:val="0"/>
            <w:vAlign w:val="center"/>
          </w:tcPr>
          <w:p w14:paraId="6ED4D4F9">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≥95%</w:t>
            </w:r>
          </w:p>
        </w:tc>
        <w:tc>
          <w:tcPr>
            <w:tcW w:w="1843" w:type="dxa"/>
            <w:noWrap w:val="0"/>
            <w:vAlign w:val="center"/>
          </w:tcPr>
          <w:p w14:paraId="5EB2C0E1">
            <w:pPr>
              <w:pStyle w:val="21"/>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调查问卷</w:t>
            </w:r>
          </w:p>
        </w:tc>
      </w:tr>
    </w:tbl>
    <w:p w14:paraId="7E64F9B7">
      <w:pPr>
        <w:keepNext w:val="0"/>
        <w:keepLines w:val="0"/>
        <w:pageBreakBefore w:val="0"/>
        <w:widowControl w:val="0"/>
        <w:tabs>
          <w:tab w:val="left" w:pos="1305"/>
        </w:tabs>
        <w:kinsoku/>
        <w:wordWrap/>
        <w:overflowPunct/>
        <w:topLinePunct w:val="0"/>
        <w:autoSpaceDE/>
        <w:autoSpaceDN/>
        <w:bidi w:val="0"/>
        <w:adjustRightInd/>
        <w:snapToGrid/>
        <w:spacing w:line="560" w:lineRule="exact"/>
        <w:ind w:firstLine="640" w:firstLineChars="200"/>
        <w:jc w:val="both"/>
        <w:textAlignment w:val="auto"/>
        <w:rPr>
          <w:rFonts w:hint="eastAsia" w:ascii="方正仿宋简体" w:hAnsi="方正仿宋简体" w:eastAsia="方正仿宋简体" w:cs="方正仿宋简体"/>
          <w:color w:val="000000" w:themeColor="text1"/>
          <w:spacing w:val="0"/>
          <w:sz w:val="32"/>
          <w:szCs w:val="32"/>
          <w:shd w:val="clear" w:color="auto" w:fill="auto"/>
          <w:lang w:val="en-US" w:eastAsia="zh-CN"/>
          <w14:textFill>
            <w14:solidFill>
              <w14:schemeClr w14:val="tx1"/>
            </w14:solidFill>
          </w14:textFill>
        </w:rPr>
      </w:pPr>
      <w:r>
        <w:rPr>
          <w:rFonts w:hint="eastAsia" w:ascii="方正仿宋简体" w:hAnsi="方正仿宋简体" w:eastAsia="方正仿宋简体" w:cs="方正仿宋简体"/>
          <w:b w:val="0"/>
          <w:bCs w:val="0"/>
          <w:color w:val="000000" w:themeColor="text1"/>
          <w:spacing w:val="0"/>
          <w:sz w:val="32"/>
          <w:szCs w:val="32"/>
          <w:shd w:val="clear" w:color="auto" w:fill="auto"/>
          <w:lang w:val="en-US" w:eastAsia="zh-CN"/>
          <w14:textFill>
            <w14:solidFill>
              <w14:schemeClr w14:val="tx1"/>
            </w14:solidFill>
          </w14:textFill>
        </w:rPr>
        <w:t>2024年，</w:t>
      </w:r>
      <w:r>
        <w:rPr>
          <w:rFonts w:hint="eastAsia" w:ascii="方正仿宋简体" w:hAnsi="方正仿宋简体" w:eastAsia="方正仿宋简体" w:cs="方正仿宋简体"/>
          <w:b w:val="0"/>
          <w:bCs w:val="0"/>
          <w:color w:val="000000" w:themeColor="text1"/>
          <w:spacing w:val="0"/>
          <w:sz w:val="32"/>
          <w:szCs w:val="32"/>
          <w:shd w:val="clear" w:color="auto" w:fill="auto"/>
          <w:lang w:eastAsia="zh-CN"/>
          <w14:textFill>
            <w14:solidFill>
              <w14:schemeClr w14:val="tx1"/>
            </w14:solidFill>
          </w14:textFill>
        </w:rPr>
        <w:t>县审计局</w:t>
      </w:r>
      <w:r>
        <w:rPr>
          <w:rFonts w:hint="eastAsia" w:ascii="方正仿宋简体" w:hAnsi="方正仿宋简体" w:eastAsia="方正仿宋简体" w:cs="方正仿宋简体"/>
          <w:b w:val="0"/>
          <w:bCs w:val="0"/>
          <w:color w:val="000000" w:themeColor="text1"/>
          <w:spacing w:val="0"/>
          <w:sz w:val="32"/>
          <w:szCs w:val="32"/>
          <w:shd w:val="clear" w:color="auto" w:fill="auto"/>
          <w14:textFill>
            <w14:solidFill>
              <w14:schemeClr w14:val="tx1"/>
            </w14:solidFill>
          </w14:textFill>
        </w:rPr>
        <w:t>紧紧围绕</w:t>
      </w:r>
      <w:r>
        <w:rPr>
          <w:rFonts w:hint="eastAsia" w:ascii="方正仿宋简体" w:hAnsi="方正仿宋简体" w:eastAsia="方正仿宋简体" w:cs="方正仿宋简体"/>
          <w:b w:val="0"/>
          <w:bCs w:val="0"/>
          <w:color w:val="000000" w:themeColor="text1"/>
          <w:spacing w:val="0"/>
          <w:sz w:val="32"/>
          <w:szCs w:val="32"/>
          <w:shd w:val="clear" w:color="auto" w:fill="auto"/>
          <w:lang w:eastAsia="zh-CN"/>
          <w14:textFill>
            <w14:solidFill>
              <w14:schemeClr w14:val="tx1"/>
            </w14:solidFill>
          </w14:textFill>
        </w:rPr>
        <w:t>上级审计机关和</w:t>
      </w:r>
      <w:r>
        <w:rPr>
          <w:rFonts w:hint="eastAsia" w:ascii="方正仿宋简体" w:hAnsi="方正仿宋简体" w:eastAsia="方正仿宋简体" w:cs="方正仿宋简体"/>
          <w:b w:val="0"/>
          <w:bCs w:val="0"/>
          <w:color w:val="000000" w:themeColor="text1"/>
          <w:spacing w:val="0"/>
          <w:sz w:val="32"/>
          <w:szCs w:val="32"/>
          <w:shd w:val="clear" w:color="auto" w:fill="auto"/>
          <w14:textFill>
            <w14:solidFill>
              <w14:schemeClr w14:val="tx1"/>
            </w14:solidFill>
          </w14:textFill>
        </w:rPr>
        <w:t>县委、县政府中心工作，</w:t>
      </w:r>
      <w:r>
        <w:rPr>
          <w:rFonts w:hint="eastAsia" w:ascii="方正仿宋简体" w:hAnsi="方正仿宋简体" w:eastAsia="方正仿宋简体" w:cs="方正仿宋简体"/>
          <w:b w:val="0"/>
          <w:bCs w:val="0"/>
          <w:color w:val="000000" w:themeColor="text1"/>
          <w:spacing w:val="0"/>
          <w:sz w:val="32"/>
          <w:szCs w:val="32"/>
          <w:shd w:val="clear" w:color="auto" w:fill="auto"/>
          <w:lang w:val="en-US" w:eastAsia="zh-CN"/>
          <w14:textFill>
            <w14:solidFill>
              <w14:schemeClr w14:val="tx1"/>
            </w14:solidFill>
          </w14:textFill>
        </w:rPr>
        <w:t>深入学习贯彻落实习近平总书记关于审计工作重要指示批示精神，</w:t>
      </w:r>
      <w:r>
        <w:rPr>
          <w:rFonts w:hint="eastAsia" w:ascii="方正仿宋简体" w:hAnsi="方正仿宋简体" w:eastAsia="方正仿宋简体" w:cs="方正仿宋简体"/>
          <w:color w:val="000000" w:themeColor="text1"/>
          <w:spacing w:val="0"/>
          <w:sz w:val="32"/>
          <w:szCs w:val="32"/>
          <w:shd w:val="clear" w:color="auto" w:fill="auto"/>
          <w14:textFill>
            <w14:solidFill>
              <w14:schemeClr w14:val="tx1"/>
            </w14:solidFill>
          </w14:textFill>
        </w:rPr>
        <w:t>狠抓工作执行和审计成效，</w:t>
      </w:r>
      <w:r>
        <w:rPr>
          <w:rFonts w:hint="eastAsia" w:ascii="方正仿宋简体" w:hAnsi="方正仿宋简体" w:eastAsia="方正仿宋简体" w:cs="方正仿宋简体"/>
          <w:color w:val="000000" w:themeColor="text1"/>
          <w:spacing w:val="0"/>
          <w:sz w:val="32"/>
          <w:szCs w:val="32"/>
          <w:shd w:val="clear" w:color="auto" w:fill="auto"/>
          <w:lang w:val="zh-CN"/>
          <w14:textFill>
            <w14:solidFill>
              <w14:schemeClr w14:val="tx1"/>
            </w14:solidFill>
          </w14:textFill>
        </w:rPr>
        <w:t>勇于担当，主动作为，</w:t>
      </w:r>
      <w:r>
        <w:rPr>
          <w:rFonts w:hint="eastAsia" w:ascii="方正仿宋简体" w:hAnsi="方正仿宋简体" w:eastAsia="方正仿宋简体" w:cs="方正仿宋简体"/>
          <w:color w:val="000000" w:themeColor="text1"/>
          <w:spacing w:val="0"/>
          <w:sz w:val="32"/>
          <w:szCs w:val="32"/>
          <w:shd w:val="clear" w:color="auto" w:fill="auto"/>
          <w14:textFill>
            <w14:solidFill>
              <w14:schemeClr w14:val="tx1"/>
            </w14:solidFill>
          </w14:textFill>
        </w:rPr>
        <w:t>依法全面履行审计监督职责，努力</w:t>
      </w:r>
      <w:r>
        <w:rPr>
          <w:rFonts w:hint="eastAsia" w:ascii="方正仿宋简体" w:hAnsi="方正仿宋简体" w:eastAsia="方正仿宋简体" w:cs="方正仿宋简体"/>
          <w:color w:val="000000" w:themeColor="text1"/>
          <w:spacing w:val="0"/>
          <w:sz w:val="32"/>
          <w:szCs w:val="32"/>
          <w:shd w:val="clear" w:color="auto" w:fill="auto"/>
          <w:lang w:eastAsia="zh-CN"/>
          <w14:textFill>
            <w14:solidFill>
              <w14:schemeClr w14:val="tx1"/>
            </w14:solidFill>
          </w14:textFill>
        </w:rPr>
        <w:t>打造</w:t>
      </w:r>
      <w:r>
        <w:rPr>
          <w:rFonts w:hint="eastAsia" w:ascii="方正仿宋简体" w:hAnsi="方正仿宋简体" w:eastAsia="方正仿宋简体" w:cs="方正仿宋简体"/>
          <w:color w:val="000000" w:themeColor="text1"/>
          <w:spacing w:val="0"/>
          <w:sz w:val="32"/>
          <w:szCs w:val="32"/>
          <w:shd w:val="clear" w:color="auto" w:fill="auto"/>
          <w14:textFill>
            <w14:solidFill>
              <w14:schemeClr w14:val="tx1"/>
            </w14:solidFill>
          </w14:textFill>
        </w:rPr>
        <w:t>“团结、奋进、廉洁、高效”的新时代</w:t>
      </w:r>
      <w:r>
        <w:rPr>
          <w:rFonts w:hint="eastAsia" w:ascii="方正仿宋简体" w:hAnsi="方正仿宋简体" w:eastAsia="方正仿宋简体" w:cs="方正仿宋简体"/>
          <w:color w:val="000000" w:themeColor="text1"/>
          <w:spacing w:val="0"/>
          <w:sz w:val="32"/>
          <w:szCs w:val="32"/>
          <w:shd w:val="clear" w:color="auto" w:fill="auto"/>
          <w:lang w:eastAsia="zh-CN"/>
          <w14:textFill>
            <w14:solidFill>
              <w14:schemeClr w14:val="tx1"/>
            </w14:solidFill>
          </w14:textFill>
        </w:rPr>
        <w:t>井陉</w:t>
      </w:r>
      <w:r>
        <w:rPr>
          <w:rFonts w:hint="eastAsia" w:ascii="方正仿宋简体" w:hAnsi="方正仿宋简体" w:eastAsia="方正仿宋简体" w:cs="方正仿宋简体"/>
          <w:color w:val="000000" w:themeColor="text1"/>
          <w:spacing w:val="0"/>
          <w:sz w:val="32"/>
          <w:szCs w:val="32"/>
          <w:shd w:val="clear" w:color="auto" w:fill="auto"/>
          <w14:textFill>
            <w14:solidFill>
              <w14:schemeClr w14:val="tx1"/>
            </w14:solidFill>
          </w14:textFill>
        </w:rPr>
        <w:t>审计机关</w:t>
      </w:r>
      <w:r>
        <w:rPr>
          <w:rFonts w:hint="eastAsia" w:ascii="方正仿宋简体" w:hAnsi="方正仿宋简体" w:eastAsia="方正仿宋简体" w:cs="方正仿宋简体"/>
          <w:color w:val="000000" w:themeColor="text1"/>
          <w:spacing w:val="0"/>
          <w:sz w:val="32"/>
          <w:szCs w:val="32"/>
          <w:shd w:val="clear" w:color="auto" w:fill="auto"/>
          <w:lang w:eastAsia="zh-CN"/>
          <w14:textFill>
            <w14:solidFill>
              <w14:schemeClr w14:val="tx1"/>
            </w14:solidFill>
          </w14:textFill>
        </w:rPr>
        <w:t>，</w:t>
      </w:r>
      <w:r>
        <w:rPr>
          <w:rFonts w:hint="eastAsia" w:ascii="方正仿宋简体" w:hAnsi="方正仿宋简体" w:eastAsia="方正仿宋简体" w:cs="方正仿宋简体"/>
          <w:color w:val="000000" w:themeColor="text1"/>
          <w:spacing w:val="0"/>
          <w:sz w:val="32"/>
          <w:szCs w:val="32"/>
          <w:shd w:val="clear" w:color="auto" w:fill="auto"/>
          <w:lang w:val="en-US" w:eastAsia="zh-CN"/>
          <w14:textFill>
            <w14:solidFill>
              <w14:schemeClr w14:val="tx1"/>
            </w14:solidFill>
          </w14:textFill>
        </w:rPr>
        <w:t>以审计监督的扎实成效为井陉高质量发展保驾护航。</w:t>
      </w:r>
    </w:p>
    <w:p w14:paraId="19107F3E">
      <w:pPr>
        <w:keepNext w:val="0"/>
        <w:keepLines w:val="0"/>
        <w:pageBreakBefore w:val="0"/>
        <w:widowControl w:val="0"/>
        <w:tabs>
          <w:tab w:val="left" w:pos="1305"/>
        </w:tabs>
        <w:kinsoku/>
        <w:wordWrap/>
        <w:overflowPunct/>
        <w:topLinePunct w:val="0"/>
        <w:autoSpaceDE/>
        <w:autoSpaceDN/>
        <w:bidi w:val="0"/>
        <w:adjustRightInd/>
        <w:snapToGrid/>
        <w:spacing w:line="560" w:lineRule="exact"/>
        <w:ind w:firstLine="640" w:firstLineChars="200"/>
        <w:jc w:val="both"/>
        <w:textAlignment w:val="auto"/>
        <w:rPr>
          <w:rFonts w:hint="eastAsia" w:ascii="方正黑体简体" w:hAnsi="方正黑体简体" w:eastAsia="方正黑体简体" w:cs="方正黑体简体"/>
          <w:b w:val="0"/>
          <w:bCs w:val="0"/>
          <w:color w:val="000000" w:themeColor="text1"/>
          <w:spacing w:val="0"/>
          <w:sz w:val="32"/>
          <w:szCs w:val="32"/>
          <w:shd w:val="clear" w:color="auto" w:fill="auto"/>
          <w:lang w:val="en-US" w:eastAsia="zh-CN"/>
          <w14:textFill>
            <w14:solidFill>
              <w14:schemeClr w14:val="tx1"/>
            </w14:solidFill>
          </w14:textFill>
        </w:rPr>
      </w:pPr>
      <w:r>
        <w:rPr>
          <w:rFonts w:hint="eastAsia" w:ascii="方正黑体简体" w:hAnsi="方正黑体简体" w:eastAsia="方正黑体简体" w:cs="方正黑体简体"/>
          <w:b w:val="0"/>
          <w:bCs w:val="0"/>
          <w:color w:val="000000" w:themeColor="text1"/>
          <w:spacing w:val="0"/>
          <w:sz w:val="32"/>
          <w:szCs w:val="32"/>
          <w:shd w:val="clear" w:color="auto" w:fill="auto"/>
          <w:lang w:val="en-US" w:eastAsia="zh-CN"/>
          <w14:textFill>
            <w14:solidFill>
              <w14:schemeClr w14:val="tx1"/>
            </w14:solidFill>
          </w14:textFill>
        </w:rPr>
        <w:t>一、坚持党的领导，努力做到“如臂使指”明方向</w:t>
      </w:r>
    </w:p>
    <w:p w14:paraId="6FF87758">
      <w:pPr>
        <w:keepNext w:val="0"/>
        <w:keepLines w:val="0"/>
        <w:pageBreakBefore w:val="0"/>
        <w:widowControl w:val="0"/>
        <w:tabs>
          <w:tab w:val="left" w:pos="1305"/>
        </w:tabs>
        <w:kinsoku/>
        <w:wordWrap/>
        <w:overflowPunct/>
        <w:topLinePunct w:val="0"/>
        <w:autoSpaceDE/>
        <w:autoSpaceDN/>
        <w:bidi w:val="0"/>
        <w:adjustRightInd/>
        <w:snapToGrid/>
        <w:spacing w:line="560" w:lineRule="exact"/>
        <w:ind w:firstLine="640" w:firstLineChars="200"/>
        <w:jc w:val="both"/>
        <w:textAlignment w:val="auto"/>
        <w:rPr>
          <w:rFonts w:hint="eastAsia" w:ascii="方正仿宋简体" w:hAnsi="方正仿宋简体" w:eastAsia="方正仿宋简体" w:cs="方正仿宋简体"/>
          <w:b w:val="0"/>
          <w:bCs w:val="0"/>
          <w:color w:val="000000" w:themeColor="text1"/>
          <w:spacing w:val="0"/>
          <w:sz w:val="32"/>
          <w:szCs w:val="32"/>
          <w:shd w:val="clear" w:color="auto" w:fill="auto"/>
          <w:lang w:val="en-US" w:eastAsia="zh-CN"/>
          <w14:textFill>
            <w14:solidFill>
              <w14:schemeClr w14:val="tx1"/>
            </w14:solidFill>
          </w14:textFill>
        </w:rPr>
      </w:pPr>
      <w:r>
        <w:rPr>
          <w:rFonts w:hint="eastAsia" w:ascii="方正仿宋简体" w:hAnsi="方正仿宋简体" w:eastAsia="方正仿宋简体" w:cs="方正仿宋简体"/>
          <w:color w:val="000000" w:themeColor="text1"/>
          <w:sz w:val="32"/>
          <w:szCs w:val="32"/>
          <w:shd w:val="clear" w:color="auto" w:fill="auto"/>
          <w:lang w:val="en-US" w:eastAsia="zh-CN"/>
          <w14:textFill>
            <w14:solidFill>
              <w14:schemeClr w14:val="tx1"/>
            </w14:solidFill>
          </w14:textFill>
        </w:rPr>
        <w:t>深入学习贯彻习近平总书记关于审计工作重要指示批示精神，</w:t>
      </w:r>
      <w:r>
        <w:rPr>
          <w:rFonts w:hint="eastAsia" w:ascii="方正仿宋简体" w:hAnsi="方正仿宋简体" w:eastAsia="方正仿宋简体" w:cs="方正仿宋简体"/>
          <w:bCs/>
          <w:color w:val="000000" w:themeColor="text1"/>
          <w:sz w:val="32"/>
          <w:szCs w:val="32"/>
          <w:shd w:val="clear" w:color="auto" w:fill="auto"/>
          <w14:textFill>
            <w14:solidFill>
              <w14:schemeClr w14:val="tx1"/>
            </w14:solidFill>
          </w14:textFill>
        </w:rPr>
        <w:t>加强统筹谋划、认真履职尽责，积极沟通协调、强化服务保障和督查督办，充分发挥参谋助手作用，确保把党的领导、各级审计</w:t>
      </w:r>
      <w:r>
        <w:rPr>
          <w:rFonts w:hint="eastAsia" w:ascii="方正仿宋简体" w:hAnsi="方正仿宋简体" w:eastAsia="方正仿宋简体" w:cs="方正仿宋简体"/>
          <w:bCs/>
          <w:color w:val="000000" w:themeColor="text1"/>
          <w:sz w:val="32"/>
          <w:szCs w:val="32"/>
          <w:shd w:val="clear" w:color="auto" w:fill="auto"/>
          <w:lang w:eastAsia="zh-CN"/>
          <w14:textFill>
            <w14:solidFill>
              <w14:schemeClr w14:val="tx1"/>
            </w14:solidFill>
          </w14:textFill>
        </w:rPr>
        <w:t>办</w:t>
      </w:r>
      <w:r>
        <w:rPr>
          <w:rFonts w:hint="eastAsia" w:ascii="方正仿宋简体" w:hAnsi="方正仿宋简体" w:eastAsia="方正仿宋简体" w:cs="方正仿宋简体"/>
          <w:bCs/>
          <w:color w:val="000000" w:themeColor="text1"/>
          <w:sz w:val="32"/>
          <w:szCs w:val="32"/>
          <w:shd w:val="clear" w:color="auto" w:fill="auto"/>
          <w14:textFill>
            <w14:solidFill>
              <w14:schemeClr w14:val="tx1"/>
            </w14:solidFill>
          </w14:textFill>
        </w:rPr>
        <w:t>会议精神和各项部署要求落实到审计全过程各环节</w:t>
      </w:r>
      <w:r>
        <w:rPr>
          <w:rFonts w:hint="eastAsia" w:ascii="方正仿宋简体" w:hAnsi="方正仿宋简体" w:eastAsia="方正仿宋简体" w:cs="方正仿宋简体"/>
          <w:bCs/>
          <w:color w:val="000000" w:themeColor="text1"/>
          <w:sz w:val="32"/>
          <w:szCs w:val="32"/>
          <w:shd w:val="clear" w:color="auto" w:fill="auto"/>
          <w:lang w:eastAsia="zh-CN"/>
          <w14:textFill>
            <w14:solidFill>
              <w14:schemeClr w14:val="tx1"/>
            </w14:solidFill>
          </w14:textFill>
        </w:rPr>
        <w:t>。</w:t>
      </w:r>
    </w:p>
    <w:p w14:paraId="7B77D781">
      <w:pPr>
        <w:keepNext w:val="0"/>
        <w:keepLines w:val="0"/>
        <w:pageBreakBefore w:val="0"/>
        <w:widowControl w:val="0"/>
        <w:tabs>
          <w:tab w:val="left" w:pos="1305"/>
        </w:tabs>
        <w:kinsoku/>
        <w:wordWrap/>
        <w:overflowPunct/>
        <w:topLinePunct w:val="0"/>
        <w:autoSpaceDE/>
        <w:autoSpaceDN/>
        <w:bidi w:val="0"/>
        <w:adjustRightInd/>
        <w:snapToGrid/>
        <w:spacing w:line="560" w:lineRule="exact"/>
        <w:ind w:firstLine="643" w:firstLineChars="200"/>
        <w:jc w:val="both"/>
        <w:textAlignment w:val="auto"/>
        <w:rPr>
          <w:rFonts w:hint="eastAsia" w:ascii="方正仿宋简体" w:hAnsi="方正仿宋简体" w:eastAsia="方正仿宋简体" w:cs="方正仿宋简体"/>
          <w:b w:val="0"/>
          <w:bCs w:val="0"/>
          <w:strike w:val="0"/>
          <w:dstrike w:val="0"/>
          <w:color w:val="000000" w:themeColor="text1"/>
          <w:spacing w:val="-11"/>
          <w:kern w:val="2"/>
          <w:sz w:val="32"/>
          <w:szCs w:val="32"/>
          <w:shd w:val="clear" w:color="auto" w:fill="auto"/>
          <w:lang w:val="en-US" w:eastAsia="zh-CN" w:bidi="ar-SA"/>
          <w14:textFill>
            <w14:solidFill>
              <w14:schemeClr w14:val="tx1"/>
            </w14:solidFill>
          </w14:textFill>
        </w:rPr>
      </w:pPr>
      <w:r>
        <w:rPr>
          <w:rFonts w:hint="eastAsia" w:ascii="方正楷体简体" w:hAnsi="方正楷体简体" w:eastAsia="方正楷体简体" w:cs="方正楷体简体"/>
          <w:b/>
          <w:bCs/>
          <w:color w:val="000000" w:themeColor="text1"/>
          <w:spacing w:val="0"/>
          <w:sz w:val="32"/>
          <w:szCs w:val="32"/>
          <w:shd w:val="clear" w:color="auto" w:fill="auto"/>
          <w:lang w:val="en-US" w:eastAsia="zh-CN"/>
          <w14:textFill>
            <w14:solidFill>
              <w14:schemeClr w14:val="tx1"/>
            </w14:solidFill>
          </w14:textFill>
        </w:rPr>
        <w:t>（一）强化理论武装。</w:t>
      </w:r>
      <w:r>
        <w:rPr>
          <w:rFonts w:hint="eastAsia" w:ascii="方正仿宋简体" w:hAnsi="方正仿宋简体" w:eastAsia="方正仿宋简体" w:cs="方正仿宋简体"/>
          <w:b w:val="0"/>
          <w:bCs w:val="0"/>
          <w:color w:val="000000" w:themeColor="text1"/>
          <w:spacing w:val="0"/>
          <w:sz w:val="32"/>
          <w:szCs w:val="32"/>
          <w:shd w:val="clear" w:color="auto" w:fill="auto"/>
          <w:lang w:val="en-US" w:eastAsia="zh-CN"/>
          <w14:textFill>
            <w14:solidFill>
              <w14:schemeClr w14:val="tx1"/>
            </w14:solidFill>
          </w14:textFill>
        </w:rPr>
        <w:t>深入学习贯彻党的二十届三中全会精神，扎实推进理论学习，坚持个人自学和集中学习相结合。采取理论学习中心组学习、读书班、召开警示教育会等形式，结合“三会一课”、主题党日活动等载体，把以案说纪说法贯穿于学习教育全过程，</w:t>
      </w:r>
      <w:r>
        <w:rPr>
          <w:rFonts w:hint="eastAsia" w:ascii="方正仿宋简体" w:hAnsi="方正仿宋简体" w:eastAsia="方正仿宋简体" w:cs="方正仿宋简体"/>
          <w:bCs/>
          <w:color w:val="000000" w:themeColor="text1"/>
          <w:spacing w:val="0"/>
          <w:sz w:val="32"/>
          <w:szCs w:val="32"/>
          <w:shd w:val="clear" w:color="auto" w:fill="auto"/>
          <w:lang w:val="en-US" w:eastAsia="zh-CN"/>
          <w14:textFill>
            <w14:solidFill>
              <w14:schemeClr w14:val="tx1"/>
            </w14:solidFill>
          </w14:textFill>
        </w:rPr>
        <w:t>促使党员干部</w:t>
      </w:r>
      <w:r>
        <w:rPr>
          <w:rFonts w:hint="eastAsia" w:ascii="方正仿宋简体" w:hAnsi="方正仿宋简体" w:eastAsia="方正仿宋简体" w:cs="方正仿宋简体"/>
          <w:bCs/>
          <w:color w:val="000000" w:themeColor="text1"/>
          <w:spacing w:val="0"/>
          <w:sz w:val="32"/>
          <w:szCs w:val="32"/>
          <w:shd w:val="clear" w:color="auto" w:fill="auto"/>
          <w14:textFill>
            <w14:solidFill>
              <w14:schemeClr w14:val="tx1"/>
            </w14:solidFill>
          </w14:textFill>
        </w:rPr>
        <w:t>知敬畏、存戒惧、守底线</w:t>
      </w:r>
      <w:r>
        <w:rPr>
          <w:rFonts w:hint="eastAsia" w:ascii="方正仿宋简体" w:hAnsi="方正仿宋简体" w:eastAsia="方正仿宋简体" w:cs="方正仿宋简体"/>
          <w:bCs/>
          <w:color w:val="000000" w:themeColor="text1"/>
          <w:spacing w:val="0"/>
          <w:sz w:val="32"/>
          <w:szCs w:val="32"/>
          <w:shd w:val="clear" w:color="auto" w:fill="auto"/>
          <w:lang w:eastAsia="zh-CN"/>
          <w14:textFill>
            <w14:solidFill>
              <w14:schemeClr w14:val="tx1"/>
            </w14:solidFill>
          </w14:textFill>
        </w:rPr>
        <w:t>，</w:t>
      </w:r>
      <w:r>
        <w:rPr>
          <w:rFonts w:hint="eastAsia" w:ascii="方正仿宋简体" w:hAnsi="方正仿宋简体" w:eastAsia="方正仿宋简体" w:cs="方正仿宋简体"/>
          <w:b w:val="0"/>
          <w:bCs w:val="0"/>
          <w:color w:val="000000" w:themeColor="text1"/>
          <w:spacing w:val="0"/>
          <w:sz w:val="32"/>
          <w:szCs w:val="32"/>
          <w:shd w:val="clear" w:color="auto" w:fill="auto"/>
          <w:lang w:val="en-US" w:eastAsia="zh-CN"/>
          <w14:textFill>
            <w14:solidFill>
              <w14:schemeClr w14:val="tx1"/>
            </w14:solidFill>
          </w14:textFill>
        </w:rPr>
        <w:t>确保理论学习高标准开展、高质量推进。我局主题教育学习的典型做法，在《中国审计报》、审计署官网和《河北审计》杂志多次刊发。</w:t>
      </w:r>
    </w:p>
    <w:p w14:paraId="53A5E0A6">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3" w:firstLineChars="200"/>
        <w:jc w:val="both"/>
        <w:textAlignment w:val="auto"/>
        <w:outlineLvl w:val="9"/>
        <w:rPr>
          <w:rFonts w:hint="eastAsia" w:ascii="方正仿宋简体" w:hAnsi="方正仿宋简体" w:eastAsia="方正仿宋简体" w:cs="方正仿宋简体"/>
          <w:b w:val="0"/>
          <w:bCs w:val="0"/>
          <w:color w:val="000000" w:themeColor="text1"/>
          <w:sz w:val="32"/>
          <w:szCs w:val="32"/>
          <w:shd w:val="clear" w:color="auto" w:fill="auto"/>
          <w:lang w:val="en-US" w:eastAsia="zh-CN"/>
          <w14:textFill>
            <w14:solidFill>
              <w14:schemeClr w14:val="tx1"/>
            </w14:solidFill>
          </w14:textFill>
        </w:rPr>
      </w:pPr>
      <w:r>
        <w:rPr>
          <w:rFonts w:hint="eastAsia" w:ascii="方正楷体简体" w:hAnsi="方正楷体简体" w:eastAsia="方正楷体简体" w:cs="方正楷体简体"/>
          <w:b/>
          <w:bCs/>
          <w:color w:val="000000" w:themeColor="text1"/>
          <w:spacing w:val="0"/>
          <w:sz w:val="32"/>
          <w:szCs w:val="32"/>
          <w:shd w:val="clear" w:color="auto" w:fill="auto"/>
          <w:lang w:val="en-US" w:eastAsia="zh-CN"/>
          <w14:textFill>
            <w14:solidFill>
              <w14:schemeClr w14:val="tx1"/>
            </w14:solidFill>
          </w14:textFill>
        </w:rPr>
        <w:t>（二）落实请示报告。</w:t>
      </w:r>
      <w:r>
        <w:rPr>
          <w:rFonts w:hint="eastAsia" w:ascii="方正仿宋简体" w:hAnsi="方正仿宋简体" w:eastAsia="方正仿宋简体" w:cs="方正仿宋简体"/>
          <w:color w:val="000000" w:themeColor="text1"/>
          <w:kern w:val="2"/>
          <w:sz w:val="32"/>
          <w:szCs w:val="32"/>
          <w:shd w:val="clear" w:color="auto" w:fill="auto"/>
          <w:lang w:val="en-US" w:eastAsia="zh-CN" w:bidi="ar-SA"/>
          <w14:textFill>
            <w14:solidFill>
              <w14:schemeClr w14:val="tx1"/>
            </w14:solidFill>
          </w14:textFill>
        </w:rPr>
        <w:t>认真落实市县两级重大事项请示报告制度，</w:t>
      </w:r>
      <w:r>
        <w:rPr>
          <w:rFonts w:hint="eastAsia" w:ascii="方正仿宋简体" w:hAnsi="方正仿宋简体" w:eastAsia="方正仿宋简体" w:cs="方正仿宋简体"/>
          <w:color w:val="000000" w:themeColor="text1"/>
          <w:sz w:val="32"/>
          <w:szCs w:val="32"/>
          <w:shd w:val="clear" w:color="auto" w:fill="auto"/>
          <w:lang w:val="en-US" w:eastAsia="zh-CN"/>
          <w14:textFill>
            <w14:solidFill>
              <w14:schemeClr w14:val="tx1"/>
            </w14:solidFill>
          </w14:textFill>
        </w:rPr>
        <w:t>制定</w:t>
      </w:r>
      <w:r>
        <w:rPr>
          <w:rFonts w:hint="eastAsia" w:ascii="方正仿宋简体" w:hAnsi="方正仿宋简体" w:eastAsia="方正仿宋简体" w:cs="方正仿宋简体"/>
          <w:color w:val="000000" w:themeColor="text1"/>
          <w:sz w:val="32"/>
          <w:szCs w:val="32"/>
          <w:shd w:val="clear" w:color="auto" w:fill="auto"/>
          <w:lang w:eastAsia="zh-CN"/>
          <w14:textFill>
            <w14:solidFill>
              <w14:schemeClr w14:val="tx1"/>
            </w14:solidFill>
          </w14:textFill>
        </w:rPr>
        <w:t>县委审计委员会工作细则，</w:t>
      </w:r>
      <w:r>
        <w:rPr>
          <w:rFonts w:hint="eastAsia" w:ascii="方正仿宋简体" w:hAnsi="方正仿宋简体" w:eastAsia="方正仿宋简体" w:cs="方正仿宋简体"/>
          <w:color w:val="000000" w:themeColor="text1"/>
          <w:kern w:val="2"/>
          <w:sz w:val="32"/>
          <w:szCs w:val="32"/>
          <w:shd w:val="clear" w:color="auto" w:fill="auto"/>
          <w:lang w:val="en-US" w:eastAsia="zh-CN" w:bidi="ar-SA"/>
          <w14:textFill>
            <w14:solidFill>
              <w14:schemeClr w14:val="tx1"/>
            </w14:solidFill>
          </w14:textFill>
        </w:rPr>
        <w:t>拟定重大事项请示报告清单，及时向县委审计委员会请示报告重大事项，今年向县委审计委员会报送4个</w:t>
      </w:r>
      <w:r>
        <w:rPr>
          <w:rFonts w:hint="eastAsia" w:ascii="方正仿宋简体" w:hAnsi="方正仿宋简体" w:eastAsia="方正仿宋简体" w:cs="方正仿宋简体"/>
          <w:color w:val="000000" w:themeColor="text1"/>
          <w:sz w:val="32"/>
          <w:szCs w:val="32"/>
          <w:shd w:val="clear" w:color="auto" w:fill="auto"/>
          <w:lang w:val="en-US" w:eastAsia="zh-CN"/>
          <w14:textFill>
            <w14:solidFill>
              <w14:schemeClr w14:val="tx1"/>
            </w14:solidFill>
          </w14:textFill>
        </w:rPr>
        <w:t>审计结果</w:t>
      </w:r>
      <w:r>
        <w:rPr>
          <w:rFonts w:hint="eastAsia" w:ascii="方正仿宋简体" w:hAnsi="方正仿宋简体" w:eastAsia="方正仿宋简体" w:cs="方正仿宋简体"/>
          <w:color w:val="000000" w:themeColor="text1"/>
          <w:sz w:val="32"/>
          <w:szCs w:val="32"/>
          <w:shd w:val="clear" w:color="auto" w:fill="auto"/>
          <w:lang w:eastAsia="zh-CN"/>
          <w14:textFill>
            <w14:solidFill>
              <w14:schemeClr w14:val="tx1"/>
            </w14:solidFill>
          </w14:textFill>
        </w:rPr>
        <w:t>专报，</w:t>
      </w:r>
      <w:r>
        <w:rPr>
          <w:rFonts w:hint="eastAsia" w:ascii="方正仿宋简体" w:hAnsi="方正仿宋简体" w:eastAsia="方正仿宋简体" w:cs="方正仿宋简体"/>
          <w:color w:val="000000" w:themeColor="text1"/>
          <w:sz w:val="32"/>
          <w:szCs w:val="32"/>
          <w:shd w:val="clear" w:color="auto" w:fill="auto"/>
          <w:lang w:val="en-US" w:eastAsia="zh-CN"/>
          <w14:textFill>
            <w14:solidFill>
              <w14:schemeClr w14:val="tx1"/>
            </w14:solidFill>
          </w14:textFill>
        </w:rPr>
        <w:t>在全县防风险和重大决策方面提出了合理化建议，</w:t>
      </w:r>
      <w:r>
        <w:rPr>
          <w:rFonts w:hint="eastAsia" w:ascii="方正仿宋简体" w:hAnsi="方正仿宋简体" w:eastAsia="方正仿宋简体" w:cs="方正仿宋简体"/>
          <w:color w:val="000000" w:themeColor="text1"/>
          <w:sz w:val="32"/>
          <w:szCs w:val="32"/>
          <w:shd w:val="clear" w:color="auto" w:fill="auto"/>
          <w:lang w:eastAsia="zh-CN"/>
          <w14:textFill>
            <w14:solidFill>
              <w14:schemeClr w14:val="tx1"/>
            </w14:solidFill>
          </w14:textFill>
        </w:rPr>
        <w:t>均得到县委审计委员会主要领导肯定性批示。</w:t>
      </w:r>
    </w:p>
    <w:p w14:paraId="146CB853">
      <w:pPr>
        <w:pStyle w:val="2"/>
        <w:keepNext w:val="0"/>
        <w:keepLines w:val="0"/>
        <w:pageBreakBefore w:val="0"/>
        <w:widowControl w:val="0"/>
        <w:kinsoku/>
        <w:wordWrap/>
        <w:overflowPunct/>
        <w:topLinePunct w:val="0"/>
        <w:autoSpaceDE/>
        <w:autoSpaceDN/>
        <w:bidi w:val="0"/>
        <w:adjustRightInd/>
        <w:snapToGrid/>
        <w:spacing w:beforeLines="0" w:after="0" w:afterLines="0" w:line="560" w:lineRule="exact"/>
        <w:ind w:left="0" w:leftChars="0" w:firstLine="643" w:firstLineChars="200"/>
        <w:textAlignment w:val="auto"/>
        <w:rPr>
          <w:rFonts w:hint="eastAsia"/>
          <w:color w:val="000000" w:themeColor="text1"/>
          <w:shd w:val="clear" w:color="auto" w:fill="auto"/>
          <w:lang w:val="en-US" w:eastAsia="zh-CN"/>
          <w14:textFill>
            <w14:solidFill>
              <w14:schemeClr w14:val="tx1"/>
            </w14:solidFill>
          </w14:textFill>
        </w:rPr>
      </w:pPr>
      <w:r>
        <w:rPr>
          <w:rFonts w:hint="eastAsia" w:ascii="方正楷体简体" w:hAnsi="方正楷体简体" w:eastAsia="方正楷体简体" w:cs="方正楷体简体"/>
          <w:b/>
          <w:bCs/>
          <w:color w:val="000000" w:themeColor="text1"/>
          <w:spacing w:val="0"/>
          <w:kern w:val="2"/>
          <w:sz w:val="32"/>
          <w:szCs w:val="32"/>
          <w:shd w:val="clear" w:color="auto" w:fill="auto"/>
          <w:lang w:val="en-US" w:eastAsia="zh-CN" w:bidi="ar-SA"/>
          <w14:textFill>
            <w14:solidFill>
              <w14:schemeClr w14:val="tx1"/>
            </w14:solidFill>
          </w14:textFill>
        </w:rPr>
        <w:t>（三）强化理论研究。</w:t>
      </w:r>
      <w:r>
        <w:rPr>
          <w:rFonts w:hint="eastAsia" w:ascii="方正仿宋简体" w:hAnsi="方正仿宋简体" w:eastAsia="方正仿宋简体" w:cs="方正仿宋简体"/>
          <w:b w:val="0"/>
          <w:bCs/>
          <w:i w:val="0"/>
          <w:caps w:val="0"/>
          <w:color w:val="000000" w:themeColor="text1"/>
          <w:spacing w:val="0"/>
          <w:kern w:val="0"/>
          <w:sz w:val="32"/>
          <w:szCs w:val="32"/>
          <w:shd w:val="clear" w:color="auto" w:fill="auto"/>
          <w:lang w:val="en-US" w:eastAsia="zh-CN" w:bidi="ar"/>
          <w14:textFill>
            <w14:solidFill>
              <w14:schemeClr w14:val="tx1"/>
            </w14:solidFill>
          </w14:textFill>
        </w:rPr>
        <w:t>坚持走好研究型审计这个高质量发展的必由之路。通过开展多种形</w:t>
      </w:r>
      <w:r>
        <w:rPr>
          <w:rFonts w:hint="eastAsia" w:ascii="方正仿宋简体" w:hAnsi="方正仿宋简体" w:eastAsia="方正仿宋简体" w:cs="方正仿宋简体"/>
          <w:b w:val="0"/>
          <w:bCs w:val="0"/>
          <w:color w:val="000000" w:themeColor="text1"/>
          <w:sz w:val="32"/>
          <w:szCs w:val="32"/>
          <w:shd w:val="clear" w:color="auto" w:fill="auto"/>
          <w:lang w:val="en-US" w:eastAsia="zh-CN"/>
          <w14:textFill>
            <w14:solidFill>
              <w14:schemeClr w14:val="tx1"/>
            </w14:solidFill>
          </w14:textFill>
        </w:rPr>
        <w:t>式的学习，干部整体的政策和理论水平明显提高。今年，内部交流学习12次，省市项目审计现场跟学6人次，</w:t>
      </w:r>
      <w:r>
        <w:rPr>
          <w:rFonts w:hint="eastAsia" w:ascii="方正仿宋简体" w:hAnsi="方正仿宋简体" w:eastAsia="方正仿宋简体" w:cs="方正仿宋简体"/>
          <w:color w:val="000000" w:themeColor="text1"/>
          <w:kern w:val="2"/>
          <w:sz w:val="32"/>
          <w:szCs w:val="32"/>
          <w:shd w:val="clear" w:color="auto" w:fill="auto"/>
          <w:lang w:val="en-US" w:eastAsia="zh-CN" w:bidi="ar-SA"/>
          <w14:textFill>
            <w14:solidFill>
              <w14:schemeClr w14:val="tx1"/>
            </w14:solidFill>
          </w14:textFill>
        </w:rPr>
        <w:t>新增审计师5人，目前我局已有中、高级审计师9人。</w:t>
      </w:r>
      <w:r>
        <w:rPr>
          <w:rFonts w:hint="eastAsia" w:ascii="方正仿宋简体" w:hAnsi="方正仿宋简体" w:eastAsia="方正仿宋简体" w:cs="方正仿宋简体"/>
          <w:bCs/>
          <w:color w:val="000000" w:themeColor="text1"/>
          <w:spacing w:val="0"/>
          <w:sz w:val="32"/>
          <w:szCs w:val="32"/>
          <w:shd w:val="clear" w:color="auto" w:fill="auto"/>
          <w:lang w:eastAsia="zh-CN"/>
          <w14:textFill>
            <w14:solidFill>
              <w14:schemeClr w14:val="tx1"/>
            </w14:solidFill>
          </w14:textFill>
        </w:rPr>
        <w:t>2月</w:t>
      </w:r>
      <w:r>
        <w:rPr>
          <w:rFonts w:hint="eastAsia" w:ascii="方正仿宋简体" w:hAnsi="方正仿宋简体" w:eastAsia="方正仿宋简体" w:cs="方正仿宋简体"/>
          <w:bCs/>
          <w:color w:val="000000" w:themeColor="text1"/>
          <w:spacing w:val="0"/>
          <w:sz w:val="32"/>
          <w:szCs w:val="32"/>
          <w:shd w:val="clear" w:color="auto" w:fill="auto"/>
          <w:lang w:val="en-US" w:eastAsia="zh-CN"/>
          <w14:textFill>
            <w14:solidFill>
              <w14:schemeClr w14:val="tx1"/>
            </w14:solidFill>
          </w14:textFill>
        </w:rPr>
        <w:t>17日</w:t>
      </w:r>
      <w:r>
        <w:rPr>
          <w:rFonts w:hint="eastAsia" w:ascii="方正仿宋简体" w:hAnsi="方正仿宋简体" w:eastAsia="方正仿宋简体" w:cs="方正仿宋简体"/>
          <w:bCs/>
          <w:color w:val="000000" w:themeColor="text1"/>
          <w:spacing w:val="0"/>
          <w:sz w:val="32"/>
          <w:szCs w:val="32"/>
          <w:shd w:val="clear" w:color="auto" w:fill="auto"/>
          <w:lang w:eastAsia="zh-CN"/>
          <w14:textFill>
            <w14:solidFill>
              <w14:schemeClr w14:val="tx1"/>
            </w14:solidFill>
          </w14:textFill>
        </w:rPr>
        <w:t>，在全省审计信息宣传工作座谈会上，我局代表石家庄市围绕《在守正创新中提升信息宣传质效》作典型发言。今年</w:t>
      </w:r>
      <w:r>
        <w:rPr>
          <w:rFonts w:hint="eastAsia" w:ascii="方正仿宋简体" w:hAnsi="方正仿宋简体" w:eastAsia="方正仿宋简体" w:cs="方正仿宋简体"/>
          <w:b w:val="0"/>
          <w:color w:val="000000" w:themeColor="text1"/>
          <w:spacing w:val="0"/>
          <w:kern w:val="2"/>
          <w:sz w:val="32"/>
          <w:szCs w:val="32"/>
          <w:shd w:val="clear" w:color="auto" w:fill="auto"/>
          <w:lang w:val="en-US" w:eastAsia="zh-CN" w:bidi="ar-SA"/>
          <w14:textFill>
            <w14:solidFill>
              <w14:schemeClr w14:val="tx1"/>
            </w14:solidFill>
          </w14:textFill>
        </w:rPr>
        <w:t>5月28日，在河北省审计学会举办的“提升审计作为 适应审计地位”理论研讨交流会上，我局围绕“审计精准监督  护航魅力井陉”做典型发言。</w:t>
      </w:r>
    </w:p>
    <w:p w14:paraId="076462B9">
      <w:pPr>
        <w:keepNext w:val="0"/>
        <w:keepLines w:val="0"/>
        <w:pageBreakBefore w:val="0"/>
        <w:widowControl w:val="0"/>
        <w:tabs>
          <w:tab w:val="left" w:pos="1305"/>
        </w:tabs>
        <w:kinsoku/>
        <w:wordWrap/>
        <w:overflowPunct/>
        <w:topLinePunct w:val="0"/>
        <w:autoSpaceDE/>
        <w:autoSpaceDN/>
        <w:bidi w:val="0"/>
        <w:adjustRightInd/>
        <w:snapToGrid/>
        <w:spacing w:line="560" w:lineRule="exact"/>
        <w:ind w:firstLine="640" w:firstLineChars="200"/>
        <w:jc w:val="both"/>
        <w:textAlignment w:val="auto"/>
        <w:rPr>
          <w:rFonts w:hint="eastAsia" w:ascii="方正黑体简体" w:hAnsi="方正黑体简体" w:eastAsia="方正黑体简体" w:cs="方正黑体简体"/>
          <w:b w:val="0"/>
          <w:bCs w:val="0"/>
          <w:color w:val="000000" w:themeColor="text1"/>
          <w:spacing w:val="0"/>
          <w:sz w:val="32"/>
          <w:szCs w:val="32"/>
          <w:shd w:val="clear" w:color="auto" w:fill="auto"/>
          <w:lang w:val="en-US" w:eastAsia="zh-CN"/>
          <w14:textFill>
            <w14:solidFill>
              <w14:schemeClr w14:val="tx1"/>
            </w14:solidFill>
          </w14:textFill>
        </w:rPr>
      </w:pPr>
      <w:r>
        <w:rPr>
          <w:rFonts w:hint="eastAsia" w:ascii="方正黑体简体" w:hAnsi="方正黑体简体" w:eastAsia="方正黑体简体" w:cs="方正黑体简体"/>
          <w:b w:val="0"/>
          <w:bCs w:val="0"/>
          <w:color w:val="000000" w:themeColor="text1"/>
          <w:spacing w:val="0"/>
          <w:sz w:val="32"/>
          <w:szCs w:val="32"/>
          <w:shd w:val="clear" w:color="auto" w:fill="auto"/>
          <w:lang w:val="en-US" w:eastAsia="zh-CN"/>
          <w14:textFill>
            <w14:solidFill>
              <w14:schemeClr w14:val="tx1"/>
            </w14:solidFill>
          </w14:textFill>
        </w:rPr>
        <w:t>二、聚焦主责主业，努力做到“如影随形”敢担当</w:t>
      </w:r>
    </w:p>
    <w:p w14:paraId="00662EF3">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jc w:val="both"/>
        <w:textAlignment w:val="auto"/>
        <w:rPr>
          <w:rFonts w:hint="eastAsia" w:ascii="方正仿宋简体" w:hAnsi="方正仿宋简体" w:eastAsia="方正仿宋简体" w:cs="方正仿宋简体"/>
          <w:color w:val="000000" w:themeColor="text1"/>
          <w:sz w:val="32"/>
          <w:szCs w:val="32"/>
          <w:shd w:val="clear" w:color="auto" w:fill="auto"/>
          <w14:textFill>
            <w14:solidFill>
              <w14:schemeClr w14:val="tx1"/>
            </w14:solidFill>
          </w14:textFill>
        </w:rPr>
      </w:pPr>
      <w:r>
        <w:rPr>
          <w:rFonts w:hint="eastAsia" w:ascii="方正仿宋简体" w:hAnsi="方正仿宋简体" w:eastAsia="方正仿宋简体" w:cs="方正仿宋简体"/>
          <w:bCs/>
          <w:color w:val="000000" w:themeColor="text1"/>
          <w:sz w:val="32"/>
          <w:szCs w:val="32"/>
          <w:shd w:val="clear" w:color="auto" w:fill="auto"/>
          <w:lang w:val="en-US" w:eastAsia="zh-CN"/>
          <w14:textFill>
            <w14:solidFill>
              <w14:schemeClr w14:val="tx1"/>
            </w14:solidFill>
          </w14:textFill>
        </w:rPr>
        <w:t>2024年，</w:t>
      </w:r>
      <w:r>
        <w:rPr>
          <w:rFonts w:hint="eastAsia" w:ascii="方正仿宋简体" w:hAnsi="方正仿宋简体" w:eastAsia="方正仿宋简体" w:cs="方正仿宋简体"/>
          <w:bCs/>
          <w:color w:val="000000" w:themeColor="text1"/>
          <w:sz w:val="32"/>
          <w:szCs w:val="32"/>
          <w:shd w:val="clear" w:color="auto" w:fill="auto"/>
          <w14:textFill>
            <w14:solidFill>
              <w14:schemeClr w14:val="tx1"/>
            </w14:solidFill>
          </w14:textFill>
        </w:rPr>
        <w:t>共完成审计和审计调查项目</w:t>
      </w:r>
      <w:r>
        <w:rPr>
          <w:rFonts w:hint="eastAsia" w:ascii="方正仿宋简体" w:hAnsi="方正仿宋简体" w:eastAsia="方正仿宋简体" w:cs="方正仿宋简体"/>
          <w:bCs/>
          <w:color w:val="000000" w:themeColor="text1"/>
          <w:sz w:val="32"/>
          <w:szCs w:val="32"/>
          <w:shd w:val="clear" w:color="auto" w:fill="auto"/>
          <w:lang w:val="en-US" w:eastAsia="zh-CN"/>
          <w14:textFill>
            <w14:solidFill>
              <w14:schemeClr w14:val="tx1"/>
            </w14:solidFill>
          </w14:textFill>
        </w:rPr>
        <w:t>20</w:t>
      </w:r>
      <w:r>
        <w:rPr>
          <w:rFonts w:hint="eastAsia" w:ascii="方正仿宋简体" w:hAnsi="方正仿宋简体" w:eastAsia="方正仿宋简体" w:cs="方正仿宋简体"/>
          <w:bCs/>
          <w:color w:val="000000" w:themeColor="text1"/>
          <w:sz w:val="32"/>
          <w:szCs w:val="32"/>
          <w:shd w:val="clear" w:color="auto" w:fill="auto"/>
          <w14:textFill>
            <w14:solidFill>
              <w14:schemeClr w14:val="tx1"/>
            </w14:solidFill>
          </w14:textFill>
        </w:rPr>
        <w:t>个，</w:t>
      </w:r>
      <w:r>
        <w:rPr>
          <w:rFonts w:hint="eastAsia" w:ascii="方正仿宋简体" w:hAnsi="方正仿宋简体" w:eastAsia="方正仿宋简体" w:cs="方正仿宋简体"/>
          <w:color w:val="000000" w:themeColor="text1"/>
          <w:sz w:val="32"/>
          <w:szCs w:val="32"/>
          <w:shd w:val="clear" w:color="auto" w:fill="auto"/>
          <w14:textFill>
            <w14:solidFill>
              <w14:schemeClr w14:val="tx1"/>
            </w14:solidFill>
          </w14:textFill>
        </w:rPr>
        <w:t>涉及资金</w:t>
      </w:r>
      <w:r>
        <w:rPr>
          <w:rFonts w:hint="eastAsia" w:ascii="方正仿宋简体" w:hAnsi="方正仿宋简体" w:eastAsia="方正仿宋简体" w:cs="方正仿宋简体"/>
          <w:color w:val="000000" w:themeColor="text1"/>
          <w:sz w:val="32"/>
          <w:szCs w:val="32"/>
          <w:shd w:val="clear" w:color="auto" w:fill="auto"/>
          <w:lang w:val="en-US" w:eastAsia="zh-CN"/>
          <w14:textFill>
            <w14:solidFill>
              <w14:schemeClr w14:val="tx1"/>
            </w14:solidFill>
          </w14:textFill>
        </w:rPr>
        <w:t>84.3亿</w:t>
      </w:r>
      <w:r>
        <w:rPr>
          <w:rFonts w:hint="eastAsia" w:ascii="方正仿宋简体" w:hAnsi="方正仿宋简体" w:eastAsia="方正仿宋简体" w:cs="方正仿宋简体"/>
          <w:color w:val="000000" w:themeColor="text1"/>
          <w:sz w:val="32"/>
          <w:szCs w:val="32"/>
          <w:shd w:val="clear" w:color="auto" w:fill="auto"/>
          <w14:textFill>
            <w14:solidFill>
              <w14:schemeClr w14:val="tx1"/>
            </w14:solidFill>
          </w14:textFill>
        </w:rPr>
        <w:t>元，查出不规范资金</w:t>
      </w:r>
      <w:r>
        <w:rPr>
          <w:rFonts w:hint="eastAsia" w:ascii="方正仿宋简体" w:hAnsi="方正仿宋简体" w:eastAsia="方正仿宋简体" w:cs="方正仿宋简体"/>
          <w:color w:val="000000" w:themeColor="text1"/>
          <w:sz w:val="32"/>
          <w:szCs w:val="32"/>
          <w:shd w:val="clear" w:color="auto" w:fill="auto"/>
          <w:lang w:val="en-US" w:eastAsia="zh-CN"/>
          <w14:textFill>
            <w14:solidFill>
              <w14:schemeClr w14:val="tx1"/>
            </w14:solidFill>
          </w14:textFill>
        </w:rPr>
        <w:t>2.4亿</w:t>
      </w:r>
      <w:r>
        <w:rPr>
          <w:rFonts w:hint="eastAsia" w:ascii="方正仿宋简体" w:hAnsi="方正仿宋简体" w:eastAsia="方正仿宋简体" w:cs="方正仿宋简体"/>
          <w:color w:val="000000" w:themeColor="text1"/>
          <w:sz w:val="32"/>
          <w:szCs w:val="32"/>
          <w:shd w:val="clear" w:color="auto" w:fill="auto"/>
          <w14:textFill>
            <w14:solidFill>
              <w14:schemeClr w14:val="tx1"/>
            </w14:solidFill>
          </w14:textFill>
        </w:rPr>
        <w:t>元，提出审计整改建议</w:t>
      </w:r>
      <w:r>
        <w:rPr>
          <w:rFonts w:hint="eastAsia" w:ascii="方正仿宋简体" w:hAnsi="方正仿宋简体" w:eastAsia="方正仿宋简体" w:cs="方正仿宋简体"/>
          <w:color w:val="000000" w:themeColor="text1"/>
          <w:sz w:val="32"/>
          <w:szCs w:val="32"/>
          <w:shd w:val="clear" w:color="auto" w:fill="auto"/>
          <w:lang w:val="en-US" w:eastAsia="zh-CN"/>
          <w14:textFill>
            <w14:solidFill>
              <w14:schemeClr w14:val="tx1"/>
            </w14:solidFill>
          </w14:textFill>
        </w:rPr>
        <w:t>65</w:t>
      </w:r>
      <w:r>
        <w:rPr>
          <w:rFonts w:hint="eastAsia" w:ascii="方正仿宋简体" w:hAnsi="方正仿宋简体" w:eastAsia="方正仿宋简体" w:cs="方正仿宋简体"/>
          <w:color w:val="000000" w:themeColor="text1"/>
          <w:sz w:val="32"/>
          <w:szCs w:val="32"/>
          <w:shd w:val="clear" w:color="auto" w:fill="auto"/>
          <w14:textFill>
            <w14:solidFill>
              <w14:schemeClr w14:val="tx1"/>
            </w14:solidFill>
          </w14:textFill>
        </w:rPr>
        <w:t>条，推动健全完善制度5项，移送问题线索</w:t>
      </w:r>
      <w:r>
        <w:rPr>
          <w:rFonts w:hint="eastAsia" w:ascii="方正仿宋简体" w:hAnsi="方正仿宋简体" w:eastAsia="方正仿宋简体" w:cs="方正仿宋简体"/>
          <w:color w:val="000000" w:themeColor="text1"/>
          <w:sz w:val="32"/>
          <w:szCs w:val="32"/>
          <w:shd w:val="clear" w:color="auto" w:fill="auto"/>
          <w:lang w:val="en-US" w:eastAsia="zh-CN"/>
          <w14:textFill>
            <w14:solidFill>
              <w14:schemeClr w14:val="tx1"/>
            </w14:solidFill>
          </w14:textFill>
        </w:rPr>
        <w:t>18</w:t>
      </w:r>
      <w:r>
        <w:rPr>
          <w:rFonts w:hint="eastAsia" w:ascii="方正仿宋简体" w:hAnsi="方正仿宋简体" w:eastAsia="方正仿宋简体" w:cs="方正仿宋简体"/>
          <w:color w:val="000000" w:themeColor="text1"/>
          <w:sz w:val="32"/>
          <w:szCs w:val="32"/>
          <w:shd w:val="clear" w:color="auto" w:fill="auto"/>
          <w14:textFill>
            <w14:solidFill>
              <w14:schemeClr w14:val="tx1"/>
            </w14:solidFill>
          </w14:textFill>
        </w:rPr>
        <w:t>件。</w:t>
      </w:r>
      <w:r>
        <w:rPr>
          <w:rFonts w:hint="eastAsia" w:ascii="方正仿宋简体" w:hAnsi="方正仿宋简体" w:eastAsia="方正仿宋简体" w:cs="方正仿宋简体"/>
          <w:bCs/>
          <w:color w:val="000000" w:themeColor="text1"/>
          <w:sz w:val="32"/>
          <w:szCs w:val="32"/>
          <w:shd w:val="clear" w:color="auto" w:fill="auto"/>
          <w:lang w:val="en-US" w:eastAsia="zh-CN"/>
          <w14:textFill>
            <w14:solidFill>
              <w14:schemeClr w14:val="tx1"/>
            </w14:solidFill>
          </w14:textFill>
        </w:rPr>
        <w:t>充分发挥了审计机关“防未病、治已病”的经济体检作用，确保了全县经济高质量健康发展。</w:t>
      </w:r>
    </w:p>
    <w:p w14:paraId="0B67EFB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bCs/>
          <w:color w:val="000000" w:themeColor="text1"/>
          <w:sz w:val="32"/>
          <w:szCs w:val="32"/>
          <w:shd w:val="clear" w:color="auto" w:fill="auto"/>
          <w:lang w:val="en-US" w:eastAsia="zh-CN"/>
          <w14:textFill>
            <w14:solidFill>
              <w14:schemeClr w14:val="tx1"/>
            </w14:solidFill>
          </w14:textFill>
        </w:rPr>
      </w:pPr>
      <w:r>
        <w:rPr>
          <w:rFonts w:hint="eastAsia" w:ascii="方正楷体简体" w:hAnsi="方正楷体简体" w:eastAsia="方正楷体简体" w:cs="方正楷体简体"/>
          <w:b/>
          <w:bCs/>
          <w:color w:val="000000" w:themeColor="text1"/>
          <w:sz w:val="32"/>
          <w:szCs w:val="32"/>
          <w:shd w:val="clear" w:color="auto" w:fill="auto"/>
          <w:lang w:val="en-US" w:eastAsia="zh-CN"/>
          <w14:textFill>
            <w14:solidFill>
              <w14:schemeClr w14:val="tx1"/>
            </w14:solidFill>
          </w14:textFill>
        </w:rPr>
        <w:t>（一）聚焦“防风险”，开展了多项专项审计调查。</w:t>
      </w:r>
      <w:r>
        <w:rPr>
          <w:rFonts w:hint="eastAsia" w:ascii="方正仿宋简体" w:hAnsi="方正仿宋简体" w:eastAsia="方正仿宋简体" w:cs="方正仿宋简体"/>
          <w:bCs/>
          <w:color w:val="000000" w:themeColor="text1"/>
          <w:sz w:val="32"/>
          <w:szCs w:val="32"/>
          <w:shd w:val="clear" w:color="auto" w:fill="auto"/>
          <w:lang w:val="en-US" w:eastAsia="zh-CN"/>
          <w14:textFill>
            <w14:solidFill>
              <w14:schemeClr w14:val="tx1"/>
            </w14:solidFill>
          </w14:textFill>
        </w:rPr>
        <w:t>转变审计方式，主动而为，变事后审计为事前、事中审计，对全县72个政府投资项目和专项资金重点单位的经济运行情况进行了审计，以防范风险、促进整改为目标，早发现早整改，将问题解决于萌芽状态，起到了保护干部、规范管理的作用。审计结果表明，我县的经济社会发展工作得到了省厅、市局的一致肯定，也对我局的审计工作给予了高度评价。</w:t>
      </w:r>
    </w:p>
    <w:p w14:paraId="10A5EF6B">
      <w:pPr>
        <w:pStyle w:val="23"/>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right="0" w:firstLine="643" w:firstLineChars="200"/>
        <w:jc w:val="both"/>
        <w:textAlignment w:val="auto"/>
        <w:rPr>
          <w:rFonts w:hint="eastAsia" w:ascii="方正仿宋简体" w:hAnsi="方正仿宋简体" w:eastAsia="方正仿宋简体" w:cs="方正仿宋简体"/>
          <w:b w:val="0"/>
          <w:bCs/>
          <w:color w:val="000000" w:themeColor="text1"/>
          <w:sz w:val="32"/>
          <w:szCs w:val="32"/>
          <w:shd w:val="clear" w:color="auto" w:fill="auto"/>
          <w:lang w:val="en-US" w:eastAsia="zh-CN"/>
          <w14:textFill>
            <w14:solidFill>
              <w14:schemeClr w14:val="tx1"/>
            </w14:solidFill>
          </w14:textFill>
        </w:rPr>
      </w:pPr>
      <w:r>
        <w:rPr>
          <w:rFonts w:hint="eastAsia" w:ascii="方正楷体简体" w:hAnsi="方正楷体简体" w:eastAsia="方正楷体简体" w:cs="方正楷体简体"/>
          <w:b/>
          <w:bCs/>
          <w:color w:val="000000" w:themeColor="text1"/>
          <w:spacing w:val="0"/>
          <w:kern w:val="2"/>
          <w:sz w:val="32"/>
          <w:szCs w:val="32"/>
          <w:shd w:val="clear" w:color="auto" w:fill="auto"/>
          <w:lang w:val="en-US" w:eastAsia="zh-CN" w:bidi="ar-SA"/>
          <w14:textFill>
            <w14:solidFill>
              <w14:schemeClr w14:val="tx1"/>
            </w14:solidFill>
          </w14:textFill>
        </w:rPr>
        <w:t>（二）聚焦“保落实”开展重大政策项目跟踪审计。</w:t>
      </w:r>
      <w:r>
        <w:rPr>
          <w:rFonts w:hint="eastAsia" w:ascii="方正仿宋简体" w:hAnsi="方正仿宋简体" w:eastAsia="方正仿宋简体" w:cs="方正仿宋简体"/>
          <w:color w:val="000000" w:themeColor="text1"/>
          <w:kern w:val="2"/>
          <w:sz w:val="32"/>
          <w:szCs w:val="32"/>
          <w:shd w:val="clear" w:color="auto" w:fill="auto"/>
          <w:lang w:val="en-US" w:eastAsia="zh-CN" w:bidi="ar-SA"/>
          <w14:textFill>
            <w14:solidFill>
              <w14:schemeClr w14:val="tx1"/>
            </w14:solidFill>
          </w14:textFill>
        </w:rPr>
        <w:t>制定了《井陉县2024年增发国债项目资金跟踪审计实施方案》，安排精干力量组成审计组，聚焦国债项目申报、项目审批程序、项目建设管理、项目资金管理、政策贯彻落实等重要节点，全面、真实、准确反映问题，审</w:t>
      </w:r>
      <w:r>
        <w:rPr>
          <w:rFonts w:hint="eastAsia" w:ascii="方正仿宋简体" w:hAnsi="方正仿宋简体" w:eastAsia="方正仿宋简体" w:cs="方正仿宋简体"/>
          <w:color w:val="000000" w:themeColor="text1"/>
          <w:sz w:val="32"/>
          <w:szCs w:val="32"/>
          <w:u w:val="none"/>
          <w:shd w:val="clear" w:color="auto" w:fill="auto"/>
          <w:lang w:eastAsia="zh-CN"/>
          <w14:textFill>
            <w14:solidFill>
              <w14:schemeClr w14:val="tx1"/>
            </w14:solidFill>
          </w14:textFill>
        </w:rPr>
        <w:t>计</w:t>
      </w:r>
      <w:r>
        <w:rPr>
          <w:rFonts w:hint="eastAsia" w:ascii="方正仿宋简体" w:hAnsi="方正仿宋简体" w:eastAsia="方正仿宋简体" w:cs="方正仿宋简体"/>
          <w:color w:val="000000" w:themeColor="text1"/>
          <w:sz w:val="32"/>
          <w:szCs w:val="32"/>
          <w:u w:val="none"/>
          <w:shd w:val="clear" w:color="auto" w:fill="auto"/>
          <w14:textFill>
            <w14:solidFill>
              <w14:schemeClr w14:val="tx1"/>
            </w14:solidFill>
          </w14:textFill>
        </w:rPr>
        <w:t>资金</w:t>
      </w:r>
      <w:r>
        <w:rPr>
          <w:rFonts w:hint="eastAsia" w:ascii="方正仿宋简体" w:hAnsi="方正仿宋简体" w:eastAsia="方正仿宋简体" w:cs="方正仿宋简体"/>
          <w:b w:val="0"/>
          <w:bCs w:val="0"/>
          <w:color w:val="000000" w:themeColor="text1"/>
          <w:sz w:val="32"/>
          <w:szCs w:val="32"/>
          <w:highlight w:val="none"/>
          <w:shd w:val="clear" w:color="auto" w:fill="auto"/>
          <w:lang w:val="en-US" w:eastAsia="zh-CN"/>
          <w14:textFill>
            <w14:solidFill>
              <w14:schemeClr w14:val="tx1"/>
            </w14:solidFill>
          </w14:textFill>
        </w:rPr>
        <w:t>8.04亿</w:t>
      </w:r>
      <w:r>
        <w:rPr>
          <w:rFonts w:hint="eastAsia" w:ascii="方正仿宋简体" w:hAnsi="方正仿宋简体" w:eastAsia="方正仿宋简体" w:cs="方正仿宋简体"/>
          <w:b w:val="0"/>
          <w:bCs w:val="0"/>
          <w:color w:val="000000" w:themeColor="text1"/>
          <w:sz w:val="32"/>
          <w:szCs w:val="32"/>
          <w:highlight w:val="none"/>
          <w:shd w:val="clear" w:color="auto" w:fill="auto"/>
          <w14:textFill>
            <w14:solidFill>
              <w14:schemeClr w14:val="tx1"/>
            </w14:solidFill>
          </w14:textFill>
        </w:rPr>
        <w:t>元</w:t>
      </w:r>
      <w:r>
        <w:rPr>
          <w:rFonts w:hint="eastAsia" w:ascii="方正仿宋简体" w:hAnsi="方正仿宋简体" w:eastAsia="方正仿宋简体" w:cs="方正仿宋简体"/>
          <w:color w:val="000000" w:themeColor="text1"/>
          <w:sz w:val="32"/>
          <w:szCs w:val="32"/>
          <w:u w:val="none"/>
          <w:shd w:val="clear" w:color="auto" w:fill="auto"/>
          <w:lang w:eastAsia="zh-CN"/>
          <w14:textFill>
            <w14:solidFill>
              <w14:schemeClr w14:val="tx1"/>
            </w14:solidFill>
          </w14:textFill>
        </w:rPr>
        <w:t>，</w:t>
      </w:r>
      <w:r>
        <w:rPr>
          <w:rFonts w:hint="eastAsia" w:ascii="方正仿宋简体" w:hAnsi="方正仿宋简体" w:eastAsia="方正仿宋简体" w:cs="方正仿宋简体"/>
          <w:color w:val="000000" w:themeColor="text1"/>
          <w:sz w:val="32"/>
          <w:szCs w:val="32"/>
          <w:u w:val="none"/>
          <w:shd w:val="clear" w:color="auto" w:fill="auto"/>
          <w14:textFill>
            <w14:solidFill>
              <w14:schemeClr w14:val="tx1"/>
            </w14:solidFill>
          </w14:textFill>
        </w:rPr>
        <w:t>查出不规范资金</w:t>
      </w:r>
      <w:r>
        <w:rPr>
          <w:rFonts w:hint="eastAsia" w:ascii="方正仿宋简体" w:hAnsi="方正仿宋简体" w:eastAsia="方正仿宋简体" w:cs="方正仿宋简体"/>
          <w:b w:val="0"/>
          <w:bCs w:val="0"/>
          <w:color w:val="000000" w:themeColor="text1"/>
          <w:kern w:val="2"/>
          <w:sz w:val="32"/>
          <w:szCs w:val="32"/>
          <w:highlight w:val="none"/>
          <w:shd w:val="clear" w:color="auto" w:fill="auto"/>
          <w:lang w:val="en-US" w:eastAsia="zh-CN"/>
          <w14:textFill>
            <w14:solidFill>
              <w14:schemeClr w14:val="tx1"/>
            </w14:solidFill>
          </w14:textFill>
        </w:rPr>
        <w:t>91.29</w:t>
      </w:r>
      <w:r>
        <w:rPr>
          <w:rFonts w:hint="eastAsia" w:ascii="方正仿宋简体" w:hAnsi="方正仿宋简体" w:eastAsia="方正仿宋简体" w:cs="方正仿宋简体"/>
          <w:color w:val="000000" w:themeColor="text1"/>
          <w:sz w:val="32"/>
          <w:szCs w:val="32"/>
          <w:u w:val="none"/>
          <w:shd w:val="clear" w:color="auto" w:fill="auto"/>
          <w14:textFill>
            <w14:solidFill>
              <w14:schemeClr w14:val="tx1"/>
            </w14:solidFill>
          </w14:textFill>
        </w:rPr>
        <w:t>万元</w:t>
      </w:r>
      <w:r>
        <w:rPr>
          <w:rFonts w:hint="eastAsia" w:ascii="方正仿宋简体" w:hAnsi="方正仿宋简体" w:eastAsia="方正仿宋简体" w:cs="方正仿宋简体"/>
          <w:color w:val="000000" w:themeColor="text1"/>
          <w:sz w:val="32"/>
          <w:szCs w:val="32"/>
          <w:u w:val="none"/>
          <w:shd w:val="clear" w:color="auto" w:fill="auto"/>
          <w:lang w:eastAsia="zh-CN"/>
          <w14:textFill>
            <w14:solidFill>
              <w14:schemeClr w14:val="tx1"/>
            </w14:solidFill>
          </w14:textFill>
        </w:rPr>
        <w:t>，</w:t>
      </w:r>
      <w:r>
        <w:rPr>
          <w:rFonts w:hint="eastAsia" w:ascii="方正仿宋简体" w:hAnsi="方正仿宋简体" w:eastAsia="方正仿宋简体" w:cs="方正仿宋简体"/>
          <w:color w:val="000000" w:themeColor="text1"/>
          <w:kern w:val="2"/>
          <w:sz w:val="32"/>
          <w:szCs w:val="32"/>
          <w:shd w:val="clear" w:color="auto" w:fill="auto"/>
          <w:lang w:val="en-US" w:eastAsia="zh-CN" w:bidi="ar-SA"/>
          <w14:textFill>
            <w14:solidFill>
              <w14:schemeClr w14:val="tx1"/>
            </w14:solidFill>
          </w14:textFill>
        </w:rPr>
        <w:t>有针对性地提出审计整改建议21条，切实保障国债资金管理使用的安全性、规范性、有效性。</w:t>
      </w:r>
      <w:r>
        <w:rPr>
          <w:rFonts w:hint="eastAsia" w:ascii="方正仿宋简体" w:hAnsi="方正仿宋简体" w:eastAsia="方正仿宋简体" w:cs="方正仿宋简体"/>
          <w:color w:val="000000" w:themeColor="text1"/>
          <w:sz w:val="32"/>
          <w:szCs w:val="32"/>
          <w:shd w:val="clear" w:color="auto" w:fill="auto"/>
          <w:lang w:val="en-US" w:eastAsia="zh-CN"/>
          <w14:textFill>
            <w14:solidFill>
              <w14:schemeClr w14:val="tx1"/>
            </w14:solidFill>
          </w14:textFill>
        </w:rPr>
        <w:t>针对审计查出的问题，</w:t>
      </w:r>
      <w:r>
        <w:rPr>
          <w:rFonts w:hint="eastAsia" w:ascii="方正仿宋简体" w:hAnsi="方正仿宋简体" w:eastAsia="方正仿宋简体" w:cs="方正仿宋简体"/>
          <w:color w:val="000000" w:themeColor="text1"/>
          <w:kern w:val="2"/>
          <w:sz w:val="32"/>
          <w:szCs w:val="32"/>
          <w:shd w:val="clear" w:color="auto" w:fill="auto"/>
          <w:lang w:val="en-US" w:eastAsia="zh-CN" w:bidi="ar-SA"/>
          <w14:textFill>
            <w14:solidFill>
              <w14:schemeClr w14:val="tx1"/>
            </w14:solidFill>
          </w14:textFill>
        </w:rPr>
        <w:t>建立整改台账，形成全程跟踪、及时反馈的完整链条，确保审计整改落地落实。截至目前，审计发现21个问题已全部整改完成。</w:t>
      </w:r>
    </w:p>
    <w:p w14:paraId="5414701A">
      <w:pPr>
        <w:keepNext w:val="0"/>
        <w:keepLines w:val="0"/>
        <w:pageBreakBefore w:val="0"/>
        <w:widowControl w:val="0"/>
        <w:kinsoku/>
        <w:wordWrap/>
        <w:overflowPunct/>
        <w:topLinePunct w:val="0"/>
        <w:autoSpaceDE/>
        <w:autoSpaceDN/>
        <w:bidi w:val="0"/>
        <w:spacing w:line="560" w:lineRule="exact"/>
        <w:ind w:right="0" w:firstLine="643" w:firstLineChars="200"/>
        <w:jc w:val="both"/>
        <w:textAlignment w:val="auto"/>
        <w:rPr>
          <w:rFonts w:hint="eastAsia" w:ascii="方正仿宋简体" w:hAnsi="方正仿宋简体" w:eastAsia="方正仿宋简体" w:cs="方正仿宋简体"/>
          <w:b w:val="0"/>
          <w:bCs w:val="0"/>
          <w:color w:val="000000" w:themeColor="text1"/>
          <w:sz w:val="32"/>
          <w:szCs w:val="32"/>
          <w:shd w:val="clear" w:color="auto" w:fill="auto"/>
          <w14:textFill>
            <w14:solidFill>
              <w14:schemeClr w14:val="tx1"/>
            </w14:solidFill>
          </w14:textFill>
        </w:rPr>
      </w:pPr>
      <w:r>
        <w:rPr>
          <w:rFonts w:hint="eastAsia" w:ascii="方正楷体简体" w:hAnsi="方正楷体简体" w:eastAsia="方正楷体简体" w:cs="方正楷体简体"/>
          <w:b/>
          <w:bCs/>
          <w:color w:val="000000" w:themeColor="text1"/>
          <w:spacing w:val="0"/>
          <w:kern w:val="2"/>
          <w:sz w:val="32"/>
          <w:szCs w:val="32"/>
          <w:shd w:val="clear" w:color="auto" w:fill="auto"/>
          <w:lang w:val="en-US" w:eastAsia="zh-CN" w:bidi="ar-SA"/>
          <w14:textFill>
            <w14:solidFill>
              <w14:schemeClr w14:val="tx1"/>
            </w14:solidFill>
          </w14:textFill>
        </w:rPr>
        <w:t>（三）聚焦“增效益”开展财政审计。</w:t>
      </w:r>
      <w:r>
        <w:rPr>
          <w:rFonts w:hint="eastAsia" w:ascii="方正仿宋简体" w:hAnsi="方正仿宋简体" w:eastAsia="方正仿宋简体" w:cs="方正仿宋简体"/>
          <w:b w:val="0"/>
          <w:bCs/>
          <w:color w:val="000000" w:themeColor="text1"/>
          <w:sz w:val="32"/>
          <w:szCs w:val="32"/>
          <w:shd w:val="clear" w:color="auto" w:fill="auto"/>
          <w14:textFill>
            <w14:solidFill>
              <w14:schemeClr w14:val="tx1"/>
            </w14:solidFill>
          </w14:textFill>
        </w:rPr>
        <w:t>完成</w:t>
      </w:r>
      <w:r>
        <w:rPr>
          <w:rFonts w:hint="eastAsia" w:ascii="方正仿宋简体" w:hAnsi="方正仿宋简体" w:eastAsia="方正仿宋简体" w:cs="方正仿宋简体"/>
          <w:b w:val="0"/>
          <w:bCs/>
          <w:color w:val="000000" w:themeColor="text1"/>
          <w:sz w:val="32"/>
          <w:szCs w:val="32"/>
          <w:shd w:val="clear" w:color="auto" w:fill="auto"/>
          <w:lang w:eastAsia="zh-CN"/>
          <w14:textFill>
            <w14:solidFill>
              <w14:schemeClr w14:val="tx1"/>
            </w14:solidFill>
          </w14:textFill>
        </w:rPr>
        <w:t>县财政预算执行情况、地方政府债务规模情况、财政资金绩效管理情况、政府过“</w:t>
      </w:r>
      <w:r>
        <w:rPr>
          <w:rFonts w:hint="eastAsia" w:ascii="方正仿宋简体" w:hAnsi="方正仿宋简体" w:eastAsia="方正仿宋简体" w:cs="方正仿宋简体"/>
          <w:b w:val="0"/>
          <w:bCs/>
          <w:color w:val="000000" w:themeColor="text1"/>
          <w:sz w:val="32"/>
          <w:szCs w:val="32"/>
          <w:shd w:val="clear" w:color="auto" w:fill="auto"/>
          <w:lang w:val="en-US" w:eastAsia="zh-CN"/>
          <w14:textFill>
            <w14:solidFill>
              <w14:schemeClr w14:val="tx1"/>
            </w14:solidFill>
          </w14:textFill>
        </w:rPr>
        <w:t>紧</w:t>
      </w:r>
      <w:r>
        <w:rPr>
          <w:rFonts w:hint="eastAsia" w:ascii="方正仿宋简体" w:hAnsi="方正仿宋简体" w:eastAsia="方正仿宋简体" w:cs="方正仿宋简体"/>
          <w:b w:val="0"/>
          <w:bCs/>
          <w:color w:val="000000" w:themeColor="text1"/>
          <w:sz w:val="32"/>
          <w:szCs w:val="32"/>
          <w:shd w:val="clear" w:color="auto" w:fill="auto"/>
          <w:lang w:eastAsia="zh-CN"/>
          <w14:textFill>
            <w14:solidFill>
              <w14:schemeClr w14:val="tx1"/>
            </w14:solidFill>
          </w14:textFill>
        </w:rPr>
        <w:t>日子”情况</w:t>
      </w:r>
      <w:r>
        <w:rPr>
          <w:rFonts w:hint="eastAsia" w:ascii="方正仿宋简体" w:hAnsi="方正仿宋简体" w:eastAsia="方正仿宋简体" w:cs="方正仿宋简体"/>
          <w:b w:val="0"/>
          <w:bCs/>
          <w:color w:val="000000" w:themeColor="text1"/>
          <w:sz w:val="32"/>
          <w:szCs w:val="32"/>
          <w:shd w:val="clear" w:color="auto" w:fill="auto"/>
          <w:lang w:val="en-US" w:eastAsia="zh-CN"/>
          <w14:textFill>
            <w14:solidFill>
              <w14:schemeClr w14:val="tx1"/>
            </w14:solidFill>
          </w14:textFill>
        </w:rPr>
        <w:t>和</w:t>
      </w:r>
      <w:r>
        <w:rPr>
          <w:rFonts w:hint="eastAsia" w:ascii="方正仿宋简体" w:hAnsi="方正仿宋简体" w:eastAsia="方正仿宋简体" w:cs="方正仿宋简体"/>
          <w:b w:val="0"/>
          <w:bCs/>
          <w:color w:val="000000" w:themeColor="text1"/>
          <w:sz w:val="32"/>
          <w:szCs w:val="32"/>
          <w:shd w:val="clear" w:color="auto" w:fill="auto"/>
          <w:lang w:eastAsia="zh-CN"/>
          <w14:textFill>
            <w14:solidFill>
              <w14:schemeClr w14:val="tx1"/>
            </w14:solidFill>
          </w14:textFill>
        </w:rPr>
        <w:t>国有资产管理情况等审计。</w:t>
      </w:r>
      <w:r>
        <w:rPr>
          <w:rFonts w:hint="eastAsia" w:ascii="方正仿宋简体" w:hAnsi="方正仿宋简体" w:eastAsia="方正仿宋简体" w:cs="方正仿宋简体"/>
          <w:color w:val="000000" w:themeColor="text1"/>
          <w:sz w:val="32"/>
          <w:szCs w:val="32"/>
          <w:u w:val="none"/>
          <w:shd w:val="clear" w:color="auto" w:fill="auto"/>
          <w:lang w:eastAsia="zh-CN"/>
          <w14:textFill>
            <w14:solidFill>
              <w14:schemeClr w14:val="tx1"/>
            </w14:solidFill>
          </w14:textFill>
        </w:rPr>
        <w:t>审计</w:t>
      </w:r>
      <w:r>
        <w:rPr>
          <w:rFonts w:hint="eastAsia" w:ascii="方正仿宋简体" w:hAnsi="方正仿宋简体" w:eastAsia="方正仿宋简体" w:cs="方正仿宋简体"/>
          <w:color w:val="000000" w:themeColor="text1"/>
          <w:sz w:val="32"/>
          <w:szCs w:val="32"/>
          <w:u w:val="none"/>
          <w:shd w:val="clear" w:color="auto" w:fill="auto"/>
          <w14:textFill>
            <w14:solidFill>
              <w14:schemeClr w14:val="tx1"/>
            </w14:solidFill>
          </w14:textFill>
        </w:rPr>
        <w:t>资金</w:t>
      </w:r>
      <w:r>
        <w:rPr>
          <w:rFonts w:hint="eastAsia" w:ascii="方正仿宋简体" w:hAnsi="方正仿宋简体" w:eastAsia="方正仿宋简体" w:cs="方正仿宋简体"/>
          <w:color w:val="000000" w:themeColor="text1"/>
          <w:sz w:val="32"/>
          <w:szCs w:val="32"/>
          <w:u w:val="none"/>
          <w:shd w:val="clear" w:color="auto" w:fill="auto"/>
          <w:lang w:val="en-US" w:eastAsia="zh-CN"/>
          <w14:textFill>
            <w14:solidFill>
              <w14:schemeClr w14:val="tx1"/>
            </w14:solidFill>
          </w14:textFill>
        </w:rPr>
        <w:t>68.01亿元</w:t>
      </w:r>
      <w:r>
        <w:rPr>
          <w:rFonts w:hint="eastAsia" w:ascii="方正仿宋简体" w:hAnsi="方正仿宋简体" w:eastAsia="方正仿宋简体" w:cs="方正仿宋简体"/>
          <w:color w:val="000000" w:themeColor="text1"/>
          <w:sz w:val="32"/>
          <w:szCs w:val="32"/>
          <w:u w:val="none"/>
          <w:shd w:val="clear" w:color="auto" w:fill="auto"/>
          <w:lang w:eastAsia="zh-CN"/>
          <w14:textFill>
            <w14:solidFill>
              <w14:schemeClr w14:val="tx1"/>
            </w14:solidFill>
          </w14:textFill>
        </w:rPr>
        <w:t>，</w:t>
      </w:r>
      <w:r>
        <w:rPr>
          <w:rFonts w:hint="eastAsia" w:ascii="方正仿宋简体" w:hAnsi="方正仿宋简体" w:eastAsia="方正仿宋简体" w:cs="方正仿宋简体"/>
          <w:color w:val="000000" w:themeColor="text1"/>
          <w:sz w:val="32"/>
          <w:szCs w:val="32"/>
          <w:u w:val="none"/>
          <w:shd w:val="clear" w:color="auto" w:fill="auto"/>
          <w14:textFill>
            <w14:solidFill>
              <w14:schemeClr w14:val="tx1"/>
            </w14:solidFill>
          </w14:textFill>
        </w:rPr>
        <w:t>查出不规范资金</w:t>
      </w:r>
      <w:r>
        <w:rPr>
          <w:rFonts w:hint="eastAsia" w:ascii="方正仿宋简体" w:hAnsi="方正仿宋简体" w:eastAsia="方正仿宋简体" w:cs="方正仿宋简体"/>
          <w:color w:val="000000" w:themeColor="text1"/>
          <w:sz w:val="32"/>
          <w:szCs w:val="32"/>
          <w:u w:val="none"/>
          <w:shd w:val="clear" w:color="auto" w:fill="auto"/>
          <w:lang w:val="en-US" w:eastAsia="zh-CN"/>
          <w14:textFill>
            <w14:solidFill>
              <w14:schemeClr w14:val="tx1"/>
            </w14:solidFill>
          </w14:textFill>
        </w:rPr>
        <w:t>2.18亿元</w:t>
      </w:r>
      <w:r>
        <w:rPr>
          <w:rFonts w:hint="eastAsia" w:ascii="方正仿宋简体" w:hAnsi="方正仿宋简体" w:eastAsia="方正仿宋简体" w:cs="方正仿宋简体"/>
          <w:color w:val="000000" w:themeColor="text1"/>
          <w:sz w:val="32"/>
          <w:szCs w:val="32"/>
          <w:shd w:val="clear" w:color="auto" w:fill="auto"/>
          <w:lang w:val="en-US" w:eastAsia="zh-CN"/>
          <w14:textFill>
            <w14:solidFill>
              <w14:schemeClr w14:val="tx1"/>
            </w14:solidFill>
          </w14:textFill>
        </w:rPr>
        <w:t>。</w:t>
      </w:r>
      <w:r>
        <w:rPr>
          <w:rFonts w:hint="eastAsia" w:ascii="方正仿宋简体" w:hAnsi="方正仿宋简体" w:eastAsia="方正仿宋简体" w:cs="方正仿宋简体"/>
          <w:b w:val="0"/>
          <w:bCs/>
          <w:color w:val="000000" w:themeColor="text1"/>
          <w:sz w:val="32"/>
          <w:szCs w:val="32"/>
          <w:shd w:val="clear" w:color="auto" w:fill="auto"/>
          <w14:textFill>
            <w14:solidFill>
              <w14:schemeClr w14:val="tx1"/>
            </w14:solidFill>
          </w14:textFill>
        </w:rPr>
        <w:t>完成</w:t>
      </w:r>
      <w:r>
        <w:rPr>
          <w:rFonts w:hint="eastAsia" w:ascii="方正仿宋简体" w:hAnsi="方正仿宋简体" w:eastAsia="方正仿宋简体" w:cs="方正仿宋简体"/>
          <w:b w:val="0"/>
          <w:bCs/>
          <w:color w:val="000000" w:themeColor="text1"/>
          <w:sz w:val="32"/>
          <w:szCs w:val="32"/>
          <w:shd w:val="clear" w:color="auto" w:fill="auto"/>
          <w:lang w:eastAsia="zh-CN"/>
          <w14:textFill>
            <w14:solidFill>
              <w14:schemeClr w14:val="tx1"/>
            </w14:solidFill>
          </w14:textFill>
        </w:rPr>
        <w:t>县民政局、老干部局、林业工作总站、秀林镇、市场监督管理局、县直</w:t>
      </w:r>
      <w:r>
        <w:rPr>
          <w:rFonts w:hint="eastAsia" w:ascii="方正仿宋简体" w:hAnsi="方正仿宋简体" w:eastAsia="方正仿宋简体" w:cs="方正仿宋简体"/>
          <w:color w:val="000000" w:themeColor="text1"/>
          <w:kern w:val="2"/>
          <w:sz w:val="32"/>
          <w:szCs w:val="32"/>
          <w:u w:val="none" w:color="auto"/>
          <w:shd w:val="clear" w:color="auto" w:fill="auto"/>
          <w:lang w:val="en-US" w:eastAsia="zh-CN" w:bidi="ar-SA"/>
          <w14:textFill>
            <w14:solidFill>
              <w14:schemeClr w14:val="tx1"/>
            </w14:solidFill>
          </w14:textFill>
        </w:rPr>
        <w:t>机关工委、南寺掌自然保护区综合服务中心</w:t>
      </w:r>
      <w:r>
        <w:rPr>
          <w:rFonts w:hint="eastAsia" w:ascii="方正仿宋简体" w:hAnsi="方正仿宋简体" w:eastAsia="方正仿宋简体" w:cs="方正仿宋简体"/>
          <w:b w:val="0"/>
          <w:bCs/>
          <w:color w:val="000000" w:themeColor="text1"/>
          <w:sz w:val="32"/>
          <w:szCs w:val="32"/>
          <w:shd w:val="clear" w:color="auto" w:fill="auto"/>
          <w:lang w:eastAsia="zh-CN"/>
          <w14:textFill>
            <w14:solidFill>
              <w14:schemeClr w14:val="tx1"/>
            </w14:solidFill>
          </w14:textFill>
        </w:rPr>
        <w:t>部门预算执行和财政财务收支审计，</w:t>
      </w:r>
      <w:r>
        <w:rPr>
          <w:rFonts w:hint="eastAsia" w:ascii="方正仿宋简体" w:hAnsi="方正仿宋简体" w:eastAsia="方正仿宋简体" w:cs="方正仿宋简体"/>
          <w:color w:val="000000" w:themeColor="text1"/>
          <w:sz w:val="32"/>
          <w:szCs w:val="32"/>
          <w:u w:val="none"/>
          <w:shd w:val="clear" w:color="auto" w:fill="auto"/>
          <w:lang w:eastAsia="zh-CN"/>
          <w14:textFill>
            <w14:solidFill>
              <w14:schemeClr w14:val="tx1"/>
            </w14:solidFill>
          </w14:textFill>
        </w:rPr>
        <w:t>审计</w:t>
      </w:r>
      <w:r>
        <w:rPr>
          <w:rFonts w:hint="eastAsia" w:ascii="方正仿宋简体" w:hAnsi="方正仿宋简体" w:eastAsia="方正仿宋简体" w:cs="方正仿宋简体"/>
          <w:color w:val="000000" w:themeColor="text1"/>
          <w:sz w:val="32"/>
          <w:szCs w:val="32"/>
          <w:u w:val="none"/>
          <w:shd w:val="clear" w:color="auto" w:fill="auto"/>
          <w14:textFill>
            <w14:solidFill>
              <w14:schemeClr w14:val="tx1"/>
            </w14:solidFill>
          </w14:textFill>
        </w:rPr>
        <w:t>资金</w:t>
      </w:r>
      <w:r>
        <w:rPr>
          <w:rFonts w:hint="eastAsia" w:ascii="方正仿宋简体" w:hAnsi="方正仿宋简体" w:eastAsia="方正仿宋简体" w:cs="方正仿宋简体"/>
          <w:color w:val="000000" w:themeColor="text1"/>
          <w:sz w:val="32"/>
          <w:szCs w:val="32"/>
          <w:u w:val="none" w:color="auto"/>
          <w:shd w:val="clear" w:color="auto" w:fill="auto"/>
          <w:lang w:val="en-US" w:eastAsia="zh-CN"/>
          <w14:textFill>
            <w14:solidFill>
              <w14:schemeClr w14:val="tx1"/>
            </w14:solidFill>
          </w14:textFill>
        </w:rPr>
        <w:t>2.79亿</w:t>
      </w:r>
      <w:r>
        <w:rPr>
          <w:rFonts w:hint="eastAsia" w:ascii="方正仿宋简体" w:hAnsi="方正仿宋简体" w:eastAsia="方正仿宋简体" w:cs="方正仿宋简体"/>
          <w:color w:val="000000" w:themeColor="text1"/>
          <w:sz w:val="32"/>
          <w:szCs w:val="32"/>
          <w:u w:val="none"/>
          <w:shd w:val="clear" w:color="auto" w:fill="auto"/>
          <w14:textFill>
            <w14:solidFill>
              <w14:schemeClr w14:val="tx1"/>
            </w14:solidFill>
          </w14:textFill>
        </w:rPr>
        <w:t>元</w:t>
      </w:r>
      <w:r>
        <w:rPr>
          <w:rFonts w:hint="eastAsia" w:ascii="方正仿宋简体" w:hAnsi="方正仿宋简体" w:eastAsia="方正仿宋简体" w:cs="方正仿宋简体"/>
          <w:color w:val="000000" w:themeColor="text1"/>
          <w:sz w:val="32"/>
          <w:szCs w:val="32"/>
          <w:u w:val="none"/>
          <w:shd w:val="clear" w:color="auto" w:fill="auto"/>
          <w:lang w:eastAsia="zh-CN"/>
          <w14:textFill>
            <w14:solidFill>
              <w14:schemeClr w14:val="tx1"/>
            </w14:solidFill>
          </w14:textFill>
        </w:rPr>
        <w:t>，</w:t>
      </w:r>
      <w:r>
        <w:rPr>
          <w:rFonts w:hint="eastAsia" w:ascii="方正仿宋简体" w:hAnsi="方正仿宋简体" w:eastAsia="方正仿宋简体" w:cs="方正仿宋简体"/>
          <w:color w:val="000000" w:themeColor="text1"/>
          <w:sz w:val="32"/>
          <w:szCs w:val="32"/>
          <w:u w:val="none"/>
          <w:shd w:val="clear" w:color="auto" w:fill="auto"/>
          <w14:textFill>
            <w14:solidFill>
              <w14:schemeClr w14:val="tx1"/>
            </w14:solidFill>
          </w14:textFill>
        </w:rPr>
        <w:t>查出不规范资金</w:t>
      </w:r>
      <w:r>
        <w:rPr>
          <w:rFonts w:hint="eastAsia" w:ascii="方正仿宋简体" w:hAnsi="方正仿宋简体" w:eastAsia="方正仿宋简体" w:cs="方正仿宋简体"/>
          <w:color w:val="000000" w:themeColor="text1"/>
          <w:sz w:val="32"/>
          <w:szCs w:val="32"/>
          <w:u w:val="none" w:color="auto"/>
          <w:shd w:val="clear" w:color="auto" w:fill="auto"/>
          <w:lang w:val="en-US" w:eastAsia="zh-CN"/>
          <w14:textFill>
            <w14:solidFill>
              <w14:schemeClr w14:val="tx1"/>
            </w14:solidFill>
          </w14:textFill>
        </w:rPr>
        <w:t>439.96</w:t>
      </w:r>
      <w:r>
        <w:rPr>
          <w:rFonts w:hint="eastAsia" w:ascii="方正仿宋简体" w:hAnsi="方正仿宋简体" w:eastAsia="方正仿宋简体" w:cs="方正仿宋简体"/>
          <w:color w:val="000000" w:themeColor="text1"/>
          <w:sz w:val="32"/>
          <w:szCs w:val="32"/>
          <w:u w:val="none"/>
          <w:shd w:val="clear" w:color="auto" w:fill="auto"/>
          <w14:textFill>
            <w14:solidFill>
              <w14:schemeClr w14:val="tx1"/>
            </w14:solidFill>
          </w14:textFill>
        </w:rPr>
        <w:t>万元</w:t>
      </w:r>
      <w:r>
        <w:rPr>
          <w:rFonts w:hint="eastAsia" w:ascii="方正仿宋简体" w:hAnsi="方正仿宋简体" w:eastAsia="方正仿宋简体" w:cs="方正仿宋简体"/>
          <w:color w:val="000000" w:themeColor="text1"/>
          <w:sz w:val="32"/>
          <w:szCs w:val="32"/>
          <w:u w:val="none"/>
          <w:shd w:val="clear" w:color="auto" w:fill="auto"/>
          <w:lang w:eastAsia="zh-CN"/>
          <w14:textFill>
            <w14:solidFill>
              <w14:schemeClr w14:val="tx1"/>
            </w14:solidFill>
          </w14:textFill>
        </w:rPr>
        <w:t>，</w:t>
      </w:r>
      <w:r>
        <w:rPr>
          <w:rFonts w:hint="eastAsia" w:ascii="方正仿宋简体" w:hAnsi="方正仿宋简体" w:eastAsia="方正仿宋简体" w:cs="方正仿宋简体"/>
          <w:color w:val="000000" w:themeColor="text1"/>
          <w:sz w:val="32"/>
          <w:szCs w:val="32"/>
          <w:u w:val="none"/>
          <w:shd w:val="clear" w:color="auto" w:fill="auto"/>
          <w14:textFill>
            <w14:solidFill>
              <w14:schemeClr w14:val="tx1"/>
            </w14:solidFill>
          </w14:textFill>
        </w:rPr>
        <w:t>提出审计整改建议</w:t>
      </w:r>
      <w:r>
        <w:rPr>
          <w:rFonts w:hint="eastAsia" w:ascii="方正仿宋简体" w:hAnsi="方正仿宋简体" w:eastAsia="方正仿宋简体" w:cs="方正仿宋简体"/>
          <w:color w:val="000000" w:themeColor="text1"/>
          <w:sz w:val="32"/>
          <w:szCs w:val="32"/>
          <w:u w:val="none"/>
          <w:shd w:val="clear" w:color="auto" w:fill="auto"/>
          <w:lang w:val="en-US" w:eastAsia="zh-CN"/>
          <w14:textFill>
            <w14:solidFill>
              <w14:schemeClr w14:val="tx1"/>
            </w14:solidFill>
          </w14:textFill>
        </w:rPr>
        <w:t>8</w:t>
      </w:r>
      <w:r>
        <w:rPr>
          <w:rFonts w:hint="eastAsia" w:ascii="方正仿宋简体" w:hAnsi="方正仿宋简体" w:eastAsia="方正仿宋简体" w:cs="方正仿宋简体"/>
          <w:color w:val="000000" w:themeColor="text1"/>
          <w:sz w:val="32"/>
          <w:szCs w:val="32"/>
          <w:u w:val="none"/>
          <w:shd w:val="clear" w:color="auto" w:fill="auto"/>
          <w14:textFill>
            <w14:solidFill>
              <w14:schemeClr w14:val="tx1"/>
            </w14:solidFill>
          </w14:textFill>
        </w:rPr>
        <w:t>条</w:t>
      </w:r>
      <w:r>
        <w:rPr>
          <w:rFonts w:hint="eastAsia" w:ascii="方正仿宋简体" w:hAnsi="方正仿宋简体" w:eastAsia="方正仿宋简体" w:cs="方正仿宋简体"/>
          <w:color w:val="000000" w:themeColor="text1"/>
          <w:sz w:val="32"/>
          <w:szCs w:val="32"/>
          <w:u w:val="none"/>
          <w:shd w:val="clear" w:color="auto" w:fill="auto"/>
          <w:lang w:eastAsia="zh-CN"/>
          <w14:textFill>
            <w14:solidFill>
              <w14:schemeClr w14:val="tx1"/>
            </w14:solidFill>
          </w14:textFill>
        </w:rPr>
        <w:t>。</w:t>
      </w:r>
      <w:r>
        <w:rPr>
          <w:rFonts w:hint="eastAsia" w:ascii="方正仿宋简体" w:hAnsi="方正仿宋简体" w:eastAsia="方正仿宋简体" w:cs="方正仿宋简体"/>
          <w:color w:val="000000" w:themeColor="text1"/>
          <w:sz w:val="32"/>
          <w:szCs w:val="32"/>
          <w:shd w:val="clear" w:color="auto" w:fill="auto"/>
          <w:lang w:val="en-US" w:eastAsia="zh-CN"/>
          <w14:textFill>
            <w14:solidFill>
              <w14:schemeClr w14:val="tx1"/>
            </w14:solidFill>
          </w14:textFill>
        </w:rPr>
        <w:t>另外，</w:t>
      </w:r>
      <w:r>
        <w:rPr>
          <w:rFonts w:hint="eastAsia" w:ascii="方正仿宋简体" w:hAnsi="方正仿宋简体" w:eastAsia="方正仿宋简体" w:cs="方正仿宋简体"/>
          <w:b w:val="0"/>
          <w:bCs w:val="0"/>
          <w:color w:val="000000" w:themeColor="text1"/>
          <w:sz w:val="32"/>
          <w:szCs w:val="32"/>
          <w:shd w:val="clear" w:color="auto" w:fill="auto"/>
          <w:lang w:val="en-US" w:eastAsia="zh-CN"/>
          <w14:textFill>
            <w14:solidFill>
              <w14:schemeClr w14:val="tx1"/>
            </w14:solidFill>
          </w14:textFill>
        </w:rPr>
        <w:t>完成</w:t>
      </w:r>
      <w:r>
        <w:rPr>
          <w:rFonts w:hint="eastAsia" w:ascii="方正仿宋简体" w:hAnsi="方正仿宋简体" w:eastAsia="方正仿宋简体" w:cs="方正仿宋简体"/>
          <w:b w:val="0"/>
          <w:bCs w:val="0"/>
          <w:color w:val="000000" w:themeColor="text1"/>
          <w:sz w:val="32"/>
          <w:szCs w:val="32"/>
          <w:shd w:val="clear" w:color="auto" w:fill="auto"/>
          <w14:textFill>
            <w14:solidFill>
              <w14:schemeClr w14:val="tx1"/>
            </w14:solidFill>
          </w14:textFill>
        </w:rPr>
        <w:t>秀林镇中学</w:t>
      </w:r>
      <w:r>
        <w:rPr>
          <w:rFonts w:hint="eastAsia" w:ascii="方正仿宋简体" w:hAnsi="方正仿宋简体" w:eastAsia="方正仿宋简体" w:cs="方正仿宋简体"/>
          <w:b w:val="0"/>
          <w:bCs w:val="0"/>
          <w:color w:val="000000" w:themeColor="text1"/>
          <w:sz w:val="32"/>
          <w:szCs w:val="32"/>
          <w:shd w:val="clear" w:color="auto" w:fill="auto"/>
          <w:lang w:eastAsia="zh-CN"/>
          <w14:textFill>
            <w14:solidFill>
              <w14:schemeClr w14:val="tx1"/>
            </w14:solidFill>
          </w14:textFill>
        </w:rPr>
        <w:t>和威州中学</w:t>
      </w:r>
      <w:r>
        <w:rPr>
          <w:rFonts w:hint="eastAsia" w:ascii="方正仿宋简体" w:hAnsi="方正仿宋简体" w:eastAsia="方正仿宋简体" w:cs="方正仿宋简体"/>
          <w:b w:val="0"/>
          <w:bCs w:val="0"/>
          <w:color w:val="000000" w:themeColor="text1"/>
          <w:sz w:val="32"/>
          <w:szCs w:val="32"/>
          <w:shd w:val="clear" w:color="auto" w:fill="auto"/>
          <w14:textFill>
            <w14:solidFill>
              <w14:schemeClr w14:val="tx1"/>
            </w14:solidFill>
          </w14:textFill>
        </w:rPr>
        <w:t>财政财务收支情况审计</w:t>
      </w:r>
      <w:r>
        <w:rPr>
          <w:rFonts w:hint="eastAsia" w:ascii="方正仿宋简体" w:hAnsi="方正仿宋简体" w:eastAsia="方正仿宋简体" w:cs="方正仿宋简体"/>
          <w:b w:val="0"/>
          <w:bCs w:val="0"/>
          <w:color w:val="000000" w:themeColor="text1"/>
          <w:sz w:val="32"/>
          <w:szCs w:val="32"/>
          <w:shd w:val="clear" w:color="auto" w:fill="auto"/>
          <w:lang w:val="en-US" w:eastAsia="zh-CN"/>
          <w14:textFill>
            <w14:solidFill>
              <w14:schemeClr w14:val="tx1"/>
            </w14:solidFill>
          </w14:textFill>
        </w:rPr>
        <w:t>和</w:t>
      </w:r>
      <w:r>
        <w:rPr>
          <w:rFonts w:hint="eastAsia" w:ascii="方正仿宋简体" w:hAnsi="方正仿宋简体" w:eastAsia="方正仿宋简体" w:cs="方正仿宋简体"/>
          <w:b w:val="0"/>
          <w:bCs w:val="0"/>
          <w:color w:val="000000" w:themeColor="text1"/>
          <w:sz w:val="32"/>
          <w:szCs w:val="32"/>
          <w:shd w:val="clear" w:color="auto" w:fill="auto"/>
          <w14:textFill>
            <w14:solidFill>
              <w14:schemeClr w14:val="tx1"/>
            </w14:solidFill>
          </w14:textFill>
        </w:rPr>
        <w:t>县医院2023年财务收支及医药购销情况审计</w:t>
      </w:r>
      <w:r>
        <w:rPr>
          <w:rFonts w:hint="eastAsia" w:ascii="方正仿宋简体" w:hAnsi="方正仿宋简体" w:eastAsia="方正仿宋简体" w:cs="方正仿宋简体"/>
          <w:b w:val="0"/>
          <w:bCs w:val="0"/>
          <w:color w:val="000000" w:themeColor="text1"/>
          <w:sz w:val="32"/>
          <w:szCs w:val="32"/>
          <w:shd w:val="clear" w:color="auto" w:fill="auto"/>
          <w:lang w:eastAsia="zh-CN"/>
          <w14:textFill>
            <w14:solidFill>
              <w14:schemeClr w14:val="tx1"/>
            </w14:solidFill>
          </w14:textFill>
        </w:rPr>
        <w:t>。</w:t>
      </w:r>
      <w:r>
        <w:rPr>
          <w:rFonts w:hint="eastAsia" w:ascii="方正仿宋简体" w:hAnsi="方正仿宋简体" w:eastAsia="方正仿宋简体" w:cs="方正仿宋简体"/>
          <w:b w:val="0"/>
          <w:bCs w:val="0"/>
          <w:color w:val="000000" w:themeColor="text1"/>
          <w:sz w:val="32"/>
          <w:szCs w:val="32"/>
          <w:shd w:val="clear" w:color="auto" w:fill="auto"/>
          <w:lang w:val="en-US" w:eastAsia="zh-CN"/>
          <w14:textFill>
            <w14:solidFill>
              <w14:schemeClr w14:val="tx1"/>
            </w14:solidFill>
          </w14:textFill>
        </w:rPr>
        <w:t>提出审计建议28条，有效推动问题整改</w:t>
      </w:r>
      <w:r>
        <w:rPr>
          <w:rFonts w:hint="eastAsia" w:ascii="方正仿宋简体" w:hAnsi="方正仿宋简体" w:eastAsia="方正仿宋简体" w:cs="方正仿宋简体"/>
          <w:b w:val="0"/>
          <w:bCs w:val="0"/>
          <w:color w:val="000000" w:themeColor="text1"/>
          <w:sz w:val="32"/>
          <w:szCs w:val="32"/>
          <w:shd w:val="clear" w:color="auto" w:fill="auto"/>
          <w:lang w:eastAsia="zh-CN"/>
          <w14:textFill>
            <w14:solidFill>
              <w14:schemeClr w14:val="tx1"/>
            </w14:solidFill>
          </w14:textFill>
        </w:rPr>
        <w:t>。</w:t>
      </w:r>
    </w:p>
    <w:p w14:paraId="1A0C4313">
      <w:pPr>
        <w:pStyle w:val="10"/>
        <w:keepNext w:val="0"/>
        <w:keepLines w:val="0"/>
        <w:pageBreakBefore w:val="0"/>
        <w:widowControl w:val="0"/>
        <w:numPr>
          <w:ilvl w:val="0"/>
          <w:numId w:val="0"/>
        </w:numPr>
        <w:kinsoku/>
        <w:wordWrap/>
        <w:overflowPunct/>
        <w:topLinePunct w:val="0"/>
        <w:autoSpaceDE/>
        <w:autoSpaceDN/>
        <w:bidi w:val="0"/>
        <w:adjustRightInd/>
        <w:snapToGrid/>
        <w:spacing w:before="0" w:beforeLines="0" w:beforeAutospacing="0" w:after="0" w:afterLines="0" w:afterAutospacing="0" w:line="560" w:lineRule="exact"/>
        <w:ind w:left="0" w:right="0" w:rightChars="0" w:firstLine="643" w:firstLineChars="200"/>
        <w:jc w:val="both"/>
        <w:textAlignment w:val="auto"/>
        <w:outlineLvl w:val="9"/>
        <w:rPr>
          <w:rFonts w:hint="eastAsia" w:ascii="方正仿宋简体" w:hAnsi="方正仿宋简体" w:eastAsia="方正仿宋简体" w:cs="方正仿宋简体"/>
          <w:b w:val="0"/>
          <w:bCs w:val="0"/>
          <w:color w:val="000000" w:themeColor="text1"/>
          <w:spacing w:val="0"/>
          <w:sz w:val="32"/>
          <w:szCs w:val="32"/>
          <w:shd w:val="clear" w:color="auto" w:fill="auto"/>
          <w:lang w:val="en-US" w:eastAsia="zh-CN"/>
          <w14:textFill>
            <w14:solidFill>
              <w14:schemeClr w14:val="tx1"/>
            </w14:solidFill>
          </w14:textFill>
        </w:rPr>
      </w:pPr>
      <w:bookmarkStart w:id="4" w:name="OLE_LINK1"/>
      <w:r>
        <w:rPr>
          <w:rFonts w:hint="eastAsia" w:ascii="方正楷体简体" w:hAnsi="方正楷体简体" w:eastAsia="方正楷体简体" w:cs="方正楷体简体"/>
          <w:b/>
          <w:bCs/>
          <w:color w:val="000000" w:themeColor="text1"/>
          <w:spacing w:val="0"/>
          <w:kern w:val="2"/>
          <w:sz w:val="32"/>
          <w:szCs w:val="32"/>
          <w:shd w:val="clear" w:color="auto" w:fill="auto"/>
          <w:lang w:val="en-US" w:eastAsia="zh-CN" w:bidi="ar-SA"/>
          <w14:textFill>
            <w14:solidFill>
              <w14:schemeClr w14:val="tx1"/>
            </w14:solidFill>
          </w14:textFill>
        </w:rPr>
        <w:t>（四）聚焦“促履职”开展领导干部经济责任和自然资源资产审计。</w:t>
      </w:r>
      <w:r>
        <w:rPr>
          <w:rFonts w:hint="eastAsia" w:ascii="方正仿宋简体" w:hAnsi="方正仿宋简体" w:eastAsia="方正仿宋简体" w:cs="方正仿宋简体"/>
          <w:b w:val="0"/>
          <w:bCs/>
          <w:color w:val="000000" w:themeColor="text1"/>
          <w:sz w:val="32"/>
          <w:szCs w:val="32"/>
          <w:shd w:val="clear" w:color="auto" w:fill="auto"/>
          <w:lang w:val="en-US" w:eastAsia="zh-CN"/>
          <w14:textFill>
            <w14:solidFill>
              <w14:schemeClr w14:val="tx1"/>
            </w14:solidFill>
          </w14:textFill>
        </w:rPr>
        <w:t>以促进领导干部履职尽责、担当作为，规范权力运行和责任落实为目标，统筹开展秀林镇、小作镇、县农业农村局主要领导经济责任审计和小作镇自然资源资产离任（任中）审计</w:t>
      </w:r>
      <w:r>
        <w:rPr>
          <w:rFonts w:hint="eastAsia" w:ascii="方正仿宋简体" w:hAnsi="方正仿宋简体" w:eastAsia="方正仿宋简体" w:cs="方正仿宋简体"/>
          <w:color w:val="000000" w:themeColor="text1"/>
          <w:sz w:val="32"/>
          <w:szCs w:val="32"/>
          <w:shd w:val="clear" w:color="auto" w:fill="auto"/>
          <w:lang w:val="en-US" w:eastAsia="zh-CN"/>
          <w14:textFill>
            <w14:solidFill>
              <w14:schemeClr w14:val="tx1"/>
            </w14:solidFill>
          </w14:textFill>
        </w:rPr>
        <w:t>，审计资金8.73亿元</w:t>
      </w:r>
      <w:r>
        <w:rPr>
          <w:rFonts w:hint="eastAsia" w:ascii="方正仿宋简体" w:hAnsi="方正仿宋简体" w:eastAsia="方正仿宋简体" w:cs="方正仿宋简体"/>
          <w:color w:val="000000" w:themeColor="text1"/>
          <w:sz w:val="32"/>
          <w:szCs w:val="32"/>
          <w:u w:val="none"/>
          <w:shd w:val="clear" w:color="auto" w:fill="auto"/>
          <w:lang w:eastAsia="zh-CN"/>
          <w14:textFill>
            <w14:solidFill>
              <w14:schemeClr w14:val="tx1"/>
            </w14:solidFill>
          </w14:textFill>
        </w:rPr>
        <w:t>，</w:t>
      </w:r>
      <w:r>
        <w:rPr>
          <w:rFonts w:hint="eastAsia" w:ascii="方正仿宋简体" w:hAnsi="方正仿宋简体" w:eastAsia="方正仿宋简体" w:cs="方正仿宋简体"/>
          <w:color w:val="000000" w:themeColor="text1"/>
          <w:sz w:val="32"/>
          <w:szCs w:val="32"/>
          <w:u w:val="none"/>
          <w:shd w:val="clear" w:color="auto" w:fill="auto"/>
          <w14:textFill>
            <w14:solidFill>
              <w14:schemeClr w14:val="tx1"/>
            </w14:solidFill>
          </w14:textFill>
        </w:rPr>
        <w:t>查出不规范资金</w:t>
      </w:r>
      <w:r>
        <w:rPr>
          <w:rFonts w:hint="eastAsia" w:ascii="方正仿宋简体" w:hAnsi="方正仿宋简体" w:eastAsia="方正仿宋简体" w:cs="方正仿宋简体"/>
          <w:color w:val="000000" w:themeColor="text1"/>
          <w:sz w:val="32"/>
          <w:szCs w:val="32"/>
          <w:u w:val="none"/>
          <w:shd w:val="clear" w:color="auto" w:fill="auto"/>
          <w:lang w:val="en-US" w:eastAsia="zh-CN"/>
          <w14:textFill>
            <w14:solidFill>
              <w14:schemeClr w14:val="tx1"/>
            </w14:solidFill>
          </w14:textFill>
        </w:rPr>
        <w:t>434.68</w:t>
      </w:r>
      <w:r>
        <w:rPr>
          <w:rFonts w:hint="eastAsia" w:ascii="方正仿宋简体" w:hAnsi="方正仿宋简体" w:eastAsia="方正仿宋简体" w:cs="方正仿宋简体"/>
          <w:color w:val="000000" w:themeColor="text1"/>
          <w:sz w:val="32"/>
          <w:szCs w:val="32"/>
          <w:u w:val="none"/>
          <w:shd w:val="clear" w:color="auto" w:fill="auto"/>
          <w14:textFill>
            <w14:solidFill>
              <w14:schemeClr w14:val="tx1"/>
            </w14:solidFill>
          </w14:textFill>
        </w:rPr>
        <w:t>万元</w:t>
      </w:r>
      <w:r>
        <w:rPr>
          <w:rFonts w:hint="eastAsia" w:ascii="方正仿宋简体" w:hAnsi="方正仿宋简体" w:eastAsia="方正仿宋简体" w:cs="方正仿宋简体"/>
          <w:color w:val="000000" w:themeColor="text1"/>
          <w:sz w:val="32"/>
          <w:szCs w:val="32"/>
          <w:u w:val="none"/>
          <w:shd w:val="clear" w:color="auto" w:fill="auto"/>
          <w:lang w:eastAsia="zh-CN"/>
          <w14:textFill>
            <w14:solidFill>
              <w14:schemeClr w14:val="tx1"/>
            </w14:solidFill>
          </w14:textFill>
        </w:rPr>
        <w:t>，</w:t>
      </w:r>
      <w:r>
        <w:rPr>
          <w:rFonts w:hint="eastAsia" w:ascii="方正仿宋简体" w:hAnsi="方正仿宋简体" w:eastAsia="方正仿宋简体" w:cs="方正仿宋简体"/>
          <w:color w:val="000000" w:themeColor="text1"/>
          <w:sz w:val="32"/>
          <w:szCs w:val="32"/>
          <w:u w:val="none"/>
          <w:shd w:val="clear" w:color="auto" w:fill="auto"/>
          <w14:textFill>
            <w14:solidFill>
              <w14:schemeClr w14:val="tx1"/>
            </w14:solidFill>
          </w14:textFill>
        </w:rPr>
        <w:t>提出审计整改建议</w:t>
      </w:r>
      <w:r>
        <w:rPr>
          <w:rFonts w:hint="eastAsia" w:ascii="方正仿宋简体" w:hAnsi="方正仿宋简体" w:eastAsia="方正仿宋简体" w:cs="方正仿宋简体"/>
          <w:color w:val="000000" w:themeColor="text1"/>
          <w:sz w:val="32"/>
          <w:szCs w:val="32"/>
          <w:u w:val="none"/>
          <w:shd w:val="clear" w:color="auto" w:fill="auto"/>
          <w:lang w:val="en-US" w:eastAsia="zh-CN"/>
          <w14:textFill>
            <w14:solidFill>
              <w14:schemeClr w14:val="tx1"/>
            </w14:solidFill>
          </w14:textFill>
        </w:rPr>
        <w:t>6</w:t>
      </w:r>
      <w:r>
        <w:rPr>
          <w:rFonts w:hint="eastAsia" w:ascii="方正仿宋简体" w:hAnsi="方正仿宋简体" w:eastAsia="方正仿宋简体" w:cs="方正仿宋简体"/>
          <w:color w:val="000000" w:themeColor="text1"/>
          <w:sz w:val="32"/>
          <w:szCs w:val="32"/>
          <w:u w:val="none"/>
          <w:shd w:val="clear" w:color="auto" w:fill="auto"/>
          <w14:textFill>
            <w14:solidFill>
              <w14:schemeClr w14:val="tx1"/>
            </w14:solidFill>
          </w14:textFill>
        </w:rPr>
        <w:t>条</w:t>
      </w:r>
      <w:r>
        <w:rPr>
          <w:rFonts w:hint="eastAsia" w:ascii="方正仿宋简体" w:hAnsi="方正仿宋简体" w:eastAsia="方正仿宋简体" w:cs="方正仿宋简体"/>
          <w:color w:val="000000" w:themeColor="text1"/>
          <w:sz w:val="32"/>
          <w:szCs w:val="32"/>
          <w:u w:val="none"/>
          <w:shd w:val="clear" w:color="auto" w:fill="auto"/>
          <w:lang w:eastAsia="zh-CN"/>
          <w14:textFill>
            <w14:solidFill>
              <w14:schemeClr w14:val="tx1"/>
            </w14:solidFill>
          </w14:textFill>
        </w:rPr>
        <w:t>，</w:t>
      </w:r>
      <w:r>
        <w:rPr>
          <w:rFonts w:hint="eastAsia" w:ascii="方正仿宋简体" w:hAnsi="方正仿宋简体" w:eastAsia="方正仿宋简体" w:cs="方正仿宋简体"/>
          <w:color w:val="000000" w:themeColor="text1"/>
          <w:sz w:val="32"/>
          <w:szCs w:val="32"/>
          <w:shd w:val="clear" w:color="auto" w:fill="auto"/>
          <w:lang w:val="en-US" w:eastAsia="zh-CN"/>
          <w14:textFill>
            <w14:solidFill>
              <w14:schemeClr w14:val="tx1"/>
            </w14:solidFill>
          </w14:textFill>
        </w:rPr>
        <w:t>审计查出问题，被审计单位已</w:t>
      </w:r>
      <w:r>
        <w:rPr>
          <w:rFonts w:hint="eastAsia" w:ascii="方正仿宋简体" w:hAnsi="方正仿宋简体" w:eastAsia="方正仿宋简体" w:cs="方正仿宋简体"/>
          <w:b w:val="0"/>
          <w:bCs w:val="0"/>
          <w:color w:val="000000" w:themeColor="text1"/>
          <w:sz w:val="32"/>
          <w:szCs w:val="32"/>
          <w:shd w:val="clear" w:color="auto" w:fill="auto"/>
          <w14:textFill>
            <w14:solidFill>
              <w14:schemeClr w14:val="tx1"/>
            </w14:solidFill>
          </w14:textFill>
        </w:rPr>
        <w:t>采纳</w:t>
      </w:r>
      <w:r>
        <w:rPr>
          <w:rFonts w:hint="eastAsia" w:ascii="方正仿宋简体" w:hAnsi="方正仿宋简体" w:eastAsia="方正仿宋简体" w:cs="方正仿宋简体"/>
          <w:b w:val="0"/>
          <w:bCs w:val="0"/>
          <w:color w:val="000000" w:themeColor="text1"/>
          <w:sz w:val="32"/>
          <w:szCs w:val="32"/>
          <w:shd w:val="clear" w:color="auto" w:fill="auto"/>
          <w:lang w:eastAsia="zh-CN"/>
          <w14:textFill>
            <w14:solidFill>
              <w14:schemeClr w14:val="tx1"/>
            </w14:solidFill>
          </w14:textFill>
        </w:rPr>
        <w:t>并积极按期</w:t>
      </w:r>
      <w:r>
        <w:rPr>
          <w:rFonts w:hint="eastAsia" w:ascii="方正仿宋简体" w:hAnsi="方正仿宋简体" w:eastAsia="方正仿宋简体" w:cs="方正仿宋简体"/>
          <w:color w:val="000000" w:themeColor="text1"/>
          <w:sz w:val="32"/>
          <w:szCs w:val="32"/>
          <w:shd w:val="clear" w:color="auto" w:fill="auto"/>
          <w:lang w:val="en-US" w:eastAsia="zh-CN"/>
          <w14:textFill>
            <w14:solidFill>
              <w14:schemeClr w14:val="tx1"/>
            </w14:solidFill>
          </w14:textFill>
        </w:rPr>
        <w:t>整改完成。</w:t>
      </w:r>
      <w:bookmarkEnd w:id="4"/>
    </w:p>
    <w:p w14:paraId="56AEF12C">
      <w:pPr>
        <w:adjustRightInd w:val="0"/>
        <w:snapToGrid w:val="0"/>
        <w:spacing w:line="560" w:lineRule="exact"/>
        <w:ind w:firstLine="640" w:firstLineChars="200"/>
        <w:rPr>
          <w:rFonts w:ascii="黑体" w:hAnsi="黑体" w:eastAsia="黑体"/>
          <w:color w:val="000000" w:themeColor="text1"/>
          <w:sz w:val="32"/>
          <w:szCs w:val="32"/>
          <w:shd w:val="clear" w:color="auto" w:fill="auto"/>
          <w14:textFill>
            <w14:solidFill>
              <w14:schemeClr w14:val="tx1"/>
            </w14:solidFill>
          </w14:textFill>
        </w:rPr>
      </w:pPr>
      <w:r>
        <w:rPr>
          <w:rFonts w:hint="eastAsia" w:ascii="黑体" w:hAnsi="黑体" w:eastAsia="黑体"/>
          <w:color w:val="000000" w:themeColor="text1"/>
          <w:sz w:val="32"/>
          <w:szCs w:val="32"/>
          <w:shd w:val="clear" w:color="auto" w:fill="auto"/>
          <w14:textFill>
            <w14:solidFill>
              <w14:schemeClr w14:val="tx1"/>
            </w14:solidFill>
          </w14:textFill>
        </w:rPr>
        <w:t>二、自评工作开展情况</w:t>
      </w:r>
    </w:p>
    <w:p w14:paraId="7F743774">
      <w:pPr>
        <w:spacing w:line="560" w:lineRule="exact"/>
        <w:rPr>
          <w:rFonts w:ascii="楷体" w:hAnsi="楷体" w:eastAsia="楷体" w:cs="楷体_GB2312"/>
          <w:color w:val="000000" w:themeColor="text1"/>
          <w:sz w:val="32"/>
          <w:szCs w:val="32"/>
          <w:shd w:val="clear" w:color="auto" w:fill="auto"/>
          <w14:textFill>
            <w14:solidFill>
              <w14:schemeClr w14:val="tx1"/>
            </w14:solidFill>
          </w14:textFill>
        </w:rPr>
      </w:pPr>
      <w:r>
        <w:rPr>
          <w:rFonts w:hint="eastAsia" w:ascii="仿宋" w:hAnsi="仿宋" w:eastAsia="仿宋" w:cs="楷体_GB2312"/>
          <w:b/>
          <w:bCs/>
          <w:color w:val="000000" w:themeColor="text1"/>
          <w:sz w:val="32"/>
          <w:szCs w:val="32"/>
          <w:shd w:val="clear" w:color="auto" w:fill="auto"/>
          <w14:textFill>
            <w14:solidFill>
              <w14:schemeClr w14:val="tx1"/>
            </w14:solidFill>
          </w14:textFill>
        </w:rPr>
        <w:t xml:space="preserve">   </w:t>
      </w:r>
      <w:r>
        <w:rPr>
          <w:rFonts w:hint="eastAsia" w:ascii="楷体" w:hAnsi="楷体" w:eastAsia="楷体" w:cs="楷体_GB2312"/>
          <w:bCs/>
          <w:color w:val="000000" w:themeColor="text1"/>
          <w:sz w:val="32"/>
          <w:szCs w:val="32"/>
          <w:shd w:val="clear" w:color="auto" w:fill="auto"/>
          <w14:textFill>
            <w14:solidFill>
              <w14:schemeClr w14:val="tx1"/>
            </w14:solidFill>
          </w14:textFill>
        </w:rPr>
        <w:t>（一）自评的组织工作</w:t>
      </w:r>
    </w:p>
    <w:p w14:paraId="21AE11C4">
      <w:pPr>
        <w:ind w:left="0" w:leftChars="0" w:firstLine="640" w:firstLineChars="200"/>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pP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我局对2024年度绩效工作高度重视，积极开展绩效评价工作，具体情况如下：</w:t>
      </w:r>
    </w:p>
    <w:p w14:paraId="3204E7FF">
      <w:pPr>
        <w:ind w:left="0" w:leftChars="0" w:firstLine="640" w:firstLineChars="200"/>
        <w:rPr>
          <w:rFonts w:ascii="仿宋" w:hAnsi="仿宋" w:eastAsia="仿宋"/>
          <w:color w:val="000000" w:themeColor="text1"/>
          <w:sz w:val="32"/>
          <w:szCs w:val="32"/>
          <w:shd w:val="clear" w:color="auto" w:fill="auto"/>
          <w14:textFill>
            <w14:solidFill>
              <w14:schemeClr w14:val="tx1"/>
            </w14:solidFill>
          </w14:textFill>
        </w:rPr>
      </w:pPr>
      <w:r>
        <w:rPr>
          <w:rFonts w:hint="eastAsia" w:ascii="仿宋" w:hAnsi="仿宋" w:eastAsia="仿宋" w:cs="仿宋"/>
          <w:color w:val="000000" w:themeColor="text1"/>
          <w:sz w:val="32"/>
          <w:szCs w:val="32"/>
          <w:shd w:val="clear" w:color="auto" w:fill="auto"/>
          <w14:textFill>
            <w14:solidFill>
              <w14:schemeClr w14:val="tx1"/>
            </w14:solidFill>
          </w14:textFill>
        </w:rPr>
        <w:t>加强组织领导，成立以分管财务</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领导</w:t>
      </w:r>
      <w:r>
        <w:rPr>
          <w:rFonts w:hint="eastAsia" w:ascii="仿宋" w:hAnsi="仿宋" w:eastAsia="仿宋" w:cs="仿宋"/>
          <w:color w:val="000000" w:themeColor="text1"/>
          <w:sz w:val="32"/>
          <w:szCs w:val="32"/>
          <w:shd w:val="clear" w:color="auto" w:fill="auto"/>
          <w14:textFill>
            <w14:solidFill>
              <w14:schemeClr w14:val="tx1"/>
            </w14:solidFill>
          </w14:textFill>
        </w:rPr>
        <w:t>为组长、办公室主任为副组长的预算编制暨绩效评价工作领导小组，具体负责组织和指导</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审计</w:t>
      </w:r>
      <w:r>
        <w:rPr>
          <w:rFonts w:hint="eastAsia" w:ascii="仿宋" w:hAnsi="仿宋" w:eastAsia="仿宋" w:cs="仿宋"/>
          <w:color w:val="000000" w:themeColor="text1"/>
          <w:sz w:val="32"/>
          <w:szCs w:val="32"/>
          <w:shd w:val="clear" w:color="auto" w:fill="auto"/>
          <w14:textFill>
            <w14:solidFill>
              <w14:schemeClr w14:val="tx1"/>
            </w14:solidFill>
          </w14:textFill>
        </w:rPr>
        <w:t>局绩效自评工作</w:t>
      </w:r>
      <w:r>
        <w:rPr>
          <w:rFonts w:hint="eastAsia" w:ascii="仿宋" w:hAnsi="仿宋" w:eastAsia="仿宋" w:cs="仿宋"/>
          <w:color w:val="000000" w:themeColor="text1"/>
          <w:sz w:val="32"/>
          <w:szCs w:val="32"/>
          <w:shd w:val="clear" w:color="auto" w:fill="auto"/>
          <w:lang w:eastAsia="zh-CN"/>
          <w14:textFill>
            <w14:solidFill>
              <w14:schemeClr w14:val="tx1"/>
            </w14:solidFill>
          </w14:textFill>
        </w:rPr>
        <w:t>。</w:t>
      </w:r>
    </w:p>
    <w:p w14:paraId="3A812B6C">
      <w:pPr>
        <w:numPr>
          <w:ilvl w:val="0"/>
          <w:numId w:val="4"/>
        </w:numPr>
        <w:spacing w:line="560" w:lineRule="exact"/>
        <w:rPr>
          <w:rFonts w:ascii="楷体" w:hAnsi="楷体" w:eastAsia="楷体" w:cs="楷体_GB2312"/>
          <w:bCs/>
          <w:color w:val="000000" w:themeColor="text1"/>
          <w:sz w:val="32"/>
          <w:szCs w:val="32"/>
          <w:shd w:val="clear" w:color="auto" w:fill="auto"/>
          <w14:textFill>
            <w14:solidFill>
              <w14:schemeClr w14:val="tx1"/>
            </w14:solidFill>
          </w14:textFill>
        </w:rPr>
      </w:pPr>
      <w:r>
        <w:rPr>
          <w:rFonts w:hint="eastAsia" w:ascii="楷体" w:hAnsi="楷体" w:eastAsia="楷体" w:cs="楷体_GB2312"/>
          <w:bCs/>
          <w:color w:val="000000" w:themeColor="text1"/>
          <w:sz w:val="32"/>
          <w:szCs w:val="32"/>
          <w:shd w:val="clear" w:color="auto" w:fill="auto"/>
          <w14:textFill>
            <w14:solidFill>
              <w14:schemeClr w14:val="tx1"/>
            </w14:solidFill>
          </w14:textFill>
        </w:rPr>
        <w:t>自评的方法和过程</w:t>
      </w:r>
    </w:p>
    <w:p w14:paraId="6E01C455">
      <w:pPr>
        <w:ind w:left="0" w:leftChars="0" w:firstLine="640" w:firstLineChars="200"/>
        <w:rPr>
          <w:rFonts w:hint="eastAsia" w:ascii="仿宋" w:hAnsi="仿宋" w:eastAsia="仿宋" w:cs="仿宋"/>
          <w:color w:val="000000" w:themeColor="text1"/>
          <w:sz w:val="32"/>
          <w:szCs w:val="32"/>
          <w:shd w:val="clear" w:color="auto" w:fill="auto"/>
          <w14:textFill>
            <w14:solidFill>
              <w14:schemeClr w14:val="tx1"/>
            </w14:solidFill>
          </w14:textFill>
        </w:rPr>
      </w:pP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所有</w:t>
      </w:r>
      <w:r>
        <w:rPr>
          <w:rFonts w:hint="eastAsia" w:ascii="仿宋" w:hAnsi="仿宋" w:eastAsia="仿宋" w:cs="仿宋"/>
          <w:color w:val="000000" w:themeColor="text1"/>
          <w:sz w:val="32"/>
          <w:szCs w:val="32"/>
          <w:shd w:val="clear" w:color="auto" w:fill="auto"/>
          <w14:textFill>
            <w14:solidFill>
              <w14:schemeClr w14:val="tx1"/>
            </w14:solidFill>
          </w14:textFill>
        </w:rPr>
        <w:t>项目通过座谈、收集资料，对我局预算执行</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经济责任审计业务经费、审计业务经费、外聘专家劳务费、建设项目审计业务经费情</w:t>
      </w:r>
      <w:r>
        <w:rPr>
          <w:rFonts w:hint="eastAsia" w:ascii="仿宋" w:hAnsi="仿宋" w:eastAsia="仿宋" w:cs="仿宋"/>
          <w:color w:val="000000" w:themeColor="text1"/>
          <w:sz w:val="32"/>
          <w:szCs w:val="32"/>
          <w:shd w:val="clear" w:color="auto" w:fill="auto"/>
          <w14:textFill>
            <w14:solidFill>
              <w14:schemeClr w14:val="tx1"/>
            </w14:solidFill>
          </w14:textFill>
        </w:rPr>
        <w:t>况</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开展自评工作</w:t>
      </w:r>
      <w:r>
        <w:rPr>
          <w:rFonts w:hint="eastAsia" w:ascii="仿宋" w:hAnsi="仿宋" w:eastAsia="仿宋" w:cs="仿宋"/>
          <w:color w:val="000000" w:themeColor="text1"/>
          <w:sz w:val="32"/>
          <w:szCs w:val="32"/>
          <w:shd w:val="clear" w:color="auto" w:fill="auto"/>
          <w14:textFill>
            <w14:solidFill>
              <w14:schemeClr w14:val="tx1"/>
            </w14:solidFill>
          </w14:textFill>
        </w:rPr>
        <w:t>，自评小组针对申报内容、实施情况、财务管理、社会效益等做出自我评价，运用定量分析和定性分析相结合的方法做好自评工作。</w:t>
      </w:r>
    </w:p>
    <w:p w14:paraId="008820C3">
      <w:pPr>
        <w:numPr>
          <w:ilvl w:val="0"/>
          <w:numId w:val="5"/>
        </w:numPr>
        <w:spacing w:line="560" w:lineRule="exact"/>
        <w:ind w:left="640" w:leftChars="0" w:firstLine="0" w:firstLineChars="0"/>
        <w:rPr>
          <w:rFonts w:hint="eastAsia" w:ascii="黑体" w:hAnsi="黑体" w:eastAsia="黑体"/>
          <w:color w:val="000000" w:themeColor="text1"/>
          <w:sz w:val="32"/>
          <w:szCs w:val="32"/>
          <w:shd w:val="clear" w:color="auto" w:fill="auto"/>
          <w14:textFill>
            <w14:solidFill>
              <w14:schemeClr w14:val="tx1"/>
            </w14:solidFill>
          </w14:textFill>
        </w:rPr>
      </w:pPr>
      <w:r>
        <w:rPr>
          <w:rFonts w:hint="eastAsia" w:ascii="黑体" w:hAnsi="黑体" w:eastAsia="黑体"/>
          <w:color w:val="000000" w:themeColor="text1"/>
          <w:sz w:val="32"/>
          <w:szCs w:val="32"/>
          <w:shd w:val="clear" w:color="auto" w:fill="auto"/>
          <w14:textFill>
            <w14:solidFill>
              <w14:schemeClr w14:val="tx1"/>
            </w14:solidFill>
          </w14:textFill>
        </w:rPr>
        <w:t>部门整体支出绩效目标实现情况及指标分析</w:t>
      </w:r>
    </w:p>
    <w:p w14:paraId="66F7767E">
      <w:pPr>
        <w:numPr>
          <w:ilvl w:val="0"/>
          <w:numId w:val="6"/>
        </w:numPr>
        <w:spacing w:line="560" w:lineRule="exact"/>
        <w:ind w:firstLine="640" w:firstLineChars="200"/>
        <w:rPr>
          <w:rFonts w:ascii="楷体" w:hAnsi="楷体" w:eastAsia="楷体" w:cs="楷体_GB2312"/>
          <w:bCs/>
          <w:color w:val="000000" w:themeColor="text1"/>
          <w:sz w:val="32"/>
          <w:szCs w:val="32"/>
          <w:shd w:val="clear" w:color="auto" w:fill="auto"/>
          <w14:textFill>
            <w14:solidFill>
              <w14:schemeClr w14:val="tx1"/>
            </w14:solidFill>
          </w14:textFill>
        </w:rPr>
      </w:pPr>
      <w:r>
        <w:rPr>
          <w:rFonts w:hint="eastAsia" w:ascii="楷体" w:hAnsi="楷体" w:eastAsia="楷体" w:cs="楷体_GB2312"/>
          <w:bCs/>
          <w:color w:val="000000" w:themeColor="text1"/>
          <w:sz w:val="32"/>
          <w:szCs w:val="32"/>
          <w:shd w:val="clear" w:color="auto" w:fill="auto"/>
          <w14:textFill>
            <w14:solidFill>
              <w14:schemeClr w14:val="tx1"/>
            </w14:solidFill>
          </w14:textFill>
        </w:rPr>
        <w:t>总体绩效目标实现情况</w:t>
      </w:r>
    </w:p>
    <w:p w14:paraId="7FB66ED5">
      <w:pPr>
        <w:spacing w:line="560" w:lineRule="exact"/>
        <w:ind w:firstLine="640" w:firstLineChars="200"/>
        <w:rPr>
          <w:rFonts w:hint="eastAsia" w:ascii="方正仿宋简体" w:hAnsi="方正仿宋简体" w:eastAsia="方正仿宋简体" w:cs="方正仿宋简体"/>
          <w:color w:val="000000" w:themeColor="text1"/>
          <w:sz w:val="32"/>
          <w:szCs w:val="32"/>
          <w:shd w:val="clear" w:color="auto" w:fill="auto"/>
          <w:lang w:eastAsia="zh-CN"/>
          <w14:textFill>
            <w14:solidFill>
              <w14:schemeClr w14:val="tx1"/>
            </w14:solidFill>
          </w14:textFill>
        </w:rPr>
      </w:pPr>
      <w:r>
        <w:rPr>
          <w:rFonts w:hint="eastAsia" w:ascii="方正仿宋简体" w:hAnsi="方正仿宋简体" w:eastAsia="方正仿宋简体" w:cs="方正仿宋简体"/>
          <w:color w:val="000000" w:themeColor="text1"/>
          <w:sz w:val="32"/>
          <w:szCs w:val="32"/>
          <w:shd w:val="clear" w:color="auto" w:fill="auto"/>
          <w:lang w:val="en-US" w:eastAsia="zh-CN"/>
          <w14:textFill>
            <w14:solidFill>
              <w14:schemeClr w14:val="tx1"/>
            </w14:solidFill>
          </w14:textFill>
        </w:rPr>
        <w:t>2024年，</w:t>
      </w:r>
      <w:r>
        <w:rPr>
          <w:rFonts w:hint="eastAsia" w:ascii="方正仿宋简体" w:hAnsi="方正仿宋简体" w:eastAsia="方正仿宋简体" w:cs="方正仿宋简体"/>
          <w:color w:val="000000" w:themeColor="text1"/>
          <w:sz w:val="32"/>
          <w:szCs w:val="32"/>
          <w:shd w:val="clear" w:color="auto" w:fill="auto"/>
          <w:lang w:eastAsia="zh-CN"/>
          <w14:textFill>
            <w14:solidFill>
              <w14:schemeClr w14:val="tx1"/>
            </w14:solidFill>
          </w14:textFill>
        </w:rPr>
        <w:t>县审计局</w:t>
      </w:r>
      <w:r>
        <w:rPr>
          <w:rFonts w:hint="eastAsia" w:ascii="方正仿宋简体" w:hAnsi="方正仿宋简体" w:eastAsia="方正仿宋简体" w:cs="方正仿宋简体"/>
          <w:color w:val="000000" w:themeColor="text1"/>
          <w:sz w:val="32"/>
          <w:szCs w:val="32"/>
          <w:shd w:val="clear" w:color="auto" w:fill="auto"/>
          <w14:textFill>
            <w14:solidFill>
              <w14:schemeClr w14:val="tx1"/>
            </w14:solidFill>
          </w14:textFill>
        </w:rPr>
        <w:t>紧紧围绕县委、县政府</w:t>
      </w:r>
      <w:r>
        <w:rPr>
          <w:rFonts w:hint="eastAsia" w:ascii="方正仿宋简体" w:hAnsi="方正仿宋简体" w:eastAsia="方正仿宋简体" w:cs="方正仿宋简体"/>
          <w:color w:val="000000" w:themeColor="text1"/>
          <w:sz w:val="32"/>
          <w:szCs w:val="32"/>
          <w:shd w:val="clear" w:color="auto" w:fill="auto"/>
          <w:lang w:eastAsia="zh-CN"/>
          <w14:textFill>
            <w14:solidFill>
              <w14:schemeClr w14:val="tx1"/>
            </w14:solidFill>
          </w14:textFill>
        </w:rPr>
        <w:t>和</w:t>
      </w:r>
      <w:r>
        <w:rPr>
          <w:rFonts w:hint="eastAsia" w:ascii="方正仿宋简体" w:hAnsi="方正仿宋简体" w:eastAsia="方正仿宋简体" w:cs="方正仿宋简体"/>
          <w:color w:val="000000" w:themeColor="text1"/>
          <w:sz w:val="32"/>
          <w:szCs w:val="32"/>
          <w:shd w:val="clear" w:color="auto" w:fill="auto"/>
          <w14:textFill>
            <w14:solidFill>
              <w14:schemeClr w14:val="tx1"/>
            </w14:solidFill>
          </w14:textFill>
        </w:rPr>
        <w:t>上级审计机关中心工作，以习近平新时代中国特色社会主义思想凝心铸魂，以绝对忠诚拥护“两个确立”，以担当作为践行“两个维护”</w:t>
      </w:r>
      <w:r>
        <w:rPr>
          <w:rFonts w:hint="eastAsia" w:ascii="方正仿宋简体" w:hAnsi="方正仿宋简体" w:eastAsia="方正仿宋简体" w:cs="方正仿宋简体"/>
          <w:color w:val="000000" w:themeColor="text1"/>
          <w:sz w:val="32"/>
          <w:szCs w:val="32"/>
          <w:shd w:val="clear" w:color="auto" w:fill="auto"/>
          <w:lang w:eastAsia="zh-CN"/>
          <w14:textFill>
            <w14:solidFill>
              <w14:schemeClr w14:val="tx1"/>
            </w14:solidFill>
          </w14:textFill>
        </w:rPr>
        <w:t>。</w:t>
      </w:r>
      <w:r>
        <w:rPr>
          <w:rFonts w:hint="eastAsia" w:ascii="方正仿宋简体" w:hAnsi="方正仿宋简体" w:eastAsia="方正仿宋简体" w:cs="方正仿宋简体"/>
          <w:color w:val="000000" w:themeColor="text1"/>
          <w:sz w:val="32"/>
          <w:szCs w:val="32"/>
          <w:shd w:val="clear" w:color="auto" w:fill="auto"/>
          <w14:textFill>
            <w14:solidFill>
              <w14:schemeClr w14:val="tx1"/>
            </w14:solidFill>
          </w14:textFill>
        </w:rPr>
        <w:t>狠抓工作执行和审计成效，</w:t>
      </w:r>
      <w:r>
        <w:rPr>
          <w:rFonts w:hint="eastAsia" w:ascii="方正仿宋简体" w:hAnsi="方正仿宋简体" w:eastAsia="方正仿宋简体" w:cs="方正仿宋简体"/>
          <w:color w:val="000000" w:themeColor="text1"/>
          <w:sz w:val="32"/>
          <w:szCs w:val="32"/>
          <w:shd w:val="clear" w:color="auto" w:fill="auto"/>
          <w:lang w:val="zh-CN"/>
          <w14:textFill>
            <w14:solidFill>
              <w14:schemeClr w14:val="tx1"/>
            </w14:solidFill>
          </w14:textFill>
        </w:rPr>
        <w:t>勇于担当，主动作为，</w:t>
      </w:r>
      <w:r>
        <w:rPr>
          <w:rFonts w:hint="eastAsia" w:ascii="方正仿宋简体" w:hAnsi="方正仿宋简体" w:eastAsia="方正仿宋简体" w:cs="方正仿宋简体"/>
          <w:color w:val="000000" w:themeColor="text1"/>
          <w:sz w:val="32"/>
          <w:szCs w:val="32"/>
          <w:shd w:val="clear" w:color="auto" w:fill="auto"/>
          <w14:textFill>
            <w14:solidFill>
              <w14:schemeClr w14:val="tx1"/>
            </w14:solidFill>
          </w14:textFill>
        </w:rPr>
        <w:t>依法全面履行审计监督职责，努力</w:t>
      </w:r>
      <w:r>
        <w:rPr>
          <w:rFonts w:hint="eastAsia" w:ascii="方正仿宋简体" w:hAnsi="方正仿宋简体" w:eastAsia="方正仿宋简体" w:cs="方正仿宋简体"/>
          <w:color w:val="000000" w:themeColor="text1"/>
          <w:sz w:val="32"/>
          <w:szCs w:val="32"/>
          <w:shd w:val="clear" w:color="auto" w:fill="auto"/>
          <w:lang w:eastAsia="zh-CN"/>
          <w14:textFill>
            <w14:solidFill>
              <w14:schemeClr w14:val="tx1"/>
            </w14:solidFill>
          </w14:textFill>
        </w:rPr>
        <w:t>打造</w:t>
      </w:r>
      <w:r>
        <w:rPr>
          <w:rFonts w:hint="eastAsia" w:ascii="方正仿宋简体" w:hAnsi="方正仿宋简体" w:eastAsia="方正仿宋简体" w:cs="方正仿宋简体"/>
          <w:color w:val="000000" w:themeColor="text1"/>
          <w:sz w:val="32"/>
          <w:szCs w:val="32"/>
          <w:shd w:val="clear" w:color="auto" w:fill="auto"/>
          <w14:textFill>
            <w14:solidFill>
              <w14:schemeClr w14:val="tx1"/>
            </w14:solidFill>
          </w14:textFill>
        </w:rPr>
        <w:t>“团结、奋进、廉洁、高效”的新时代审计机关</w:t>
      </w:r>
      <w:r>
        <w:rPr>
          <w:rFonts w:hint="eastAsia" w:ascii="方正仿宋简体" w:hAnsi="方正仿宋简体" w:eastAsia="方正仿宋简体" w:cs="方正仿宋简体"/>
          <w:color w:val="000000" w:themeColor="text1"/>
          <w:sz w:val="32"/>
          <w:szCs w:val="32"/>
          <w:shd w:val="clear" w:color="auto" w:fill="auto"/>
          <w:lang w:eastAsia="zh-CN"/>
          <w14:textFill>
            <w14:solidFill>
              <w14:schemeClr w14:val="tx1"/>
            </w14:solidFill>
          </w14:textFill>
        </w:rPr>
        <w:t>。</w:t>
      </w:r>
    </w:p>
    <w:p w14:paraId="39C14DEE">
      <w:pPr>
        <w:spacing w:line="560" w:lineRule="exact"/>
        <w:rPr>
          <w:rFonts w:ascii="楷体" w:hAnsi="楷体" w:eastAsia="楷体"/>
          <w:bCs/>
          <w:color w:val="000000" w:themeColor="text1"/>
          <w:sz w:val="32"/>
          <w:szCs w:val="32"/>
          <w:shd w:val="clear" w:color="auto" w:fill="auto"/>
          <w14:textFill>
            <w14:solidFill>
              <w14:schemeClr w14:val="tx1"/>
            </w14:solidFill>
          </w14:textFill>
        </w:rPr>
      </w:pPr>
      <w:r>
        <w:rPr>
          <w:rFonts w:hint="eastAsia" w:ascii="仿宋" w:hAnsi="仿宋" w:eastAsia="仿宋" w:cs="楷体_GB2312"/>
          <w:b/>
          <w:bCs/>
          <w:color w:val="000000" w:themeColor="text1"/>
          <w:sz w:val="32"/>
          <w:szCs w:val="32"/>
          <w:shd w:val="clear" w:color="auto" w:fill="auto"/>
          <w14:textFill>
            <w14:solidFill>
              <w14:schemeClr w14:val="tx1"/>
            </w14:solidFill>
          </w14:textFill>
        </w:rPr>
        <w:t xml:space="preserve">    </w:t>
      </w:r>
      <w:r>
        <w:rPr>
          <w:rFonts w:hint="eastAsia" w:ascii="楷体" w:hAnsi="楷体" w:eastAsia="楷体" w:cs="楷体_GB2312"/>
          <w:bCs/>
          <w:color w:val="000000" w:themeColor="text1"/>
          <w:sz w:val="32"/>
          <w:szCs w:val="32"/>
          <w:shd w:val="clear" w:color="auto" w:fill="auto"/>
          <w14:textFill>
            <w14:solidFill>
              <w14:schemeClr w14:val="tx1"/>
            </w14:solidFill>
          </w14:textFill>
        </w:rPr>
        <w:t>（二）分项绩效目标实现情况及指标分析</w:t>
      </w:r>
    </w:p>
    <w:p w14:paraId="0A5BF43E">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（一）大力推进审计全覆盖，加大审计监督力度。</w:t>
      </w:r>
    </w:p>
    <w:p w14:paraId="2A7D9932">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绩效目标：改进审计模式和组织方式，创新审计理念，充分利用大数据的收集、整理、分析，实现审计全覆盖，消除监督盲区。加大审计监督力度，充分发挥审计监督作用，维护国家财政经济秩序，提高资金使用效益，促进廉政建设，保障全</w:t>
      </w: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县</w:t>
      </w: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经济和社会健康发展。</w:t>
      </w:r>
    </w:p>
    <w:p w14:paraId="1244827E">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绩效指标：审计计划完成率达到90%以上，重大政策落实跟踪审计完成率达到100%，保障审计程序合法合规，审计通知书按时送达，审计底稿取证合规，审计报告全部征求意见，审计档案及时归档。</w:t>
      </w:r>
    </w:p>
    <w:p w14:paraId="1B2665A7">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（二）大力推进审计工作统筹，提升审计效能。</w:t>
      </w:r>
    </w:p>
    <w:p w14:paraId="1AB80EDC">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绩效目标：强化上级审计机关对下级审计机关的领导，加快形成审计工作一盘棋；加强审计项目审计组织方式“两统筹”，保障审计项目的质量；优化资源配置，建立健全全</w:t>
      </w: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县</w:t>
      </w: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内部审计机构建设，监督内部审计职责履行情况，检查内部审计业务质量；通过向社会购买服务的方式，合理运用内部审计和社会审计力量，形成审计监督合力。</w:t>
      </w:r>
    </w:p>
    <w:p w14:paraId="162BA024">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绩效指标：审计项目数量达到</w:t>
      </w: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5</w:t>
      </w: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个以上，其中重大审计项目完成</w:t>
      </w: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个以上，内部审计业务指导率达到95%。</w:t>
      </w:r>
    </w:p>
    <w:p w14:paraId="448FE86B">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（三）大力推进科技强审，加强审计信息化建设。</w:t>
      </w:r>
    </w:p>
    <w:p w14:paraId="1C6FFBEB">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绩效目标：积极稳妥推进信息化建设，保障审计系统安全运行。依托金审工程（三期），建设审计应用系统和审计业务平台，完善审计信息职能，通过数字化审计方式进行“集中分析、系统研究、发现疑点、分散核实、精准定位”，实现数据的清洗、关联、存储、分析、挖掘、共享，提升审计效能，防范审计风险。</w:t>
      </w:r>
    </w:p>
    <w:p w14:paraId="634F8B05">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绩效指标：计算机技术应用覆盖率达到100%，一级预算单位数据分析完成率达到100%，系统运行无故障率达到95%，支持互联网安全通畅。</w:t>
      </w:r>
    </w:p>
    <w:p w14:paraId="354F9F55">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（四）大力推进审计成果应用，彰显审计价值。</w:t>
      </w:r>
    </w:p>
    <w:p w14:paraId="03B1AE1A">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绩效目标：审计成果运用是审计工作非常重要的一环。通过提炼审计工作经验、推广制度创新做法，进行经验交流和学习，促使审计机关、审计人员共同进步；通过提出或采取相关措施，推动被审计单位对审计发现的问题进行整改或进行体制、机制、制度的完善，为县委、县政府决策提供依据。</w:t>
      </w:r>
    </w:p>
    <w:p w14:paraId="4361FAD7">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color w:val="000000" w:themeColor="text1"/>
          <w:sz w:val="32"/>
          <w:szCs w:val="32"/>
          <w:shd w:val="clear" w:color="auto" w:fill="auto"/>
          <w:lang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绩效指标：政策建议采纳率达到85%以上，审计问题整改率达到85%以上，根据审计建议推动被审计单位建立健全规章制度</w:t>
      </w:r>
      <w:r>
        <w:rPr>
          <w:rFonts w:hint="eastAsia" w:ascii="仿宋_GB2312" w:hAnsi="仿宋_GB2312" w:eastAsia="仿宋_GB2312" w:cs="仿宋_GB2312"/>
          <w:color w:val="000000" w:themeColor="text1"/>
          <w:sz w:val="32"/>
          <w:szCs w:val="32"/>
          <w:shd w:val="clear" w:color="auto" w:fill="auto"/>
          <w:lang w:eastAsia="zh-CN"/>
          <w14:textFill>
            <w14:solidFill>
              <w14:schemeClr w14:val="tx1"/>
            </w14:solidFill>
          </w14:textFill>
        </w:rPr>
        <w:t>。</w:t>
      </w:r>
    </w:p>
    <w:p w14:paraId="099599E0">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四、评价结论和评价等级</w:t>
      </w:r>
    </w:p>
    <w:p w14:paraId="4A2C46BD">
      <w:pPr>
        <w:widowControl w:val="0"/>
        <w:wordWrap/>
        <w:spacing w:line="560" w:lineRule="exact"/>
        <w:ind w:left="0" w:leftChars="0" w:right="0" w:firstLine="640" w:firstLineChars="200"/>
        <w:textAlignment w:val="auto"/>
        <w:outlineLvl w:val="9"/>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根据</w:t>
      </w:r>
      <w:r>
        <w:rPr>
          <w:rFonts w:hint="eastAsia" w:ascii="仿宋_GB2312" w:hAnsi="仿宋_GB2312" w:eastAsia="仿宋_GB2312" w:cs="仿宋_GB2312"/>
          <w:color w:val="000000" w:themeColor="text1"/>
          <w:sz w:val="32"/>
          <w:szCs w:val="32"/>
          <w:shd w:val="clear" w:color="auto" w:fill="auto"/>
          <w:lang w:eastAsia="zh-CN"/>
          <w14:textFill>
            <w14:solidFill>
              <w14:schemeClr w14:val="tx1"/>
            </w14:solidFill>
          </w14:textFill>
        </w:rPr>
        <w:t>部门职责定位和各项工作履职情况进行综合评价</w:t>
      </w: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w:t>
      </w: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井陉县审计</w:t>
      </w: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局20</w:t>
      </w: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24</w:t>
      </w: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年</w:t>
      </w: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各项业务</w:t>
      </w: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工</w:t>
      </w:r>
      <w:r>
        <w:rPr>
          <w:rFonts w:hint="eastAsia" w:ascii="仿宋" w:hAnsi="仿宋" w:eastAsia="仿宋" w:cs="仿宋"/>
          <w:color w:val="000000" w:themeColor="text1"/>
          <w:sz w:val="32"/>
          <w:szCs w:val="32"/>
          <w:shd w:val="clear" w:color="auto" w:fill="auto"/>
          <w14:textFill>
            <w14:solidFill>
              <w14:schemeClr w14:val="tx1"/>
            </w14:solidFill>
          </w14:textFill>
        </w:rPr>
        <w:t>作经费支出绩效目标设定是科学、合理的，是符合部门职责的；二是预算执行真实有效，预算调整和执行进度符合财政规定；三是年度预算目标全部完成，绩效目标基本实现；四是预算支出效益明显，保障了</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审计</w:t>
      </w:r>
      <w:r>
        <w:rPr>
          <w:rFonts w:hint="eastAsia" w:ascii="仿宋" w:hAnsi="仿宋" w:eastAsia="仿宋" w:cs="仿宋"/>
          <w:color w:val="000000" w:themeColor="text1"/>
          <w:sz w:val="32"/>
          <w:szCs w:val="32"/>
          <w:shd w:val="clear" w:color="auto" w:fill="auto"/>
          <w14:textFill>
            <w14:solidFill>
              <w14:schemeClr w14:val="tx1"/>
            </w14:solidFill>
          </w14:textFill>
        </w:rPr>
        <w:t>部门依法履职所需运行经费，为我</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县审计</w:t>
      </w:r>
      <w:r>
        <w:rPr>
          <w:rFonts w:hint="eastAsia" w:ascii="仿宋" w:hAnsi="仿宋" w:eastAsia="仿宋" w:cs="仿宋"/>
          <w:color w:val="000000" w:themeColor="text1"/>
          <w:sz w:val="32"/>
          <w:szCs w:val="32"/>
          <w:shd w:val="clear" w:color="auto" w:fill="auto"/>
          <w14:textFill>
            <w14:solidFill>
              <w14:schemeClr w14:val="tx1"/>
            </w14:solidFill>
          </w14:textFill>
        </w:rPr>
        <w:t>工作后续发展奠定了基础。</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我局综合评价结论和项目综合绩效评价等级</w:t>
      </w:r>
      <w:r>
        <w:rPr>
          <w:rFonts w:hint="eastAsia" w:ascii="仿宋" w:hAnsi="仿宋" w:eastAsia="仿宋" w:cs="仿宋"/>
          <w:color w:val="000000" w:themeColor="text1"/>
          <w:sz w:val="32"/>
          <w:szCs w:val="32"/>
          <w:shd w:val="clear" w:color="auto" w:fill="auto"/>
          <w14:textFill>
            <w14:solidFill>
              <w14:schemeClr w14:val="tx1"/>
            </w14:solidFill>
          </w14:textFill>
        </w:rPr>
        <w:t>得分≥85分为优秀。</w:t>
      </w:r>
    </w:p>
    <w:p w14:paraId="181F82E6">
      <w:pPr>
        <w:widowControl w:val="0"/>
        <w:wordWrap/>
        <w:spacing w:line="560" w:lineRule="exact"/>
        <w:ind w:left="0" w:leftChars="0" w:right="0" w:firstLine="640" w:firstLineChars="200"/>
        <w:textAlignment w:val="auto"/>
        <w:outlineLvl w:val="9"/>
        <w:rPr>
          <w:rFonts w:ascii="黑体" w:hAnsi="黑体" w:eastAsia="黑体"/>
          <w:color w:val="000000" w:themeColor="text1"/>
          <w:sz w:val="32"/>
          <w:szCs w:val="32"/>
          <w:shd w:val="clear" w:color="auto" w:fill="auto"/>
          <w14:textFill>
            <w14:solidFill>
              <w14:schemeClr w14:val="tx1"/>
            </w14:solidFill>
          </w14:textFill>
        </w:rPr>
      </w:pPr>
      <w:r>
        <w:rPr>
          <w:rFonts w:hint="eastAsia" w:ascii="黑体" w:hAnsi="黑体" w:eastAsia="黑体"/>
          <w:color w:val="000000" w:themeColor="text1"/>
          <w:sz w:val="32"/>
          <w:szCs w:val="32"/>
          <w:shd w:val="clear" w:color="auto" w:fill="auto"/>
          <w14:textFill>
            <w14:solidFill>
              <w14:schemeClr w14:val="tx1"/>
            </w14:solidFill>
          </w14:textFill>
        </w:rPr>
        <w:t>五、存在的问题及改进措施</w:t>
      </w:r>
    </w:p>
    <w:p w14:paraId="5E0FD81F">
      <w:pPr>
        <w:widowControl w:val="0"/>
        <w:wordWrap/>
        <w:spacing w:line="560" w:lineRule="exact"/>
        <w:ind w:left="0" w:leftChars="0" w:right="0" w:firstLine="643" w:firstLineChars="200"/>
        <w:textAlignment w:val="auto"/>
        <w:outlineLvl w:val="9"/>
        <w:rPr>
          <w:rFonts w:ascii="仿宋" w:hAnsi="仿宋" w:eastAsia="仿宋"/>
          <w:b/>
          <w:bCs/>
          <w:color w:val="000000" w:themeColor="text1"/>
          <w:sz w:val="32"/>
          <w:szCs w:val="32"/>
          <w:shd w:val="clear" w:color="auto" w:fill="auto"/>
          <w14:textFill>
            <w14:solidFill>
              <w14:schemeClr w14:val="tx1"/>
            </w14:solidFill>
          </w14:textFill>
        </w:rPr>
      </w:pPr>
      <w:r>
        <w:rPr>
          <w:rFonts w:hint="eastAsia" w:ascii="仿宋" w:hAnsi="仿宋" w:eastAsia="仿宋"/>
          <w:b/>
          <w:bCs/>
          <w:color w:val="000000" w:themeColor="text1"/>
          <w:sz w:val="32"/>
          <w:szCs w:val="32"/>
          <w:shd w:val="clear" w:color="auto" w:fill="auto"/>
          <w14:textFill>
            <w14:solidFill>
              <w14:schemeClr w14:val="tx1"/>
            </w14:solidFill>
          </w14:textFill>
        </w:rPr>
        <w:t>（一）存在的主要问题</w:t>
      </w:r>
    </w:p>
    <w:p w14:paraId="685F9C76">
      <w:pPr>
        <w:ind w:left="0" w:leftChars="0" w:firstLine="640" w:firstLineChars="200"/>
        <w:rPr>
          <w:rFonts w:hint="eastAsia" w:ascii="仿宋" w:hAnsi="仿宋" w:eastAsia="仿宋" w:cs="仿宋"/>
          <w:color w:val="000000" w:themeColor="text1"/>
          <w:sz w:val="32"/>
          <w:szCs w:val="32"/>
          <w:shd w:val="clear" w:color="auto" w:fill="auto"/>
          <w14:textFill>
            <w14:solidFill>
              <w14:schemeClr w14:val="tx1"/>
            </w14:solidFill>
          </w14:textFill>
        </w:rPr>
      </w:pP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1、</w:t>
      </w:r>
      <w:r>
        <w:rPr>
          <w:rFonts w:hint="eastAsia" w:ascii="仿宋" w:hAnsi="仿宋" w:eastAsia="仿宋" w:cs="仿宋"/>
          <w:color w:val="000000" w:themeColor="text1"/>
          <w:sz w:val="32"/>
          <w:szCs w:val="32"/>
          <w:shd w:val="clear" w:color="auto" w:fill="auto"/>
          <w14:textFill>
            <w14:solidFill>
              <w14:schemeClr w14:val="tx1"/>
            </w14:solidFill>
          </w14:textFill>
        </w:rPr>
        <w:t>对于绩效评价的认识不够深入，把预算绩效简单等同于工作目标、工作考核和业务管理。</w:t>
      </w:r>
    </w:p>
    <w:p w14:paraId="54D7B548">
      <w:pPr>
        <w:ind w:left="0" w:leftChars="0" w:firstLine="640" w:firstLineChars="200"/>
        <w:rPr>
          <w:rFonts w:hint="eastAsia" w:ascii="仿宋" w:hAnsi="仿宋" w:eastAsia="仿宋" w:cs="仿宋"/>
          <w:color w:val="000000" w:themeColor="text1"/>
          <w:sz w:val="32"/>
          <w:szCs w:val="32"/>
          <w:shd w:val="clear" w:color="auto" w:fill="auto"/>
          <w14:textFill>
            <w14:solidFill>
              <w14:schemeClr w14:val="tx1"/>
            </w14:solidFill>
          </w14:textFill>
        </w:rPr>
      </w:pP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2、</w:t>
      </w:r>
      <w:r>
        <w:rPr>
          <w:rFonts w:hint="eastAsia" w:ascii="仿宋" w:hAnsi="仿宋" w:eastAsia="仿宋" w:cs="仿宋"/>
          <w:color w:val="000000" w:themeColor="text1"/>
          <w:sz w:val="32"/>
          <w:szCs w:val="32"/>
          <w:shd w:val="clear" w:color="auto" w:fill="auto"/>
          <w14:textFill>
            <w14:solidFill>
              <w14:schemeClr w14:val="tx1"/>
            </w14:solidFill>
          </w14:textFill>
        </w:rPr>
        <w:t>绩效目标和指标往往根据项目实际完成情况制定，对项目执行过程有效约束不够，存在一定的偏差。</w:t>
      </w:r>
    </w:p>
    <w:p w14:paraId="3944ACCE">
      <w:pPr>
        <w:ind w:left="0" w:leftChars="0" w:firstLine="640" w:firstLineChars="200"/>
        <w:rPr>
          <w:rFonts w:hint="eastAsia" w:ascii="仿宋" w:hAnsi="仿宋" w:eastAsia="仿宋" w:cs="仿宋"/>
          <w:color w:val="000000" w:themeColor="text1"/>
          <w:sz w:val="32"/>
          <w:szCs w:val="32"/>
          <w:shd w:val="clear" w:color="auto" w:fill="auto"/>
          <w14:textFill>
            <w14:solidFill>
              <w14:schemeClr w14:val="tx1"/>
            </w14:solidFill>
          </w14:textFill>
        </w:rPr>
      </w:pP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3、</w:t>
      </w:r>
      <w:r>
        <w:rPr>
          <w:rFonts w:hint="eastAsia" w:ascii="仿宋" w:hAnsi="仿宋" w:eastAsia="仿宋" w:cs="仿宋"/>
          <w:color w:val="000000" w:themeColor="text1"/>
          <w:sz w:val="32"/>
          <w:szCs w:val="32"/>
          <w:shd w:val="clear" w:color="auto" w:fill="auto"/>
          <w14:textFill>
            <w14:solidFill>
              <w14:schemeClr w14:val="tx1"/>
            </w14:solidFill>
          </w14:textFill>
        </w:rPr>
        <w:t>在绩效考评指标的设计上，部分特色指标缺乏数据支持和可行的分析测评，绩效指标体系有待完善。</w:t>
      </w:r>
    </w:p>
    <w:p w14:paraId="468CB2AB">
      <w:pPr>
        <w:widowControl w:val="0"/>
        <w:wordWrap/>
        <w:spacing w:line="560" w:lineRule="exact"/>
        <w:ind w:right="0" w:firstLine="321" w:firstLineChars="100"/>
        <w:textAlignment w:val="auto"/>
        <w:outlineLvl w:val="9"/>
        <w:rPr>
          <w:rFonts w:ascii="仿宋" w:hAnsi="仿宋" w:eastAsia="仿宋"/>
          <w:b/>
          <w:bCs/>
          <w:color w:val="000000" w:themeColor="text1"/>
          <w:sz w:val="32"/>
          <w:szCs w:val="32"/>
          <w:shd w:val="clear" w:color="auto" w:fill="auto"/>
          <w14:textFill>
            <w14:solidFill>
              <w14:schemeClr w14:val="tx1"/>
            </w14:solidFill>
          </w14:textFill>
        </w:rPr>
      </w:pPr>
      <w:r>
        <w:rPr>
          <w:rFonts w:hint="eastAsia" w:ascii="仿宋" w:hAnsi="仿宋" w:eastAsia="仿宋"/>
          <w:b/>
          <w:bCs/>
          <w:color w:val="000000" w:themeColor="text1"/>
          <w:sz w:val="32"/>
          <w:szCs w:val="32"/>
          <w:shd w:val="clear" w:color="auto" w:fill="auto"/>
          <w14:textFill>
            <w14:solidFill>
              <w14:schemeClr w14:val="tx1"/>
            </w14:solidFill>
          </w14:textFill>
        </w:rPr>
        <w:t>（二）针对问题提出具体的改进措施或建议</w:t>
      </w:r>
    </w:p>
    <w:p w14:paraId="4B023B95">
      <w:pPr>
        <w:ind w:left="0" w:leftChars="0" w:firstLine="640" w:firstLineChars="200"/>
        <w:rPr>
          <w:rFonts w:hint="eastAsia" w:ascii="仿宋" w:hAnsi="仿宋" w:eastAsia="仿宋" w:cs="仿宋"/>
          <w:color w:val="000000" w:themeColor="text1"/>
          <w:sz w:val="32"/>
          <w:szCs w:val="32"/>
          <w:shd w:val="clear" w:color="auto" w:fill="auto"/>
          <w14:textFill>
            <w14:solidFill>
              <w14:schemeClr w14:val="tx1"/>
            </w14:solidFill>
          </w14:textFill>
        </w:rPr>
      </w:pPr>
      <w:r>
        <w:rPr>
          <w:rFonts w:hint="eastAsia" w:ascii="仿宋" w:hAnsi="仿宋" w:eastAsia="仿宋" w:cs="仿宋"/>
          <w:color w:val="000000" w:themeColor="text1"/>
          <w:sz w:val="32"/>
          <w:szCs w:val="32"/>
          <w:shd w:val="clear" w:color="auto" w:fill="auto"/>
          <w14:textFill>
            <w14:solidFill>
              <w14:schemeClr w14:val="tx1"/>
            </w14:solidFill>
          </w14:textFill>
        </w:rPr>
        <w:t>加强绩效评价管理制度和流程的建设，进一步深化、完善绩效管理体系，建立全过程的预算绩效管理机制，促进绩效管理工作向广度和深度延伸。</w:t>
      </w:r>
    </w:p>
    <w:p w14:paraId="4BE45430">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000000" w:themeColor="text1"/>
          <w:sz w:val="32"/>
          <w:szCs w:val="32"/>
          <w:shd w:val="clear" w:color="auto" w:fill="auto"/>
          <w14:textFill>
            <w14:solidFill>
              <w14:schemeClr w14:val="tx1"/>
            </w14:solidFill>
          </w14:textFill>
        </w:rPr>
      </w:pPr>
      <w:r>
        <w:rPr>
          <w:rFonts w:hint="eastAsia" w:ascii="黑体" w:hAnsi="黑体" w:eastAsia="黑体" w:cs="黑体"/>
          <w:color w:val="000000" w:themeColor="text1"/>
          <w:sz w:val="32"/>
          <w:szCs w:val="32"/>
          <w:shd w:val="clear" w:color="auto" w:fill="auto"/>
          <w14:textFill>
            <w14:solidFill>
              <w14:schemeClr w14:val="tx1"/>
            </w14:solidFill>
          </w14:textFill>
        </w:rPr>
        <w:t>六、评价工作组人员名单及签字（姓名、工作单位、职务、职称）</w:t>
      </w:r>
    </w:p>
    <w:tbl>
      <w:tblPr>
        <w:tblStyle w:val="1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479"/>
        <w:gridCol w:w="1783"/>
      </w:tblGrid>
      <w:tr w14:paraId="51E39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2130" w:type="dxa"/>
          </w:tcPr>
          <w:p w14:paraId="6447FF75">
            <w:pPr>
              <w:ind w:left="0" w:leftChars="0" w:firstLine="640" w:firstLineChars="200"/>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姓  名</w:t>
            </w:r>
          </w:p>
        </w:tc>
        <w:tc>
          <w:tcPr>
            <w:tcW w:w="2130" w:type="dxa"/>
          </w:tcPr>
          <w:p w14:paraId="35D4B840">
            <w:pPr>
              <w:jc w:val="cente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 xml:space="preserve"> 工作单位</w:t>
            </w:r>
          </w:p>
        </w:tc>
        <w:tc>
          <w:tcPr>
            <w:tcW w:w="2479" w:type="dxa"/>
          </w:tcPr>
          <w:p w14:paraId="23980AC0">
            <w:pPr>
              <w:ind w:left="0" w:leftChars="0" w:firstLine="640" w:firstLineChars="200"/>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职  务</w:t>
            </w:r>
          </w:p>
        </w:tc>
        <w:tc>
          <w:tcPr>
            <w:tcW w:w="1783" w:type="dxa"/>
          </w:tcPr>
          <w:p w14:paraId="1ED4A7A7">
            <w:pPr>
              <w:ind w:firstLine="320" w:firstLineChars="100"/>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职 称</w:t>
            </w:r>
          </w:p>
        </w:tc>
      </w:tr>
      <w:tr w14:paraId="4D7E9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rPr>
        <w:tc>
          <w:tcPr>
            <w:tcW w:w="2130" w:type="dxa"/>
          </w:tcPr>
          <w:p w14:paraId="4C2F2ECA">
            <w:pPr>
              <w:ind w:left="0" w:leftChars="0" w:firstLine="640" w:firstLineChars="200"/>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宋永生</w:t>
            </w:r>
          </w:p>
        </w:tc>
        <w:tc>
          <w:tcPr>
            <w:tcW w:w="2130" w:type="dxa"/>
          </w:tcPr>
          <w:p w14:paraId="10432B57">
            <w:pPr>
              <w:ind w:left="0" w:leftChars="0" w:firstLine="640" w:firstLineChars="200"/>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审计局</w:t>
            </w:r>
          </w:p>
        </w:tc>
        <w:tc>
          <w:tcPr>
            <w:tcW w:w="2479" w:type="dxa"/>
          </w:tcPr>
          <w:p w14:paraId="2FA3DB00">
            <w:pPr>
              <w:jc w:val="center"/>
              <w:rPr>
                <w:rFonts w:hint="default"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副局长</w:t>
            </w:r>
          </w:p>
        </w:tc>
        <w:tc>
          <w:tcPr>
            <w:tcW w:w="1783" w:type="dxa"/>
          </w:tcPr>
          <w:p w14:paraId="0D176441">
            <w:pPr>
              <w:ind w:left="0" w:leftChars="0" w:firstLine="640" w:firstLineChars="200"/>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p>
        </w:tc>
      </w:tr>
      <w:tr w14:paraId="71B39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Pr>
          <w:p w14:paraId="615982AB">
            <w:pPr>
              <w:ind w:left="0" w:leftChars="0" w:firstLine="640" w:firstLineChars="200"/>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宋  琼</w:t>
            </w:r>
          </w:p>
        </w:tc>
        <w:tc>
          <w:tcPr>
            <w:tcW w:w="2130" w:type="dxa"/>
          </w:tcPr>
          <w:p w14:paraId="7CDBF522">
            <w:pPr>
              <w:ind w:left="0" w:leftChars="0" w:firstLine="640" w:firstLineChars="200"/>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审计局</w:t>
            </w:r>
          </w:p>
        </w:tc>
        <w:tc>
          <w:tcPr>
            <w:tcW w:w="2479" w:type="dxa"/>
          </w:tcPr>
          <w:p w14:paraId="3CF77181">
            <w:pPr>
              <w:ind w:firstLine="640" w:firstLineChars="200"/>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职  员</w:t>
            </w:r>
          </w:p>
        </w:tc>
        <w:tc>
          <w:tcPr>
            <w:tcW w:w="1783" w:type="dxa"/>
          </w:tcPr>
          <w:p w14:paraId="596DA11C">
            <w:pPr>
              <w:ind w:left="0" w:leftChars="0" w:firstLine="640" w:firstLineChars="200"/>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p>
        </w:tc>
      </w:tr>
    </w:tbl>
    <w:p w14:paraId="096832F4">
      <w:pPr>
        <w:spacing w:line="560" w:lineRule="exact"/>
        <w:rPr>
          <w:rFonts w:ascii="仿宋" w:hAnsi="仿宋" w:eastAsia="仿宋"/>
          <w:color w:val="000000" w:themeColor="text1"/>
          <w:shd w:val="clear" w:color="auto" w:fill="auto"/>
          <w14:textFill>
            <w14:solidFill>
              <w14:schemeClr w14:val="tx1"/>
            </w14:solidFill>
          </w14:textFill>
        </w:rPr>
      </w:pPr>
    </w:p>
    <w:p w14:paraId="12996B33">
      <w:pPr>
        <w:pStyle w:val="8"/>
        <w:numPr>
          <w:ilvl w:val="0"/>
          <w:numId w:val="0"/>
        </w:numPr>
        <w:ind w:left="640" w:leftChars="0"/>
        <w:rPr>
          <w:color w:val="000000" w:themeColor="text1"/>
          <w:shd w:val="clear" w:color="auto" w:fill="auto"/>
          <w14:textFill>
            <w14:solidFill>
              <w14:schemeClr w14:val="tx1"/>
            </w14:solidFill>
          </w14:textFill>
        </w:rPr>
      </w:pPr>
    </w:p>
    <w:p w14:paraId="632F8B19">
      <w:pPr>
        <w:spacing w:line="560" w:lineRule="exact"/>
        <w:rPr>
          <w:rFonts w:ascii="仿宋" w:hAnsi="仿宋" w:eastAsia="仿宋"/>
          <w:color w:val="000000" w:themeColor="text1"/>
          <w:shd w:val="clear" w:color="auto" w:fill="auto"/>
          <w14:textFill>
            <w14:solidFill>
              <w14:schemeClr w14:val="tx1"/>
            </w14:solidFill>
          </w14:textFill>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3000509000000000000"/>
    <w:charset w:val="86"/>
    <w:family w:val="roman"/>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方正书宋_GBK">
    <w:altName w:val="Arial Unicode MS"/>
    <w:panose1 w:val="03000509000000000000"/>
    <w:charset w:val="86"/>
    <w:family w:val="roman"/>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书宋简体">
    <w:panose1 w:val="02010601030101010101"/>
    <w:charset w:val="86"/>
    <w:family w:val="auto"/>
    <w:pitch w:val="default"/>
    <w:sig w:usb0="00000001" w:usb1="080E0000" w:usb2="00000000" w:usb3="00000000" w:csb0="00040000" w:csb1="00000000"/>
  </w:font>
  <w:font w:name="方正仿宋简体">
    <w:panose1 w:val="03000509000000000000"/>
    <w:charset w:val="86"/>
    <w:family w:val="auto"/>
    <w:pitch w:val="default"/>
    <w:sig w:usb0="00000001" w:usb1="080E0000" w:usb2="00000000" w:usb3="00000000" w:csb0="00040000" w:csb1="00000000"/>
  </w:font>
  <w:font w:name="方正黑体简体">
    <w:panose1 w:val="03000509000000000000"/>
    <w:charset w:val="86"/>
    <w:family w:val="auto"/>
    <w:pitch w:val="default"/>
    <w:sig w:usb0="00000001" w:usb1="080E0000" w:usb2="00000000" w:usb3="00000000" w:csb0="00040000" w:csb1="00000000"/>
  </w:font>
  <w:font w:name="方正楷体简体">
    <w:panose1 w:val="03000509000000000000"/>
    <w:charset w:val="86"/>
    <w:family w:val="auto"/>
    <w:pitch w:val="default"/>
    <w:sig w:usb0="00000001" w:usb1="080E0000" w:usb2="00000000" w:usb3="00000000" w:csb0="00040000" w:csb1="00000000"/>
  </w:font>
  <w:font w:name="KSOFABDC8F89">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CED32F">
    <w:pPr>
      <w:pStyle w:val="1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9F980F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59F980F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3E311C25"/>
    <w:multiLevelType w:val="multilevel"/>
    <w:tmpl w:val="3E311C25"/>
    <w:lvl w:ilvl="0" w:tentative="0">
      <w:start w:val="1"/>
      <w:numFmt w:val="chineseCountingThousand"/>
      <w:suff w:val="nothing"/>
      <w:lvlText w:val="%1、"/>
      <w:lvlJc w:val="left"/>
      <w:pPr>
        <w:ind w:left="3180" w:firstLine="0"/>
      </w:pPr>
      <w:rPr>
        <w:rFonts w:hint="default"/>
        <w:u w:val="none" w:color="auto"/>
      </w:rPr>
    </w:lvl>
    <w:lvl w:ilvl="1" w:tentative="0">
      <w:start w:val="1"/>
      <w:numFmt w:val="decimal"/>
      <w:pStyle w:val="6"/>
      <w:suff w:val="nothing"/>
      <w:lvlText w:val="%2、"/>
      <w:lvlJc w:val="left"/>
      <w:pPr>
        <w:ind w:left="2640" w:firstLine="0"/>
      </w:pPr>
      <w:rPr>
        <w:rFonts w:hint="default"/>
        <w:u w:val="none" w:color="auto"/>
      </w:rPr>
    </w:lvl>
    <w:lvl w:ilvl="2" w:tentative="0">
      <w:start w:val="1"/>
      <w:numFmt w:val="decimal"/>
      <w:suff w:val="nothing"/>
      <w:lvlText w:val="（%3）"/>
      <w:lvlJc w:val="left"/>
      <w:pPr>
        <w:ind w:left="2827" w:firstLine="0"/>
      </w:pPr>
      <w:rPr>
        <w:rFonts w:hint="default"/>
        <w:u w:val="none" w:color="auto"/>
      </w:rPr>
    </w:lvl>
    <w:lvl w:ilvl="3" w:tentative="0">
      <w:start w:val="1"/>
      <w:numFmt w:val="lowerLetter"/>
      <w:suff w:val="nothing"/>
      <w:lvlText w:val="%4）"/>
      <w:lvlJc w:val="left"/>
      <w:pPr>
        <w:ind w:left="3281" w:firstLine="0"/>
      </w:pPr>
      <w:rPr>
        <w:rFonts w:hint="default"/>
        <w:u w:val="none" w:color="auto"/>
      </w:rPr>
    </w:lvl>
    <w:lvl w:ilvl="4" w:tentative="0">
      <w:start w:val="1"/>
      <w:numFmt w:val="decimal"/>
      <w:lvlText w:val="%1.%2.%3.%4.%5"/>
      <w:lvlJc w:val="left"/>
      <w:pPr>
        <w:tabs>
          <w:tab w:val="left" w:pos="2928"/>
        </w:tabs>
        <w:ind w:left="2928" w:hanging="1008"/>
      </w:pPr>
      <w:rPr>
        <w:rFonts w:hint="default"/>
        <w:u w:val="none" w:color="auto"/>
      </w:rPr>
    </w:lvl>
    <w:lvl w:ilvl="5" w:tentative="0">
      <w:start w:val="1"/>
      <w:numFmt w:val="decimal"/>
      <w:lvlText w:val="%1.%2.%3.%4.%5.%6"/>
      <w:lvlJc w:val="left"/>
      <w:pPr>
        <w:tabs>
          <w:tab w:val="left" w:pos="3072"/>
        </w:tabs>
        <w:ind w:left="3072" w:hanging="1152"/>
      </w:pPr>
      <w:rPr>
        <w:rFonts w:hint="default"/>
        <w:u w:val="none" w:color="auto"/>
      </w:rPr>
    </w:lvl>
    <w:lvl w:ilvl="6" w:tentative="0">
      <w:start w:val="1"/>
      <w:numFmt w:val="decimal"/>
      <w:lvlText w:val="%1.%2.%3.%4.%5.%6.%7"/>
      <w:lvlJc w:val="left"/>
      <w:pPr>
        <w:tabs>
          <w:tab w:val="left" w:pos="3216"/>
        </w:tabs>
        <w:ind w:left="3216" w:hanging="1296"/>
      </w:pPr>
      <w:rPr>
        <w:rFonts w:hint="default"/>
        <w:u w:val="none" w:color="auto"/>
      </w:rPr>
    </w:lvl>
    <w:lvl w:ilvl="7" w:tentative="0">
      <w:start w:val="1"/>
      <w:numFmt w:val="decimal"/>
      <w:lvlText w:val="%1.%2.%3.%4.%5.%6.%7.%8"/>
      <w:lvlJc w:val="left"/>
      <w:pPr>
        <w:tabs>
          <w:tab w:val="left" w:pos="3360"/>
        </w:tabs>
        <w:ind w:left="3360" w:hanging="1440"/>
      </w:pPr>
      <w:rPr>
        <w:rFonts w:hint="default"/>
        <w:u w:val="none" w:color="auto"/>
      </w:rPr>
    </w:lvl>
    <w:lvl w:ilvl="8" w:tentative="0">
      <w:start w:val="1"/>
      <w:numFmt w:val="decimal"/>
      <w:lvlText w:val="%1.%2.%3.%4.%5.%6.%7.%8.%9"/>
      <w:lvlJc w:val="left"/>
      <w:pPr>
        <w:tabs>
          <w:tab w:val="left" w:pos="3504"/>
        </w:tabs>
        <w:ind w:left="3504" w:hanging="1584"/>
      </w:pPr>
      <w:rPr>
        <w:rFonts w:hint="default"/>
        <w:u w:val="none" w:color="auto"/>
      </w:rPr>
    </w:lvl>
  </w:abstractNum>
  <w:abstractNum w:abstractNumId="2">
    <w:nsid w:val="4048638F"/>
    <w:multiLevelType w:val="singleLevel"/>
    <w:tmpl w:val="4048638F"/>
    <w:lvl w:ilvl="0" w:tentative="0">
      <w:start w:val="2"/>
      <w:numFmt w:val="chineseCounting"/>
      <w:suff w:val="nothing"/>
      <w:lvlText w:val="（%1）"/>
      <w:lvlJc w:val="left"/>
      <w:rPr>
        <w:rFonts w:hint="eastAsia"/>
      </w:rPr>
    </w:lvl>
  </w:abstractNum>
  <w:abstractNum w:abstractNumId="3">
    <w:nsid w:val="48AC69C5"/>
    <w:multiLevelType w:val="singleLevel"/>
    <w:tmpl w:val="48AC69C5"/>
    <w:lvl w:ilvl="0" w:tentative="0">
      <w:start w:val="3"/>
      <w:numFmt w:val="chineseCounting"/>
      <w:suff w:val="nothing"/>
      <w:lvlText w:val="%1、"/>
      <w:lvlJc w:val="left"/>
      <w:pPr>
        <w:ind w:left="640" w:leftChars="0" w:firstLine="0" w:firstLineChars="0"/>
      </w:pPr>
      <w:rPr>
        <w:rFonts w:hint="eastAsia"/>
      </w:rPr>
    </w:lvl>
  </w:abstractNum>
  <w:abstractNum w:abstractNumId="4">
    <w:nsid w:val="5C63CDB2"/>
    <w:multiLevelType w:val="singleLevel"/>
    <w:tmpl w:val="5C63CDB2"/>
    <w:lvl w:ilvl="0" w:tentative="0">
      <w:start w:val="9"/>
      <w:numFmt w:val="chineseCounting"/>
      <w:suff w:val="nothing"/>
      <w:lvlText w:val="（%1）"/>
      <w:lvlJc w:val="left"/>
    </w:lvl>
  </w:abstractNum>
  <w:abstractNum w:abstractNumId="5">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4"/>
  </w:num>
  <w:num w:numId="3">
    <w:abstractNumId w:val="2"/>
  </w:num>
  <w:num w:numId="4">
    <w:abstractNumId w:val="0"/>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4FD5695"/>
    <w:rsid w:val="05214A0D"/>
    <w:rsid w:val="052D1B6A"/>
    <w:rsid w:val="07956271"/>
    <w:rsid w:val="092A24B0"/>
    <w:rsid w:val="09721397"/>
    <w:rsid w:val="0BB63BED"/>
    <w:rsid w:val="0CF6124A"/>
    <w:rsid w:val="0EB97A43"/>
    <w:rsid w:val="0EBD2122"/>
    <w:rsid w:val="0F214EAE"/>
    <w:rsid w:val="11976E50"/>
    <w:rsid w:val="11B71E6A"/>
    <w:rsid w:val="127E1B03"/>
    <w:rsid w:val="14526839"/>
    <w:rsid w:val="148A293C"/>
    <w:rsid w:val="1AAF0063"/>
    <w:rsid w:val="1BE140DE"/>
    <w:rsid w:val="248C197D"/>
    <w:rsid w:val="252959AF"/>
    <w:rsid w:val="26F77AAF"/>
    <w:rsid w:val="277A6671"/>
    <w:rsid w:val="27B814FE"/>
    <w:rsid w:val="292D35B7"/>
    <w:rsid w:val="2B076417"/>
    <w:rsid w:val="2DCD0E2A"/>
    <w:rsid w:val="2E5058AA"/>
    <w:rsid w:val="2E823F7E"/>
    <w:rsid w:val="2F3E412B"/>
    <w:rsid w:val="31151E97"/>
    <w:rsid w:val="33EB6CFF"/>
    <w:rsid w:val="355075D0"/>
    <w:rsid w:val="35A12947"/>
    <w:rsid w:val="37387040"/>
    <w:rsid w:val="37925DC8"/>
    <w:rsid w:val="37BC2B29"/>
    <w:rsid w:val="38050855"/>
    <w:rsid w:val="39205BB8"/>
    <w:rsid w:val="3B0548E0"/>
    <w:rsid w:val="3B625C0A"/>
    <w:rsid w:val="3B7A352A"/>
    <w:rsid w:val="3CA41B68"/>
    <w:rsid w:val="3CB66C34"/>
    <w:rsid w:val="3CEE1963"/>
    <w:rsid w:val="3D2633B7"/>
    <w:rsid w:val="3D2F067B"/>
    <w:rsid w:val="42E84EAC"/>
    <w:rsid w:val="434B50FD"/>
    <w:rsid w:val="436B78D3"/>
    <w:rsid w:val="48B60C1B"/>
    <w:rsid w:val="4C9C27FE"/>
    <w:rsid w:val="512260B4"/>
    <w:rsid w:val="51BB5554"/>
    <w:rsid w:val="52BD6ACB"/>
    <w:rsid w:val="55537534"/>
    <w:rsid w:val="561A74F1"/>
    <w:rsid w:val="597244E8"/>
    <w:rsid w:val="5E6D14F4"/>
    <w:rsid w:val="5EB71C30"/>
    <w:rsid w:val="607466B5"/>
    <w:rsid w:val="61FF6B11"/>
    <w:rsid w:val="635433A7"/>
    <w:rsid w:val="66AF0CE5"/>
    <w:rsid w:val="68C66670"/>
    <w:rsid w:val="68D45B6B"/>
    <w:rsid w:val="6AA27932"/>
    <w:rsid w:val="6AC537CF"/>
    <w:rsid w:val="6D8E2907"/>
    <w:rsid w:val="6E5B14A6"/>
    <w:rsid w:val="6F5077E7"/>
    <w:rsid w:val="711B255E"/>
    <w:rsid w:val="735D3639"/>
    <w:rsid w:val="750A0AB9"/>
    <w:rsid w:val="758D08A2"/>
    <w:rsid w:val="762C558D"/>
    <w:rsid w:val="77987B58"/>
    <w:rsid w:val="79CF4254"/>
    <w:rsid w:val="7BB51E06"/>
    <w:rsid w:val="7C387F7C"/>
    <w:rsid w:val="7D8F3AB9"/>
    <w:rsid w:val="7DCD3252"/>
    <w:rsid w:val="7F7438D8"/>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qFormat="1"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qFormat="1"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qFormat="1"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8">
    <w:name w:val="heading 2"/>
    <w:basedOn w:val="1"/>
    <w:next w:val="1"/>
    <w:qFormat/>
    <w:uiPriority w:val="0"/>
    <w:pPr>
      <w:spacing w:beforeAutospacing="1" w:afterAutospacing="1"/>
      <w:jc w:val="left"/>
      <w:outlineLvl w:val="1"/>
    </w:pPr>
    <w:rPr>
      <w:rFonts w:hint="eastAsia" w:ascii="宋体" w:hAnsi="宋体" w:cs="Times New Roman"/>
      <w:b/>
      <w:kern w:val="0"/>
      <w:sz w:val="36"/>
      <w:szCs w:val="36"/>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2">
    <w:name w:val="List Continue"/>
    <w:basedOn w:val="1"/>
    <w:next w:val="3"/>
    <w:unhideWhenUsed/>
    <w:qFormat/>
    <w:uiPriority w:val="0"/>
    <w:pPr>
      <w:spacing w:beforeLines="0" w:after="120" w:afterLines="0"/>
      <w:ind w:left="420" w:firstLine="3584"/>
    </w:pPr>
    <w:rPr>
      <w:rFonts w:hint="eastAsia"/>
      <w:sz w:val="32"/>
    </w:rPr>
  </w:style>
  <w:style w:type="paragraph" w:styleId="3">
    <w:name w:val="Body Text First Indent"/>
    <w:basedOn w:val="4"/>
    <w:next w:val="5"/>
    <w:qFormat/>
    <w:uiPriority w:val="0"/>
    <w:pPr>
      <w:ind w:firstLine="420" w:firstLineChars="100"/>
    </w:pPr>
  </w:style>
  <w:style w:type="paragraph" w:styleId="4">
    <w:name w:val="Body Text"/>
    <w:basedOn w:val="1"/>
    <w:next w:val="1"/>
    <w:qFormat/>
    <w:uiPriority w:val="0"/>
    <w:pPr>
      <w:adjustRightInd w:val="0"/>
      <w:snapToGrid w:val="0"/>
      <w:spacing w:line="580" w:lineRule="atLeast"/>
      <w:textAlignment w:val="baseline"/>
    </w:pPr>
    <w:rPr>
      <w:rFonts w:ascii="Times New Roman" w:hAnsi="Times New Roman"/>
      <w:kern w:val="0"/>
    </w:rPr>
  </w:style>
  <w:style w:type="paragraph" w:styleId="5">
    <w:name w:val="Body Text 3"/>
    <w:basedOn w:val="1"/>
    <w:next w:val="6"/>
    <w:unhideWhenUsed/>
    <w:qFormat/>
    <w:uiPriority w:val="0"/>
    <w:pPr>
      <w:spacing w:beforeLines="0" w:after="120" w:afterLines="0"/>
      <w:ind w:firstLine="3584"/>
    </w:pPr>
    <w:rPr>
      <w:rFonts w:hint="eastAsia"/>
      <w:sz w:val="32"/>
    </w:rPr>
  </w:style>
  <w:style w:type="paragraph" w:styleId="6">
    <w:name w:val="List 2"/>
    <w:basedOn w:val="1"/>
    <w:next w:val="7"/>
    <w:unhideWhenUsed/>
    <w:qFormat/>
    <w:uiPriority w:val="0"/>
    <w:pPr>
      <w:numPr>
        <w:ilvl w:val="1"/>
        <w:numId w:val="1"/>
      </w:numPr>
      <w:spacing w:beforeLines="0" w:afterLines="0"/>
      <w:ind w:left="2640"/>
    </w:pPr>
    <w:rPr>
      <w:rFonts w:hint="eastAsia"/>
      <w:sz w:val="21"/>
    </w:rPr>
  </w:style>
  <w:style w:type="paragraph" w:styleId="7">
    <w:name w:val="Date"/>
    <w:basedOn w:val="1"/>
    <w:next w:val="1"/>
    <w:qFormat/>
    <w:uiPriority w:val="0"/>
    <w:pPr>
      <w:ind w:left="100" w:leftChars="2500"/>
    </w:pPr>
  </w:style>
  <w:style w:type="paragraph" w:styleId="9">
    <w:name w:val="annotation text"/>
    <w:basedOn w:val="1"/>
    <w:uiPriority w:val="0"/>
    <w:pPr>
      <w:jc w:val="left"/>
    </w:pPr>
  </w:style>
  <w:style w:type="paragraph" w:styleId="10">
    <w:name w:val="Body Text Indent"/>
    <w:basedOn w:val="1"/>
    <w:next w:val="11"/>
    <w:qFormat/>
    <w:uiPriority w:val="0"/>
    <w:pPr>
      <w:widowControl/>
      <w:spacing w:before="100" w:beforeLines="0" w:beforeAutospacing="1" w:after="100" w:afterLines="0" w:afterAutospacing="1"/>
      <w:jc w:val="left"/>
    </w:pPr>
    <w:rPr>
      <w:rFonts w:ascii="宋体" w:hAnsi="宋体" w:cs="宋体"/>
      <w:kern w:val="0"/>
      <w:sz w:val="24"/>
    </w:rPr>
  </w:style>
  <w:style w:type="paragraph" w:styleId="11">
    <w:name w:val="Body Text First Indent 2"/>
    <w:basedOn w:val="10"/>
    <w:next w:val="1"/>
    <w:qFormat/>
    <w:uiPriority w:val="0"/>
    <w:pPr>
      <w:ind w:firstLine="420" w:firstLineChars="200"/>
    </w:pPr>
  </w:style>
  <w:style w:type="paragraph" w:styleId="12">
    <w:name w:val="footer"/>
    <w:basedOn w:val="1"/>
    <w:qFormat/>
    <w:uiPriority w:val="0"/>
    <w:pPr>
      <w:tabs>
        <w:tab w:val="center" w:pos="4153"/>
        <w:tab w:val="right" w:pos="8306"/>
      </w:tabs>
      <w:snapToGrid w:val="0"/>
      <w:jc w:val="left"/>
    </w:pPr>
    <w:rPr>
      <w:sz w:val="18"/>
    </w:rPr>
  </w:style>
  <w:style w:type="paragraph" w:styleId="1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单元格样式4"/>
    <w:basedOn w:val="1"/>
    <w:qFormat/>
    <w:uiPriority w:val="0"/>
    <w:pPr>
      <w:jc w:val="right"/>
    </w:pPr>
    <w:rPr>
      <w:rFonts w:ascii="方正书宋_GBK" w:hAnsi="方正书宋_GBK" w:eastAsia="方正书宋_GBK" w:cs="方正书宋_GBK"/>
      <w:sz w:val="21"/>
    </w:rPr>
  </w:style>
  <w:style w:type="paragraph" w:customStyle="1" w:styleId="20">
    <w:name w:val="单元格样式1"/>
    <w:basedOn w:val="1"/>
    <w:qFormat/>
    <w:uiPriority w:val="0"/>
    <w:pPr>
      <w:jc w:val="center"/>
    </w:pPr>
    <w:rPr>
      <w:rFonts w:ascii="方正书宋_GBK" w:hAnsi="方正书宋_GBK" w:eastAsia="方正书宋_GBK" w:cs="方正书宋_GBK"/>
      <w:b/>
      <w:sz w:val="21"/>
    </w:rPr>
  </w:style>
  <w:style w:type="paragraph" w:customStyle="1" w:styleId="21">
    <w:name w:val="单元格样式2"/>
    <w:basedOn w:val="1"/>
    <w:qFormat/>
    <w:uiPriority w:val="0"/>
    <w:rPr>
      <w:rFonts w:ascii="方正书宋_GBK" w:hAnsi="方正书宋_GBK" w:eastAsia="方正书宋_GBK" w:cs="方正书宋_GBK"/>
      <w:sz w:val="21"/>
    </w:rPr>
  </w:style>
  <w:style w:type="paragraph" w:customStyle="1" w:styleId="22">
    <w:name w:val="单元格样式3"/>
    <w:basedOn w:val="1"/>
    <w:qFormat/>
    <w:uiPriority w:val="0"/>
    <w:pPr>
      <w:jc w:val="center"/>
    </w:pPr>
    <w:rPr>
      <w:rFonts w:ascii="方正书宋_GBK" w:hAnsi="方正书宋_GBK" w:eastAsia="方正书宋_GBK" w:cs="方正书宋_GBK"/>
      <w:sz w:val="21"/>
    </w:rPr>
  </w:style>
  <w:style w:type="paragraph" w:customStyle="1" w:styleId="23">
    <w:name w:val="p0"/>
    <w:basedOn w:val="1"/>
    <w:qFormat/>
    <w:uiPriority w:val="0"/>
    <w:pPr>
      <w:widowControl/>
    </w:pPr>
    <w:rPr>
      <w:kern w:val="0"/>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7793</Words>
  <Characters>8201</Characters>
  <Lines>4</Lines>
  <Paragraphs>1</Paragraphs>
  <TotalTime>47</TotalTime>
  <ScaleCrop>false</ScaleCrop>
  <LinksUpToDate>false</LinksUpToDate>
  <CharactersWithSpaces>8264</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Fiona</cp:lastModifiedBy>
  <cp:lastPrinted>2024-03-06T07:40:00Z</cp:lastPrinted>
  <dcterms:modified xsi:type="dcterms:W3CDTF">2026-05-22T03:46:27Z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807859DDDB204D7484EDDFBB4E9D1D2E</vt:lpwstr>
  </property>
  <property fmtid="{D5CDD505-2E9C-101B-9397-08002B2CF9AE}" pid="4" name="KSOTemplateDocerSaveRecord">
    <vt:lpwstr>eyJoZGlkIjoiZmNlYjhkODkzODVhZDQxZTIyOGFkZGVhMzBkNTUzZmEiLCJ1c2VySWQiOiIyNDgyNjgxOTkifQ==</vt:lpwstr>
  </property>
</Properties>
</file>