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B36F9">
      <w:pPr>
        <w:spacing w:line="560" w:lineRule="exact"/>
        <w:jc w:val="center"/>
        <w:rPr>
          <w:rFonts w:ascii="宋体" w:hAnsi="宋体" w:cs="宋体"/>
          <w:b/>
          <w:bCs/>
          <w:sz w:val="44"/>
          <w:szCs w:val="44"/>
        </w:rPr>
      </w:pPr>
    </w:p>
    <w:p w14:paraId="21503ACC">
      <w:pPr>
        <w:spacing w:line="560" w:lineRule="exact"/>
        <w:jc w:val="center"/>
        <w:rPr>
          <w:rFonts w:ascii="宋体" w:hAnsi="宋体" w:cs="宋体"/>
          <w:b/>
          <w:bCs/>
          <w:sz w:val="44"/>
          <w:szCs w:val="44"/>
        </w:rPr>
      </w:pPr>
    </w:p>
    <w:p w14:paraId="0B51FF81">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井陉县南障城镇人民政府</w:t>
      </w:r>
      <w:r>
        <w:rPr>
          <w:rFonts w:hint="eastAsia" w:ascii="宋体" w:hAnsi="宋体" w:cs="宋体"/>
          <w:b/>
          <w:bCs/>
          <w:sz w:val="44"/>
          <w:szCs w:val="44"/>
        </w:rPr>
        <w:t>部门</w:t>
      </w:r>
    </w:p>
    <w:p w14:paraId="7C7B26F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bookmarkStart w:id="0" w:name="_GoBack"/>
      <w:bookmarkEnd w:id="0"/>
      <w:r>
        <w:rPr>
          <w:rFonts w:hint="eastAsia" w:ascii="宋体" w:hAnsi="宋体" w:cs="宋体"/>
          <w:b/>
          <w:bCs/>
          <w:sz w:val="44"/>
          <w:szCs w:val="44"/>
        </w:rPr>
        <w:t>年度整体支出绩效自评报告</w:t>
      </w:r>
    </w:p>
    <w:p w14:paraId="77784AC9">
      <w:pPr>
        <w:spacing w:line="560" w:lineRule="exact"/>
        <w:jc w:val="center"/>
        <w:rPr>
          <w:rFonts w:hint="eastAsia" w:ascii="宋体" w:hAnsi="宋体" w:eastAsia="华文楷体" w:cs="宋体"/>
          <w:sz w:val="32"/>
          <w:szCs w:val="32"/>
          <w:lang w:val="en-US" w:eastAsia="zh-CN"/>
        </w:rPr>
      </w:pPr>
      <w:r>
        <w:rPr>
          <w:rFonts w:hint="eastAsia" w:ascii="宋体" w:hAnsi="宋体" w:eastAsia="华文楷体" w:cs="宋体"/>
          <w:sz w:val="32"/>
          <w:szCs w:val="32"/>
          <w:lang w:val="en-US" w:eastAsia="zh-CN"/>
        </w:rPr>
        <w:t xml:space="preserve">  </w:t>
      </w:r>
    </w:p>
    <w:p w14:paraId="5B495564">
      <w:pPr>
        <w:spacing w:line="560" w:lineRule="exact"/>
        <w:jc w:val="center"/>
        <w:rPr>
          <w:rFonts w:hint="default" w:ascii="宋体" w:hAnsi="宋体" w:eastAsia="华文楷体" w:cs="宋体"/>
          <w:sz w:val="32"/>
          <w:szCs w:val="32"/>
          <w:lang w:val="en-US" w:eastAsia="zh-CN"/>
        </w:rPr>
      </w:pPr>
    </w:p>
    <w:p w14:paraId="0FA708D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井陉县南障城镇人民政府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C2A6A1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303041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53C961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一）落实国家政策，严格依法行政，发挥经济管理职能，加强政策引导，制定发民规划，服务市场主体和营造发展环境，搞好市场监管，大国促进社会事业发展，发展镇村经济、文化和社会事业，提供公共服务，维护社会稳定，构建和谐社会。</w:t>
      </w:r>
    </w:p>
    <w:p w14:paraId="73D27CE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二）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0AC4EA5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（三）承担城乡建设、生态环境、文化市场、农业农村、安全生产、民族宗教等领域行政执法工作。配合县直相关部门做好授权、委托事项之外的其他领域行政执法工作。</w:t>
      </w:r>
    </w:p>
    <w:p w14:paraId="22C60C4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四）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 </w:t>
      </w:r>
    </w:p>
    <w:p w14:paraId="4025E42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（五）负责配合农口部门（农、林、牧、水）做好农业技术服务和技术推广工作，动物防疫工作；加强农田水利基本建设，增强农业抗御自然灾害的能力，做好农村公益事业项目管理。</w:t>
      </w:r>
    </w:p>
    <w:p w14:paraId="4D9B00B3">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4A2CF02A">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sz w:val="32"/>
          <w:szCs w:val="32"/>
          <w:lang w:val="en-US" w:eastAsia="zh-CN"/>
        </w:rPr>
        <w:t>2025年支出预算6929916.47元，其中基本支出5449199.97元，包括人员经费5042799.97元和日常公用经费406400.00元；项目支出1480716.50元，主要为2025年交通道路占地补偿款312621.00元、2025年下沉工作队经费80000.00元，2025年乡村振兴重点村驻村工作队工作经费160000.00元，优化生育经费5800元、信访稳定经费20000元，公共图书馆美术馆文化馆（站）免费开放经费15000元，冀财教[2024]109号提前下达2025年公共图书馆、美术馆、文化馆（站）免费开放补助资金预算的通知30000元，冀财教[2024]149号提前下达2025年省级公共图书馆、美术馆、文化馆（站）免费开放补助资金预算的通知5000元，冀财农[2023]149号关于提前下达2024年中央农村综合改革转移支付预算的通知（红色美丽村庄试点）513247.50元，冀财社[2024]161号关于提前下达2025年中央财政困难群众救助补助资金预算的通知2000元，其他个人部分支出12048元，维持机关运转购置经费85000元，团委工作经费20000元，基层武装经费20000元，环境整治经费80000元，护林防火经费40000元，办公楼取暖经费40000元，办公经费20000元，执法队工作经费20000元。</w:t>
      </w:r>
    </w:p>
    <w:p w14:paraId="6E7C459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D6CFCB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一、总体绩效目标</w:t>
      </w:r>
    </w:p>
    <w:p w14:paraId="7D1D156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6B17F63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2、承担城乡建设、生态环境、文化市场、农业农村、安全生产、民族宗教等领域行政执法工作。配合县直相关部门做好授权、委托事项之外的其他领域行政执法工作。</w:t>
      </w:r>
    </w:p>
    <w:p w14:paraId="2DCAFBE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0B24ADA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4、负责配合农口部门（农、林、牧、水）做好农业技术服务和技术推广工作，动物防疫工作；加强农田水利基本建设，增强农业抗御自然灾害的能力。做好农村一事一议项目管理。</w:t>
      </w:r>
    </w:p>
    <w:p w14:paraId="7E1EBB7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5B5C6F2">
      <w:pPr>
        <w:spacing w:line="560" w:lineRule="exact"/>
        <w:ind w:firstLine="642"/>
        <w:rPr>
          <w:rFonts w:hint="eastAsia" w:ascii="楷体" w:hAnsi="楷体" w:eastAsia="楷体" w:cs="楷体_GB2312"/>
          <w:bCs/>
          <w:sz w:val="32"/>
          <w:szCs w:val="32"/>
          <w:lang w:val="en-US" w:eastAsia="zh-CN"/>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lang w:val="en-US" w:eastAsia="zh-CN"/>
        </w:rPr>
        <w:t>1、评价资料收集和过程</w:t>
      </w:r>
    </w:p>
    <w:p w14:paraId="2100CEA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lang w:val="en-US" w:eastAsia="zh-CN"/>
        </w:rPr>
      </w:pPr>
      <w:r>
        <w:rPr>
          <w:rFonts w:hint="eastAsia" w:ascii="仿宋" w:hAnsi="仿宋" w:eastAsia="仿宋"/>
          <w:sz w:val="32"/>
          <w:szCs w:val="32"/>
          <w:lang w:val="en-US" w:eastAsia="zh-CN"/>
        </w:rPr>
        <w:t>在开展项目自评工作时，针对每个项目绩效评价对象的特点，设置能够体现项目特点绩效评价指标体系。总分设定为100分。原则上一级指标权重统一设置为：产出指标40分（包含数量、质量、时效、成本）、预算执行率指标10分、效益指标40分（包含经济效益、社会效益、生态效益、可持续影响）、满意度指标10分，共计100分。</w:t>
      </w:r>
    </w:p>
    <w:p w14:paraId="0B7A3993">
      <w:pPr>
        <w:spacing w:line="560" w:lineRule="exact"/>
        <w:ind w:firstLine="642"/>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2、评价工作管理组织</w:t>
      </w:r>
    </w:p>
    <w:p w14:paraId="016C44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我镇将项目绩效自评工作作为2024年重点项目预算绩效管理摆上重要议事日程，健全工作机制，科学安排部署，成立专门领导小组，形成镇长亲自抓、财政主管副职具体抓、分管人员具体落实的工作格局，认真落实预算绩效管理主体责任，增强工作责任感和紧迫感。</w:t>
      </w:r>
    </w:p>
    <w:p w14:paraId="3CBB021A">
      <w:pPr>
        <w:spacing w:line="560" w:lineRule="exact"/>
        <w:ind w:firstLine="642"/>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3、自评的方法和过程</w:t>
      </w:r>
    </w:p>
    <w:p w14:paraId="15A1F1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lang w:val="en-US" w:eastAsia="zh-CN"/>
        </w:rPr>
        <w:t>我镇项目多为预算项目资金。在对预算项目绩效运行开展自评工作时，紧紧围绕每一个项目的总体绩效目标分别从数量、质量、时效、成本等方面进行自评，测算绩效进度、真实展现绩效结果。同时，密切结合了预算执行进度，自评实施过程中将项目资金预算执行进度纳入分析范围，达到社会效益、可持续影响等的效益指标，起到满意度指标的结果。</w:t>
      </w:r>
    </w:p>
    <w:p w14:paraId="2ECE8A4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D67B1FE">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024F7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highlight w:val="none"/>
        </w:rPr>
      </w:pPr>
      <w:r>
        <w:rPr>
          <w:rFonts w:hint="eastAsia" w:ascii="仿宋_GB2312" w:eastAsia="仿宋_GB2312"/>
          <w:sz w:val="32"/>
          <w:szCs w:val="32"/>
          <w:highlight w:val="none"/>
          <w:lang w:val="en-US" w:eastAsia="zh-CN"/>
        </w:rPr>
        <w:t>我镇实现了总体绩效目标。完成了乡镇党委、政府各项工作，配合县直相关部门做好授权、委托事项之外的其他领域行政执法工作、行政审批服务事项的受理、办理工作，负责编制镇财政预决算，负责镇政府预算单位的财务管理和核算，负责村级资金核拨和监督管理等相关工作；配合农口部门（农、林、牧、水）完成要求的各项工作。</w:t>
      </w:r>
    </w:p>
    <w:p w14:paraId="54200D1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3580D62">
      <w:pPr>
        <w:pStyle w:val="6"/>
      </w:pPr>
      <w:r>
        <w:t>1、行政工作</w:t>
      </w:r>
    </w:p>
    <w:p w14:paraId="617BBA74">
      <w:pPr>
        <w:pStyle w:val="6"/>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14:paraId="21A31375">
      <w:pPr>
        <w:pStyle w:val="6"/>
      </w:pPr>
      <w:r>
        <w:t>绩效指标：考核结果达到合格以上、日常工作完成率。</w:t>
      </w:r>
    </w:p>
    <w:p w14:paraId="7000A8FD">
      <w:pPr>
        <w:pStyle w:val="6"/>
      </w:pPr>
      <w:r>
        <w:t>2、文化宣传工作</w:t>
      </w:r>
    </w:p>
    <w:p w14:paraId="360CECA1">
      <w:pPr>
        <w:pStyle w:val="6"/>
      </w:pPr>
      <w:r>
        <w:t>绩效目标：提高文体活动质量，增强群众的参与度，提供群众满意的服务维护好社会的稳定。</w:t>
      </w:r>
    </w:p>
    <w:p w14:paraId="4418CD18">
      <w:pPr>
        <w:pStyle w:val="6"/>
      </w:pPr>
      <w:r>
        <w:t>绩效指标：群众满意度、文化工作完成率。</w:t>
      </w:r>
    </w:p>
    <w:p w14:paraId="60FDB5BA">
      <w:pPr>
        <w:pStyle w:val="6"/>
      </w:pPr>
      <w:r>
        <w:t>3、综合行政执法工作</w:t>
      </w:r>
    </w:p>
    <w:p w14:paraId="65892303">
      <w:pPr>
        <w:pStyle w:val="6"/>
      </w:pPr>
      <w:r>
        <w:t>绩效目标：做好城乡建设、生态环境、文化市场、农业农村、安全生产、民族宗教等领域行政执法工作。</w:t>
      </w:r>
    </w:p>
    <w:p w14:paraId="0A18CDAE">
      <w:pPr>
        <w:pStyle w:val="6"/>
      </w:pPr>
      <w:r>
        <w:t>绩效指标：监督工作任务完成率。</w:t>
      </w:r>
    </w:p>
    <w:p w14:paraId="69062A76">
      <w:pPr>
        <w:pStyle w:val="6"/>
      </w:pPr>
      <w:r>
        <w:t>4、社会保障工作</w:t>
      </w:r>
    </w:p>
    <w:p w14:paraId="1EADBE30">
      <w:pPr>
        <w:pStyle w:val="6"/>
      </w:pPr>
      <w:r>
        <w:t xml:space="preserve">绩效目标：农村居民养老保险、民政低保、残疾、社会捐赠等事务办理等服务。  </w:t>
      </w:r>
    </w:p>
    <w:p w14:paraId="40709E73">
      <w:pPr>
        <w:pStyle w:val="6"/>
      </w:pPr>
      <w:r>
        <w:t>绩效指标：群众满意度、社会保障办理工作完成率。</w:t>
      </w:r>
    </w:p>
    <w:p w14:paraId="70D4B991">
      <w:pPr>
        <w:pStyle w:val="6"/>
      </w:pPr>
      <w:r>
        <w:t>5、行政综合服务工作</w:t>
      </w:r>
    </w:p>
    <w:p w14:paraId="44F7ED33">
      <w:pPr>
        <w:pStyle w:val="6"/>
      </w:pPr>
      <w:r>
        <w:t>绩效目标: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7A9C932A">
      <w:pPr>
        <w:pStyle w:val="6"/>
      </w:pPr>
      <w:r>
        <w:t>绩效指标：群众满意度、行政综合事务工作完成率。</w:t>
      </w:r>
    </w:p>
    <w:p w14:paraId="1B0A1293">
      <w:pPr>
        <w:pStyle w:val="6"/>
      </w:pPr>
      <w:r>
        <w:t>6、农林水工作</w:t>
      </w:r>
    </w:p>
    <w:p w14:paraId="3AF961B8">
      <w:pPr>
        <w:pStyle w:val="6"/>
      </w:pPr>
      <w:r>
        <w:t>绩效目标：提供群众满意的农业服务提供群众满意的林业服务及护林防火工作提供群众满意的水利方面服务。确保一事一议项目的顺利运行及实施。</w:t>
      </w:r>
    </w:p>
    <w:p w14:paraId="6A36DE08">
      <w:pPr>
        <w:pStyle w:val="6"/>
      </w:pPr>
      <w:r>
        <w:t>绩效指标：一事一议项目完成率、群众满意度、火灾发生率。</w:t>
      </w:r>
    </w:p>
    <w:p w14:paraId="6CCAB189">
      <w:pPr>
        <w:pStyle w:val="6"/>
      </w:pPr>
      <w:r>
        <w:t>7、信访工作</w:t>
      </w:r>
    </w:p>
    <w:p w14:paraId="1B6CD5B3">
      <w:pPr>
        <w:pStyle w:val="6"/>
      </w:pPr>
      <w:r>
        <w:t>绩效目标：做好信访接待、资料建档归类工作。</w:t>
      </w:r>
    </w:p>
    <w:p w14:paraId="57713B0A">
      <w:pPr>
        <w:pStyle w:val="6"/>
      </w:pPr>
      <w:r>
        <w:t>绩效指标：信访案件落实率、上访劝返率。</w:t>
      </w:r>
    </w:p>
    <w:p w14:paraId="301EC1B2">
      <w:pPr>
        <w:pStyle w:val="6"/>
      </w:pPr>
      <w:r>
        <w:t>8、退役军人工作</w:t>
      </w:r>
    </w:p>
    <w:p w14:paraId="5F0987EA">
      <w:pPr>
        <w:pStyle w:val="6"/>
      </w:pPr>
      <w:r>
        <w:t>绩效目标：做好退役军人自主就业先进典型及最美军嫂的表扬表彰工作，保障退伍军人合法权益的落实。</w:t>
      </w:r>
    </w:p>
    <w:p w14:paraId="1962EAFC">
      <w:pPr>
        <w:pStyle w:val="6"/>
      </w:pPr>
      <w:r>
        <w:t>绩效指标：退伍军人合法权益保障率、退役军人满意度。</w:t>
      </w:r>
    </w:p>
    <w:p w14:paraId="5C92F1C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CAF8EB">
      <w:pPr>
        <w:pStyle w:val="7"/>
      </w:pPr>
      <w:r>
        <w:t>1、加强制度建设。建立健全机关预算绩效管理制度，为全年预算绩效目标的实现奠定制度基础。</w:t>
      </w:r>
    </w:p>
    <w:p w14:paraId="1AB29E32">
      <w:pPr>
        <w:pStyle w:val="7"/>
      </w:pPr>
      <w:r>
        <w:t>2、规范财务管理。进一步完善财务管理制度，通过科学编制预算、优化支出结构、加快政府采购、加快项目建设、及时拨付资金，确保经费支出进度达到规定标准。</w:t>
      </w:r>
    </w:p>
    <w:p w14:paraId="093163EF">
      <w:pPr>
        <w:pStyle w:val="7"/>
      </w:pPr>
      <w:r>
        <w:t>3、加强内部监督。加强内部监督制度建设，对绩效运行、重大支出事项、资产处置及其他重要经济业务事项决策和执行进行监督，定期开展财务内部审计，确保财政资金使用安全合规</w:t>
      </w:r>
    </w:p>
    <w:p w14:paraId="43DC4FFA">
      <w:pPr>
        <w:pStyle w:val="7"/>
      </w:pPr>
      <w:r>
        <w:t>4、加强绩效监控。积极开展绩效运行监控，发现问题及时采取措施，确保绩效目标如期保质实现。</w:t>
      </w:r>
    </w:p>
    <w:p w14:paraId="42758937">
      <w:pPr>
        <w:pStyle w:val="7"/>
      </w:pPr>
      <w:r>
        <w:t>5、做好绩效自评。按要求开展部门预算绩效自评和重点项目评价工作，对评价中发现的问题及时整改。</w:t>
      </w:r>
    </w:p>
    <w:p w14:paraId="5551CB00">
      <w:pPr>
        <w:pStyle w:val="7"/>
      </w:pPr>
      <w:r>
        <w:t>6、加强宣传培训。加强人员培训，加大宣传力度，强化预算绩效管理意识，促进预算绩效管理水平提升。</w:t>
      </w:r>
    </w:p>
    <w:p w14:paraId="0CB02F8F">
      <w:pPr>
        <w:pStyle w:val="8"/>
      </w:pPr>
    </w:p>
    <w:p w14:paraId="6B02755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DB97559">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1A1ADCC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20C270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BDA87D4">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（1）我镇项目绩效评价结果需要的实施过程较长，项目绩效结果在一个会计年度内未能得到很好的应用。</w:t>
      </w:r>
    </w:p>
    <w:p w14:paraId="0CB6779B">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（2）尚未深入认识项目绩效管理工作，把其简单认同为单纯的财务工作，在实际操作过程中缺乏与其他业务口的沟通协调。</w:t>
      </w:r>
    </w:p>
    <w:p w14:paraId="0BF1B48A">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（3）项目指标设定时有诸多不确定因素，考虑不周全，目标设定不够合理，完成的不够理想。</w:t>
      </w:r>
    </w:p>
    <w:p w14:paraId="6EF4220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78C2020E">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（1）分年度、分阶段开展项目的绩效评价，充分运用绩效评价结果，根据项目实施过程实际情况，适时调整运用。</w:t>
      </w:r>
    </w:p>
    <w:p w14:paraId="74FCB272">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（2）加强绩效管理制度建设，完善绩效管理体系，建立全过程的预算绩效管理机制，促进绩效管理工作向广度和深度延伸。</w:t>
      </w:r>
    </w:p>
    <w:p w14:paraId="7266922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）加强预算执行的计划性，提高我镇项目资金支出进度的均衡程度；</w:t>
      </w:r>
    </w:p>
    <w:p w14:paraId="1D7F754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）加强对项目资金支出的监督检查工作，确保项目合法合规；</w:t>
      </w:r>
    </w:p>
    <w:p w14:paraId="1C543501">
      <w:pPr>
        <w:widowControl w:val="0"/>
        <w:wordWrap/>
        <w:adjustRightInd/>
        <w:snapToGrid w:val="0"/>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）加强项目绩效目标指标的动态管理，持续改进，及时了解项目情况，推进各个项目的及时完成。</w:t>
      </w:r>
    </w:p>
    <w:p w14:paraId="2C1FAB8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0A3776A1">
      <w:pPr>
        <w:spacing w:line="560" w:lineRule="exact"/>
        <w:ind w:firstLine="420" w:firstLineChars="200"/>
        <w:rPr>
          <w:rFonts w:hint="eastAsia" w:ascii="仿宋" w:hAnsi="仿宋" w:eastAsia="仿宋"/>
          <w:sz w:val="32"/>
          <w:szCs w:val="32"/>
          <w:lang w:val="en-US" w:eastAsia="zh-CN"/>
        </w:rPr>
      </w:pPr>
      <w:r>
        <w:rPr>
          <w:rFonts w:hint="eastAsia" w:ascii="仿宋" w:hAnsi="仿宋" w:eastAsia="仿宋"/>
          <w:lang w:val="en-US" w:eastAsia="zh-CN"/>
        </w:rPr>
        <w:t xml:space="preserve">  </w:t>
      </w:r>
      <w:r>
        <w:rPr>
          <w:rFonts w:hint="eastAsia" w:ascii="仿宋" w:hAnsi="仿宋" w:eastAsia="仿宋"/>
          <w:sz w:val="32"/>
          <w:szCs w:val="32"/>
          <w:lang w:val="en-US" w:eastAsia="zh-CN"/>
        </w:rPr>
        <w:t>李伟     井陉县南障城镇人民政府  书记</w:t>
      </w:r>
    </w:p>
    <w:p w14:paraId="302127ED">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马智     井陉县南障城镇人民政府  会计</w:t>
      </w:r>
    </w:p>
    <w:p w14:paraId="7E3BD8B8">
      <w:pPr>
        <w:spacing w:line="560" w:lineRule="exact"/>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E76B3F5-3D83-43FD-87FB-D75ED11B7448}"/>
  </w:font>
  <w:font w:name="黑体">
    <w:panose1 w:val="02010609060101010101"/>
    <w:charset w:val="86"/>
    <w:family w:val="auto"/>
    <w:pitch w:val="default"/>
    <w:sig w:usb0="800002BF" w:usb1="38CF7CFA" w:usb2="00000016" w:usb3="00000000" w:csb0="00040001" w:csb1="00000000"/>
    <w:embedRegular r:id="rId2" w:fontKey="{C04F6538-8A84-4858-B6AD-2098DF51B4A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embedRegular r:id="rId3" w:fontKey="{5E3505A3-8B4A-46B3-8708-969CE6BE299A}"/>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embedRegular r:id="rId4" w:fontKey="{A57959E1-B81D-4CFA-AAD9-1450C321D3C0}"/>
  </w:font>
  <w:font w:name="楷体">
    <w:panose1 w:val="02010609060101010101"/>
    <w:charset w:val="86"/>
    <w:family w:val="modern"/>
    <w:pitch w:val="default"/>
    <w:sig w:usb0="800002BF" w:usb1="38CF7CFA" w:usb2="00000016" w:usb3="00000000" w:csb0="00040001" w:csb1="00000000"/>
    <w:embedRegular r:id="rId5" w:fontKey="{23FEE616-C8D6-4595-BCA8-76727173DF03}"/>
  </w:font>
  <w:font w:name="楷体_GB2312">
    <w:altName w:val="楷体"/>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800002BF" w:usb1="38CF7CFA" w:usb2="00000016" w:usb3="00000000" w:csb0="00040000" w:csb1="00000000"/>
  </w:font>
  <w:font w:name="仿宋_GB2312">
    <w:altName w:val="仿宋"/>
    <w:panose1 w:val="02010609030101010101"/>
    <w:charset w:val="86"/>
    <w:family w:val="roma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6FD7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6774E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76774E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2AB372D"/>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E83423"/>
    <w:rsid w:val="DFFDB669"/>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4080</Words>
  <Characters>4296</Characters>
  <Lines>4</Lines>
  <Paragraphs>1</Paragraphs>
  <TotalTime>0</TotalTime>
  <ScaleCrop>false</ScaleCrop>
  <LinksUpToDate>false</LinksUpToDate>
  <CharactersWithSpaces>4334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Persuasion</cp:lastModifiedBy>
  <cp:lastPrinted>2024-03-06T15:40:00Z</cp:lastPrinted>
  <dcterms:modified xsi:type="dcterms:W3CDTF">2026-05-13T04:37:50Z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0FFFE1D4753D61C206E2E569F3AE2C13</vt:lpwstr>
  </property>
  <property fmtid="{D5CDD505-2E9C-101B-9397-08002B2CF9AE}" pid="4" name="KSOTemplateDocerSaveRecord">
    <vt:lpwstr>eyJoZGlkIjoiNjcwYmU1NmI5N2VkOGMzMDcwNTVmYTVmMWFiZWUyYWIiLCJ1c2VySWQiOiI4MzgxOTgwODUifQ==</vt:lpwstr>
  </property>
</Properties>
</file>