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1C30B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 w14:paraId="1D0B2E3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883" w:firstLineChars="200"/>
        <w:jc w:val="center"/>
        <w:textAlignment w:val="auto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井陉县司法局</w:t>
      </w:r>
    </w:p>
    <w:p w14:paraId="3492A6E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883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部门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年度整体支出绩效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自评报告</w:t>
      </w:r>
    </w:p>
    <w:p w14:paraId="503959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司法局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821E6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55365E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18E48D0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承担全面依法治县重大问题的政策研究。组织协调有关方面提出全面依法治县中长期规划建议，负责有关重大决策部署督察工作。</w:t>
      </w:r>
    </w:p>
    <w:p w14:paraId="48A507B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负责县政府各部门规范性文件的备案审查工作。负责对县政府政策措施、规范性文件和合同协议的合法性审核工作；承办县政府交办的涉法事务；承担统筹推进井陉法治政府建设的责任。指导、监督全县依法行政工作；负责综合协调行政执法，推进行政执法体制改革有关工作，推进严格规范公正文明执法；依法承办行政复议案件；受县政府委托，代理行政诉讼案件的应诉；受县政府委托，代理由市政府审理的行政复议裁决案件；指导、监督全县行政复议和行政应诉工作。</w:t>
      </w:r>
    </w:p>
    <w:p w14:paraId="753CA07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</w:rPr>
        <w:t>承担统筹规划全县法治社会建设的责任。负责拟订全县法治宣传教育规划，组织实施普法宣传工作；负责全县依法治理和法治创建工作，推动全县人民参与和促进法治建设，负责全县调解工作，负责全县人民陪审员、人民监督员选任管理工作；指导、管理全县司法所建设。</w:t>
      </w:r>
    </w:p>
    <w:p w14:paraId="08C8B7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</w:rPr>
        <w:t>负责全县社区矫正工作；负责刑满释放人员帮教安置工作。</w:t>
      </w:r>
    </w:p>
    <w:p w14:paraId="37A00C3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sz w:val="32"/>
          <w:szCs w:val="32"/>
        </w:rPr>
        <w:t>负责拟订公共法律服务体系建设规划并组织实施，统筹和布局全县法律服务资源；负责全县律师、公证、法律援助、司法鉴定、仲裁和基层法律服务管理工作。</w:t>
      </w:r>
    </w:p>
    <w:p w14:paraId="3748C5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 w:cs="仿宋"/>
          <w:sz w:val="32"/>
          <w:szCs w:val="32"/>
        </w:rPr>
        <w:t>规划、协调、指导全县法治人才队伍建设相关工作；负责本系统队伍建设，负责本系统人事警务管理工作。</w:t>
      </w:r>
    </w:p>
    <w:p w14:paraId="55C49C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7、</w:t>
      </w:r>
      <w:r>
        <w:rPr>
          <w:rFonts w:hint="eastAsia" w:ascii="仿宋" w:hAnsi="仿宋" w:eastAsia="仿宋" w:cs="仿宋"/>
          <w:sz w:val="32"/>
          <w:szCs w:val="32"/>
        </w:rPr>
        <w:t>完成县委、县政府交办的其他任务。</w:t>
      </w:r>
    </w:p>
    <w:p w14:paraId="1E3417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核定</w:t>
      </w:r>
      <w:r>
        <w:rPr>
          <w:rFonts w:hint="eastAsia" w:ascii="仿宋" w:hAnsi="仿宋" w:eastAsia="仿宋" w:cs="仿宋"/>
          <w:sz w:val="32"/>
          <w:szCs w:val="32"/>
        </w:rPr>
        <w:t>人员编制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sz w:val="32"/>
          <w:szCs w:val="32"/>
        </w:rPr>
        <w:t>人，领导职数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人，内设有办公室、法制、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政工科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人民参与和法制促进科、</w:t>
      </w:r>
      <w:r>
        <w:rPr>
          <w:rFonts w:hint="eastAsia" w:ascii="仿宋" w:hAnsi="仿宋" w:eastAsia="仿宋" w:cs="仿宋"/>
          <w:sz w:val="32"/>
          <w:szCs w:val="32"/>
        </w:rPr>
        <w:t>社区矫正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科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普法办公室、</w:t>
      </w:r>
      <w:r>
        <w:rPr>
          <w:rFonts w:hint="eastAsia" w:ascii="仿宋" w:hAnsi="仿宋" w:eastAsia="仿宋" w:cs="仿宋"/>
          <w:sz w:val="32"/>
          <w:szCs w:val="32"/>
        </w:rPr>
        <w:t>法律援助中心、公证处和1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个乡镇司法所。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截至2025年12月31日，井陉县司法局固定资产原值为3506290.62元。</w:t>
      </w:r>
    </w:p>
    <w:p w14:paraId="27C8A7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 w14:paraId="7DD79F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25年</w:t>
      </w:r>
      <w:r>
        <w:rPr>
          <w:rFonts w:hint="eastAsia" w:ascii="仿宋" w:hAnsi="仿宋" w:eastAsia="仿宋" w:cs="仿宋"/>
          <w:sz w:val="32"/>
          <w:szCs w:val="32"/>
        </w:rPr>
        <w:t>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总收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入</w:t>
      </w:r>
      <w:r>
        <w:rPr>
          <w:rFonts w:hint="eastAsia" w:ascii="仿宋" w:hAnsi="仿宋" w:eastAsia="仿宋" w:cs="仿宋"/>
          <w:sz w:val="32"/>
          <w:szCs w:val="32"/>
        </w:rPr>
        <w:t>589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68万元，比年初预算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626.49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减少36.81</w:t>
      </w:r>
      <w:r>
        <w:rPr>
          <w:rFonts w:hint="eastAsia" w:ascii="仿宋" w:hAnsi="仿宋" w:eastAsia="仿宋" w:cs="仿宋"/>
          <w:sz w:val="32"/>
          <w:szCs w:val="32"/>
        </w:rPr>
        <w:t>万元，完成年初预算数的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94.12</w:t>
      </w:r>
      <w:r>
        <w:rPr>
          <w:rFonts w:hint="eastAsia" w:ascii="仿宋" w:hAnsi="仿宋" w:eastAsia="仿宋" w:cs="仿宋"/>
          <w:sz w:val="32"/>
          <w:szCs w:val="32"/>
        </w:rPr>
        <w:t>%；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总支出为589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68万元，比年初预算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626.49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减少36.81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2C1AF9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 w14:paraId="586E85F6">
      <w:pPr>
        <w:pStyle w:val="2"/>
        <w:keepNext w:val="0"/>
        <w:keepLines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textAlignment w:val="auto"/>
        <w:outlineLvl w:val="9"/>
      </w:pPr>
    </w:p>
    <w:p w14:paraId="5B609C7A">
      <w:pPr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2025年，井陉县司法局紧紧围绕县委、县政府“四大攻坚战”推进、“2+4”现代产业体系构建，守正创新、真抓实干，推动全县司法行政工作迈出新步伐、开创新局面。全年荣获市级以上荣誉6项，在市委全面依法治市工作简报、市司法行政工作简报刊发文章5篇，在市级以上媒体宣传38次。其中，全县司法行政系统在河北省2024年政法队伍群众满意度测评中获评全省第27名、全市第1名；“新时代六尺巷工作法推进矛盾纠纷化解”被列入石家庄市司法行政自主改革重点任务。</w:t>
      </w:r>
    </w:p>
    <w:p w14:paraId="5216527F">
      <w:pPr>
        <w:pStyle w:val="3"/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  <w:t>一、以统筹规范为基础，全面依法治县成效显著</w:t>
      </w:r>
    </w:p>
    <w:p w14:paraId="2166E136">
      <w:pPr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坚持党对全面依法治县工作的绝对领导，统筹推进法治井陉、法治政府、法治社会一体建设，各项工作始终在法治轨道上有序运行。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一是强化党的全面领导。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县委常委会专题审议2024年度依法治县工作报告及县人大常委会、县政府等五大党组法治建设情况报告；组织召开县委全面依法治县委员会第九次会议，研究部署重点工作、破解突出问题，为法治建设提供坚强政治保障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二是筑牢法治思维根基。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将习近平法治思想纳入各级党委（党组）理论学习中心组年度计划和党员干部培训必修课，县委理论学习中心组学法5次，政府常务会学法9次；依托河北干部网络学院举办“大力弘扬宪法精神推动进一步全面深化改革”专题网班，通过集中学习、专题讲座等形式，引导党员干部运用法治思维和方式决策办事，夯实法治建设思想基础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三是压实法治履职责任。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深化“三级书记抓法治”工作格局，严格落实领导干部述法制度，实现述法常态化、全覆盖，推动法治建设“第一责任人”履职到位。今年6月，在全市司法行政工作擂台赛上，以“三级书记齐发力 构建法治建设‘陉’路径”为题作典型发言。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四是践行法治为民宗旨。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部署开展“法治为民办实事”项目45件，其中《以法促治，守护冶河渔业资源安全》项目被市委全面依法治市工作简报法治为民办实事专刊推广交流，切实把法治红利转化为群众获得感。</w:t>
      </w:r>
    </w:p>
    <w:p w14:paraId="2D2A8413">
      <w:pPr>
        <w:pStyle w:val="3"/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  <w:t>二、以公正执法为目标，依法行政水平持续提升</w:t>
      </w:r>
    </w:p>
    <w:p w14:paraId="66AFBEB5">
      <w:pPr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聚焦规范执法行为、优化营商环境，全方位强化行政执法监督，推动依法行政工作提质增效。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一是深化涉企执法规范行动。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印发《井陉县规范涉企行政执法专项行动实施方案》，成立以副县长、公安局局长为组长，多部门协同参与的专项工作小组，明确任务清单、举措办法和时间节点；召开6次工作协调推进会，通报典型案例、统筹推进落实，形成涉企执法规范合力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二是精准开展线索摸排整治。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依托行政执法监督与“12345”政务服务热线平台，核查涉行政执法热线信息1804条，发现不规范执法等问题线索5条，制发督办函6件；通过县政府网站发布线索征集公告，组织执法单位公开投诉渠道，接收群众举报5起，为企业挽回经济损失3000元；召开21家民营企业座谈会，发放调查问卷收集意见建议，精准对接企业法治需求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三是强化行政执法案卷评查。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集中抽查交通运输局、市场监督管理局等单位行政执法案卷154本，重点审查执法主体、事实认定、证据收集等关键环节，发现并督促整改问题213个；深入剖析难点共性问题，向县纪委监委移送同案不同罚、证据不足等线索3件14条，倒逼执法质量提升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四是严格规范涉企行政检查。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印发落实严格规范涉企行政检查的通知，梳理形成45个执法单位的涉企检查主体清单、277条检查事项清单及年度检查计划；设立涉企检查专栏公开检查标准、频次等信息，规范使用河北省“扫码入企”APP，实现检查过程透明可溯，严防执法扰企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五是规范执法罚没管理。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联合县财政局开展2025年罚没行为核查暨罚没许可证年检，对48个罚没主体资格进行审核，重点检查收支两条线、罚缴分离等制度落实情况；定期监测分析执法单位罚没收入数据，确保罚没行为合法合规。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六是加强执法人员队伍建设。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开展执法人员资格清理，注销95名不在岗人员执法证；与县纪委监委联动，对2名因执法违规违纪受处分人员吊销或暂扣执法证件；组织856名执法人员开展不少于65课时的法律培训和5场次统一考试，以考促学提升依法履职能力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七是提升复议应诉与合法性审查质效。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办理行政复议案件122件，办结109件，纠错率4.95％、调解率33.3%；承办县政府行政应诉案件15件，已审结7件且全部胜诉。推进党政机关法律顾问全覆盖，采用“公职律师+外聘顾问+行业部门”联合审查模式，审核政府文件、合同协议等46件，筑牢依法行政制度防线。</w:t>
      </w:r>
    </w:p>
    <w:p w14:paraId="2C572B5D">
      <w:pPr>
        <w:pStyle w:val="3"/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  <w:t>三、以全民普法为重点，法治社会建设纵深推进</w:t>
      </w:r>
    </w:p>
    <w:p w14:paraId="57E0F359">
      <w:pPr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落实“谁执法谁普法”责任制，创新普法形式、丰富法治载体，推动法治理念深入人心，赋能基层治理现代化。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一是开展精准化普法宣传。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通过“法律九进”“百场法治大宣讲”“送法下乡”等形式开展普法活动82场次；结合全民国家安全日、民法典宣传月等节点开展针对性宣传115场次；聚焦领导干部、青少年等重点人群，组织普法讲师团开展法治讲座26场次，开展“法律进校园”活动104场次，受益学生2.9万余人；举办“12·4”宪法宣传周活动，设置展牌158块、发放资料2.8万份、解答咨询169人次，提升普法精准度和实效性。井陉县普法讲师团、普法讲师团成员韩晓丽获评2025年全市文化科技卫生“三下乡”工作实绩突出团队和个人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二是培育特色法治文化品牌。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以“井陉县普法”今日头条号为核心打造指尖普法微平台，累计发布信息、微视频3.0万条，阅读量9.83亿次、获赞1943.6万次；创新“墙体彩绘+普法”“智能机器人+普法”“非遗+普法”等模式，增强普法吸引力。在石家庄市2024年度普法依法治理“六个一”评选中，“井陉县普法”头条号获十佳新媒体普法品牌，孙庄育才学校获优秀法治宣传教育阵地，法治乡村建设案例获评优秀普法依法治理工作案例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三是赋能法治化基层治理。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培育“法律明白人”1618名，开展法治轮训13场次，组织26名女性法律明白人开展“巾帼法律明白人”风采展示；推行“1名村（居）法律顾问+N名法律明白人”工作模式，助力矛盾纠纷排查调处。深化民主法治示范村创建，现有国家级2个、省级13个，建立县级培树库，6个村入库培育，积极推荐于家村、威河西村争创全国民主法治示范村，提升乡村治理法治化水平。</w:t>
      </w:r>
    </w:p>
    <w:p w14:paraId="33A20B61">
      <w:pPr>
        <w:pStyle w:val="3"/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  <w:t>四、以司法为民为宗旨，公共法律服务普惠高效</w:t>
      </w:r>
    </w:p>
    <w:p w14:paraId="6738F529">
      <w:pPr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聚焦群众和企业法治需求，完善公共法律服务体系，提升服务质效，营造优质法治化营商环境。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一是优化法律援助民生服务。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完成法律援助案件256件，超额完成任务142%，开展法律援助宣传12次，收到群众锦旗6面，实现办案数量与质量双提升，切实保障困难群众合法权益。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二是提升公证服务为民质效。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办理各类公证事项1014件，开展上门公证12件，收到锦旗8面；3月被石家庄市司法局评为2025年度优秀公证处（全市县域仅2个），以专业服务赢得群众认可。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三是强化法律服务行业监管。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联合县人社局对4个律所、7个法律服务所及公证处、司法鉴定中心开展“双随机、</w:t>
      </w:r>
      <w:bookmarkStart w:id="0" w:name="_GoBack"/>
      <w:bookmarkEnd w:id="0"/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一公开”检查；联合公安局、市场监管局、数政局对全县8家法律咨询公司开展了核查工作，发现问题全部整改到位，法律服务市场秩序进一步规范，今年以来，办理司法鉴定172件。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四是助力法治化营商环境建设。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组织律师为企业开展法治体检30次，开展线上线下法治宣讲、法律问诊21次，通过“一对一”把脉、“点对点”服务，提供法律建议135条，解决法律问题59个，增强企业风险防范和依法经营能力。</w:t>
      </w:r>
    </w:p>
    <w:p w14:paraId="5DE77B5E">
      <w:pPr>
        <w:pStyle w:val="3"/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  <w:t>五、以安保维稳为底线，平安井陉建设精准赋能</w:t>
      </w:r>
    </w:p>
    <w:p w14:paraId="7A79B1AF">
      <w:pPr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立足司法行政职能，抓实矛盾纠纷化解和重点人群管理，筑牢平安建设法治防线。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一是深耕人民调解工作。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邀请全国优秀人民调解员杜太生开展专题培训，覆盖乡镇政法委员、司法所长等1000余人次；宗成金调解案例2次被河北人民调解公众号刊登。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二是深化矛盾纠纷排查。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 w:bidi="ar"/>
        </w:rPr>
        <w:t>深化县、乡、村三级调解组织联动，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累计受理矛盾纠纷1984件，成功调解1974件，成功率99%，实现矛盾纠纷源头化解、就地化解。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三是精准重点人群管控。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社区矫正工作规范有序，累计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接收矫正对象129人，解除矫正186人，在册169人，完成审前调查191人，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组织社区矫正对象开展“技能培训+警示教育”集中学习活动6期，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开展入矫教育129人次、集中矫正学习1600余人次，无一人脱管漏管重新犯罪。安置帮教工作成效显著，在全市安置帮教领域安全稳定工作调研通报中获表扬，刑满释放人员信息录入、核查、衔接全流程规范高效。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四是筑牢安全生产防线。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牢固树立总体国家安全观，将安全生产工作纳入党组重要议事日程，专题研究部署2次。研究制定《司法行政系统消防安全管理制度》，常态化开展安全风险隐患排查整治，重点对机关办公区、基层司法所、法律服务机构等场所开展消防安全、用电安全专项检查，整改隐患3个。结合全民国家安全教育日组织主题活动 2 次，切实筑牢安全意识防线。</w:t>
      </w:r>
    </w:p>
    <w:p w14:paraId="20C2ABDF">
      <w:pPr>
        <w:pStyle w:val="3"/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z w:val="32"/>
          <w:szCs w:val="32"/>
        </w:rPr>
        <w:t>六、以政治建设为引领，队伍能力素质全面增强</w:t>
      </w:r>
    </w:p>
    <w:p w14:paraId="538E31D8">
      <w:pPr>
        <w:keepNext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坚持严管与厚爱结合，强化思想政治建设和纪律作风建设，打造忠诚干净担当的司法行政队伍。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一是深化思想政治建设。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严格落实“第一议题”制度，通过党组理论学习中心组会议、党组会等形式及时学习习近平总书记重要指示批示精神；将意识形态、党建等事项纳入党组议事决策，确保“党管干部”要求落地生根。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二是抓实作风建设提升。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深入贯彻中央八项规定精神学习教育17次，要求干部职工原原本本学、联系实际学，深刻领悟新时代作风建设要求，永葆为民务实清廉政治本色。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三是完成巡察问题整改。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针对巡察反馈的20个方面问题，明确整改责任人和时限，逐项攻坚落实，截至5月全部整改到位，以整改实效提升工作质效。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四是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推进党风廉政建设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深化整治群众身边不正之风和腐败问题，持续整治形式主义为基层减负。组织开展专题廉政党课5次，支部书记讲违法违纪警示案例12次，进一步提升了干部职工的廉洁自律意识和纪律观念。</w:t>
      </w:r>
    </w:p>
    <w:p w14:paraId="5A4BF2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 w14:paraId="3B5A0C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37BAA1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我局对2025年度绩效工作高度重视，积极开展绩效评价工作，具体情况如下：</w:t>
      </w:r>
    </w:p>
    <w:p w14:paraId="315D3E3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</w:t>
      </w:r>
      <w:r>
        <w:rPr>
          <w:rFonts w:hint="eastAsia" w:ascii="仿宋" w:hAnsi="仿宋" w:eastAsia="仿宋" w:cs="仿宋"/>
          <w:sz w:val="32"/>
          <w:szCs w:val="32"/>
        </w:rPr>
        <w:t>加强组织领导，成立以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党组书记、局长</w:t>
      </w:r>
      <w:r>
        <w:rPr>
          <w:rFonts w:hint="eastAsia" w:ascii="仿宋" w:hAnsi="仿宋" w:eastAsia="仿宋" w:cs="仿宋"/>
          <w:sz w:val="32"/>
          <w:szCs w:val="32"/>
        </w:rPr>
        <w:t>为组长、办公室主任为副组长的预算编制暨绩效评价工作领导小组，具体负责组织和指导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</w:t>
      </w:r>
      <w:r>
        <w:rPr>
          <w:rFonts w:hint="eastAsia" w:ascii="仿宋" w:hAnsi="仿宋" w:eastAsia="仿宋" w:cs="仿宋"/>
          <w:sz w:val="32"/>
          <w:szCs w:val="32"/>
        </w:rPr>
        <w:t>局绩效自评工作。</w:t>
      </w:r>
    </w:p>
    <w:p w14:paraId="2DBE55C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二是所有</w:t>
      </w:r>
      <w:r>
        <w:rPr>
          <w:rFonts w:hint="eastAsia" w:ascii="仿宋" w:hAnsi="仿宋" w:eastAsia="仿宋" w:cs="仿宋"/>
          <w:sz w:val="32"/>
          <w:szCs w:val="32"/>
        </w:rPr>
        <w:t>项目通过座谈、收集资料，对我局预算执行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基层司法业务经费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社区矫正、普法宣传、法律援助</w:t>
      </w:r>
      <w:r>
        <w:rPr>
          <w:rFonts w:hint="eastAsia" w:ascii="仿宋" w:hAnsi="仿宋" w:eastAsia="仿宋" w:cs="仿宋"/>
          <w:sz w:val="32"/>
          <w:szCs w:val="32"/>
        </w:rPr>
        <w:t>等项目情况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开展自评工作</w:t>
      </w:r>
      <w:r>
        <w:rPr>
          <w:rFonts w:hint="eastAsia" w:ascii="仿宋" w:hAnsi="仿宋" w:eastAsia="仿宋" w:cs="仿宋"/>
          <w:sz w:val="32"/>
          <w:szCs w:val="32"/>
        </w:rPr>
        <w:t>，自评小组针对申报内容、实施情况、财务管理、社会效益等做出自我评价，运用定量分析和定性分析相结合的方法做好自评工作。</w:t>
      </w:r>
    </w:p>
    <w:p w14:paraId="223E514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三、2025年我局部门预算安排项目资金共计144.34万元，全部拨付到位，我局严格按照财务制度有关规定，已支付各项支出共计137.34万元。主要</w:t>
      </w:r>
      <w:r>
        <w:rPr>
          <w:rFonts w:hint="eastAsia" w:ascii="仿宋" w:hAnsi="仿宋" w:eastAsia="仿宋" w:cs="仿宋"/>
          <w:sz w:val="32"/>
          <w:szCs w:val="32"/>
        </w:rPr>
        <w:t>用于开展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司法业务所需</w:t>
      </w:r>
      <w:r>
        <w:rPr>
          <w:rFonts w:hint="eastAsia" w:ascii="仿宋" w:hAnsi="仿宋" w:eastAsia="仿宋" w:cs="仿宋"/>
          <w:sz w:val="32"/>
          <w:szCs w:val="32"/>
        </w:rPr>
        <w:t>办公、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宣传</w:t>
      </w:r>
      <w:r>
        <w:rPr>
          <w:rFonts w:hint="eastAsia" w:ascii="仿宋" w:hAnsi="仿宋" w:eastAsia="仿宋" w:cs="仿宋"/>
          <w:sz w:val="32"/>
          <w:szCs w:val="32"/>
        </w:rPr>
        <w:t>、培训等工作费用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137.34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 xml:space="preserve">     </w:t>
      </w:r>
    </w:p>
    <w:p w14:paraId="6AC5E5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 w14:paraId="23865CD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 w14:paraId="6FBFC9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（一）总体绩效目标</w:t>
      </w:r>
    </w:p>
    <w:p w14:paraId="4BCDEED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根据《井陉县司法局职能配置、内设机构和人员编制规定》，按照省、市、县委、县政府部署要求，结合司法行政职能特点，井陉县司法局202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年部门绩效目标是：全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司法行政系统将以习近平新时代中国特色社会主义思想为指导，进一步强化争抢意识、效率意识，全面加强治理体系和治理能力现代化建设，坚持“法治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井陉</w:t>
      </w:r>
      <w:r>
        <w:rPr>
          <w:rFonts w:hint="eastAsia" w:ascii="仿宋" w:hAnsi="仿宋" w:eastAsia="仿宋" w:cs="仿宋"/>
          <w:sz w:val="32"/>
          <w:szCs w:val="32"/>
        </w:rPr>
        <w:t>、法治政府、法治社会”一体推进，抓好各项工作落实。</w:t>
      </w:r>
    </w:p>
    <w:p w14:paraId="31389ED5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firstLine="512" w:firstLineChars="16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深入推进全面依法治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，加强党对依法治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工作的集中统一领导，坚持以人民为中心的发展思想，统筹推进全面依法治县和法治政府建设，着力推进行政立法、规范执法、公共法律服务和普法依法治理等各项工作高质量发展，围绕全县经济社会发展大局，充分发挥司法行政职能作用，为加快建设现代化、国际化美丽省会城市，当好全面建设经济强县、美丽河北排头兵、领头雁提供坚实法治保障和优质法律服务。</w:t>
      </w:r>
    </w:p>
    <w:p w14:paraId="6C79E35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firstLine="512" w:firstLineChars="16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、扎实开展法治政府建设，落实党政机关主要负责人履行推进法治建设第一责任人职责制度，坚持依法行政。充分发挥法律咨询、决策建议和论证等作用，协助政府运用法律手段调节经济关系、管理经济和社会事务，针对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依法行政过程中出现的法律事项发表法律意见、提出建议和解决方案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切实以行政执法规范化促进主体责任落实。</w:t>
      </w:r>
    </w:p>
    <w:p w14:paraId="2B2524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firstLine="512" w:firstLineChars="16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3、增强公共法律服务能力，进一步发挥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乡村“三位一体”公共法律服务平台作用，打通司法为民“最后一公里”。充分发挥律师在市场经济中的先行优势，逐步实现法律服务和市场主体的有机融合，使法律服务成为市场经济主战场的一支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主</w:t>
      </w:r>
      <w:r>
        <w:rPr>
          <w:rFonts w:hint="eastAsia" w:ascii="仿宋" w:hAnsi="仿宋" w:eastAsia="仿宋" w:cs="仿宋"/>
          <w:sz w:val="32"/>
          <w:szCs w:val="32"/>
        </w:rPr>
        <w:t>力军。</w:t>
      </w:r>
    </w:p>
    <w:p w14:paraId="2EE2A3E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firstLine="512" w:firstLineChars="16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、提升法援法服工作水平。以满足人民群众日益增长的公共法律服务需求为出发点和落脚点，立足职能、整合资源、统筹推进，着力打造“贴近群众、方便群众、服务群众”的综合性、便利性、多层次公共法律服务体系。不断完善整合 148法律服务热线、法律援助、律师、公证、基层法律服务等法律资源，满足不同群体的法律服务需求。</w:t>
      </w:r>
    </w:p>
    <w:p w14:paraId="403336F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firstLine="512" w:firstLineChars="16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、全面做好“八五”普法规划。创新法治宣传载体，认真落实“谁执法、谁普法”原则，大力开展专业法律知识宣传，组织开展以国家安全、生态环境、安全生产、信访条例等专题宣传普法活动。大力推进“互联网+普法”。充分运用“智慧普法”平台，通过大数据、人工智能等技术，及时了解分析群众法治需求，提升依法治理工作科学化管理水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不断增强人民群众的满意度和认可度。</w:t>
      </w:r>
    </w:p>
    <w:p w14:paraId="1D668B4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firstLine="512" w:firstLineChars="16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6、加强基层管理和人民调解工作。紧紧围绕社会稳定形势和维稳任务要求，及时开展矛盾纠纷集中排查化解活动，将社会矛盾纠纷消除在萌芽状态，切实维护社会和谐稳定。</w:t>
      </w:r>
    </w:p>
    <w:p w14:paraId="523E3EA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firstLine="512" w:firstLineChars="16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7、加强社区矫正工作建设。进一步完善社区矫正工作中心功能，加强软硬件建设，着重提高矫正工作人员的管理能力、矫正教育能力和组织协调能力；进一步巩固和提升社区矫正工作执法能力，抓好调查评估、实施警告、收监执行建议等重点执法环节的管理，确保公平公正廉洁执法；加强社区矫正制度建设，进一步完善审前社会调查评估工作体系、着力完善监督管理机制；加大日常监管教育工作力度，加强排查分析工作，实施分级分类管理，做好“重大节日”、“敏感时段”社区服刑人员的监管工作；坚持以人为本，努力做好适应性帮扶工作，使社区服刑人员顺利回归社会。</w:t>
      </w:r>
    </w:p>
    <w:p w14:paraId="41AD513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firstLine="512" w:firstLineChars="160"/>
        <w:textAlignment w:val="auto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8、完善安置帮教工作机制，推进社会管理创新。进一步落实好对刑释解教人员的衔接管理，做好刑释解教人员回归社会前后的信息登记、接送移交、帮教管理等工作，特别对重点安置帮教对象，落实好防范措施，确保重点对象不脱管、不失控。</w:t>
      </w:r>
    </w:p>
    <w:p w14:paraId="509E6C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 w14:paraId="3BF248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 xml:space="preserve">完成县委全面依法治县委员会年度工作要点中明确的重点任务，全面依法治县水平进一步提升。 </w:t>
      </w:r>
    </w:p>
    <w:p w14:paraId="1EAE9CEC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</w:rPr>
        <w:t>绩效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目标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督促完成县委全面依法治县委员会年度工作要点中明确的重点任务，全面依法治县水平进一步提升。 绩效指标：一是按照年度会议计划确定的时间，召开3次以上依法治县相关会议，县委全面依法治县委员会工作安排部署落实率85%以上；通过法治政府示范创建活动，促进法治政府建设水平进一步提升；全面依法治县水平得到提升。二是组织全县858人开展行政执法人员公共法律知识培训考试，切实提升行政执法人员能力和水平，2025 年对县直部门行政执法人员培训不少于 858人，人均不少于 20 课时。</w:t>
      </w:r>
    </w:p>
    <w:p w14:paraId="3C3401B9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2、政府法制研究进一步深入</w:t>
      </w:r>
    </w:p>
    <w:p w14:paraId="7A7E0201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绩效目标：对普遍性问题开展法制专项研究，提出完善制度建议，保证制度建设质量。</w:t>
      </w:r>
    </w:p>
    <w:p w14:paraId="57D4B087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绩效指标：通过课题研究，向县领导提出决策建议数量不少于3件。</w:t>
      </w:r>
    </w:p>
    <w:p w14:paraId="3D20267E">
      <w:pPr>
        <w:pStyle w:val="1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Chars="16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3、普法依法治理水平进一步提高 </w:t>
      </w:r>
    </w:p>
    <w:p w14:paraId="6243A9CE">
      <w:pPr>
        <w:pStyle w:val="1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Chars="16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：提升县直部门“谁执法、谁普法”的意识，提升领导干部、青少年、农民等普法重点对象的宪法法律意识，提高县直部门普法骨干及乡村“法律明白人”的业务水平，提高“民主法治示范村”建设水平，促进全县民主与法制建设。 绩效指标：对全县各部门实施“七五”规划情况进行检查验收的次数14次以上，检查验收工作于11月底前完成；监督指导县直各部门认真落实“谁执法谁普法”普法责任制，组织开展全县范围内的法治宣传活动次数3次以上；创建省级法治示范村5个以上；组织普法骨干培训100人次以上，社会公众宪法法律意识、法治观念进一步提升。</w:t>
      </w:r>
    </w:p>
    <w:p w14:paraId="35C8F5F6">
      <w:pPr>
        <w:pStyle w:val="14"/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人同调解业务工作稳步发展 </w:t>
      </w:r>
    </w:p>
    <w:p w14:paraId="2D55EB61">
      <w:pPr>
        <w:pStyle w:val="1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绩效目标：深化公共法律服务、人民调解员、人民监督员和人民陪审员等工作，促进工作稳步发展；推进安置帮教工作改革完善，落实中央各项安置帮教政策。 绩效指标：全县人民调解案件总数2699件以上；公共法律服务实施标准覆盖率100%；安置帮教对象安置率80%以上；安置帮教对象帮教率90%以上；通过人民调解等工作，化解社会矛盾，促进社会和谐稳定。</w:t>
      </w:r>
    </w:p>
    <w:p w14:paraId="1C0AEFCE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5、法律援助办案质量进一步提升</w:t>
      </w:r>
    </w:p>
    <w:p w14:paraId="08B5C58A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：1.指派律师办理法律援助案件，维护困难群众的合法权益。2.组织全县法律援助案件质量评估培训，保障法律援助案件质量。进一步完善法律援助工作制度，提高法律援助办案质量，推动全县法律援助工作健康发展。</w:t>
      </w:r>
    </w:p>
    <w:p w14:paraId="57F33F7A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全年指派办理法律援助案件200件以上，案件质量合格率90%以上，县法律援助中心收到法律援助申请，材料齐全符合法律援助条件的于七个工作日内指派律师办理，法律援助补贴发放标准按《河北省法律援助经费使用管理办法》执行，受援群众投诉率不高于5%，通过法律援助工作，维护贫弱群体合法权益，实现司法公平和公正，促进社会和谐稳定。</w:t>
      </w:r>
    </w:p>
    <w:p w14:paraId="4176492B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6、社区矫正工作进一步完善</w:t>
      </w:r>
    </w:p>
    <w:p w14:paraId="1B41AA48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目标：推进社区矫正工作改革完善，落实中央各项社区矫正政策，促进社区矫正对象顺利融入社会，预防和减少再犯罪。对被判处管制、宣告缓刑、假释和暂予监外执行的罪犯，依法实行社区矫正，坚持监督管理与教育帮扶相结合，专门机关与社会力量相结合，采取分类管理、个别化矫正，有针对性地消除社区矫正对象可能再犯罪的因素，帮助其成为守法公民。</w:t>
      </w:r>
    </w:p>
    <w:p w14:paraId="0F6DCAA8">
      <w:pPr>
        <w:pStyle w:val="1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绩效指标：一是社区服刑人员接收率100%；审前调查评估完成率95%以上；司法行政机关自收到调查评估委托函及所附材料之日起10个工作日内完成调查评估；二是完成236名社区矫正对象线下集中教育培训，增强新入矫及重点社区矫正对象服刑意识，服从社区矫正监管。三是对236名社区矫正工作人员进行教育、培训，强化社区矫正工作人员执法水平，确保严格公正执法、遵纪守法，社区矫正对象再犯罪率低于 0.2%，为维护社会稳定大局发挥积极作用。</w:t>
      </w:r>
    </w:p>
    <w:p w14:paraId="368310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73F327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井陉县司法</w:t>
      </w:r>
      <w:r>
        <w:rPr>
          <w:rFonts w:hint="eastAsia" w:ascii="仿宋" w:hAnsi="仿宋" w:eastAsia="仿宋" w:cs="仿宋"/>
          <w:sz w:val="32"/>
          <w:szCs w:val="32"/>
        </w:rPr>
        <w:t>局20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各项业务</w:t>
      </w:r>
      <w:r>
        <w:rPr>
          <w:rFonts w:hint="eastAsia" w:ascii="仿宋" w:hAnsi="仿宋" w:eastAsia="仿宋" w:cs="仿宋"/>
          <w:sz w:val="32"/>
          <w:szCs w:val="32"/>
        </w:rPr>
        <w:t>工作经费支出绩效目标设定是科学、合理的，是符合部门职责的；二是预算执行真实有效，预算调整和执行进度符合财政规定；三是年度预算目标全部完成，绩效目标基本实现；四是预算支出效益明显，保障了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</w:t>
      </w:r>
      <w:r>
        <w:rPr>
          <w:rFonts w:hint="eastAsia" w:ascii="仿宋" w:hAnsi="仿宋" w:eastAsia="仿宋" w:cs="仿宋"/>
          <w:sz w:val="32"/>
          <w:szCs w:val="32"/>
        </w:rPr>
        <w:t>部门依法履职所需运行经费，为我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县司法</w:t>
      </w:r>
      <w:r>
        <w:rPr>
          <w:rFonts w:hint="eastAsia" w:ascii="仿宋" w:hAnsi="仿宋" w:eastAsia="仿宋" w:cs="仿宋"/>
          <w:sz w:val="32"/>
          <w:szCs w:val="32"/>
        </w:rPr>
        <w:t>工作后续发展奠定了基础。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我局综合评价结论和项目综合绩效评价等级</w:t>
      </w:r>
      <w:r>
        <w:rPr>
          <w:rFonts w:hint="eastAsia" w:ascii="仿宋" w:hAnsi="仿宋" w:eastAsia="仿宋" w:cs="仿宋"/>
          <w:sz w:val="32"/>
          <w:szCs w:val="32"/>
        </w:rPr>
        <w:t>得分≥85分为优秀。</w:t>
      </w:r>
    </w:p>
    <w:p w14:paraId="79ED00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0489D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7734012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对于绩效评价的认识不够深入，把预算绩效简单等同于工作目标、工作考核和业务管理。</w:t>
      </w:r>
    </w:p>
    <w:p w14:paraId="07A05F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绩效目标和指标往往根据项目实际完成情况制定，对项目执行过程有效约束不够，存在一定的偏差。</w:t>
      </w:r>
    </w:p>
    <w:p w14:paraId="4AF85A5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</w:rPr>
        <w:t>在绩效考评指标的设计上，部分特色指标缺乏数据支持和可行的分析测评，绩效指标体系有待完善。</w:t>
      </w:r>
    </w:p>
    <w:p w14:paraId="5E40F6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right="0" w:firstLine="321" w:firstLineChars="100"/>
        <w:textAlignment w:val="auto"/>
        <w:outlineLvl w:val="9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 w14:paraId="0FAF2F5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加强绩效评价管理制度和流程的建设，进一步深化、完善绩效管理体系，建立全过程的预算绩效管理机制，促进绩效管理工作向广度和深度延伸。</w:t>
      </w:r>
    </w:p>
    <w:p w14:paraId="6C9847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tbl>
      <w:tblPr>
        <w:tblStyle w:val="10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479"/>
        <w:gridCol w:w="1783"/>
      </w:tblGrid>
      <w:tr w14:paraId="1097A1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 w14:paraId="0CB5B5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2130" w:type="dxa"/>
          </w:tcPr>
          <w:p w14:paraId="193FBB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工作单位</w:t>
            </w:r>
          </w:p>
        </w:tc>
        <w:tc>
          <w:tcPr>
            <w:tcW w:w="2479" w:type="dxa"/>
          </w:tcPr>
          <w:p w14:paraId="434CD2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职务</w:t>
            </w:r>
          </w:p>
        </w:tc>
        <w:tc>
          <w:tcPr>
            <w:tcW w:w="1783" w:type="dxa"/>
          </w:tcPr>
          <w:p w14:paraId="0449F4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职称</w:t>
            </w:r>
          </w:p>
        </w:tc>
      </w:tr>
      <w:tr w14:paraId="226FE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 w14:paraId="0EDC95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王霞</w:t>
            </w:r>
          </w:p>
        </w:tc>
        <w:tc>
          <w:tcPr>
            <w:tcW w:w="2130" w:type="dxa"/>
          </w:tcPr>
          <w:p w14:paraId="36DBEF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司法局</w:t>
            </w:r>
          </w:p>
        </w:tc>
        <w:tc>
          <w:tcPr>
            <w:tcW w:w="2479" w:type="dxa"/>
          </w:tcPr>
          <w:p w14:paraId="0F5C91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党组书记、局长</w:t>
            </w:r>
          </w:p>
        </w:tc>
        <w:tc>
          <w:tcPr>
            <w:tcW w:w="1783" w:type="dxa"/>
          </w:tcPr>
          <w:p w14:paraId="164990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31BBC8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 w14:paraId="676F1D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王国利</w:t>
            </w:r>
          </w:p>
        </w:tc>
        <w:tc>
          <w:tcPr>
            <w:tcW w:w="2130" w:type="dxa"/>
          </w:tcPr>
          <w:p w14:paraId="3EBF52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司法局</w:t>
            </w:r>
          </w:p>
        </w:tc>
        <w:tc>
          <w:tcPr>
            <w:tcW w:w="2479" w:type="dxa"/>
          </w:tcPr>
          <w:p w14:paraId="73EE49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办公室主任</w:t>
            </w:r>
          </w:p>
        </w:tc>
        <w:tc>
          <w:tcPr>
            <w:tcW w:w="1783" w:type="dxa"/>
          </w:tcPr>
          <w:p w14:paraId="54733B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41032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 w14:paraId="5C43C5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贾会芳</w:t>
            </w:r>
          </w:p>
        </w:tc>
        <w:tc>
          <w:tcPr>
            <w:tcW w:w="2130" w:type="dxa"/>
          </w:tcPr>
          <w:p w14:paraId="2ED403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司法局</w:t>
            </w:r>
          </w:p>
        </w:tc>
        <w:tc>
          <w:tcPr>
            <w:tcW w:w="2479" w:type="dxa"/>
          </w:tcPr>
          <w:p w14:paraId="71607C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科员</w:t>
            </w:r>
          </w:p>
        </w:tc>
        <w:tc>
          <w:tcPr>
            <w:tcW w:w="1783" w:type="dxa"/>
          </w:tcPr>
          <w:p w14:paraId="13D673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360" w:lineRule="auto"/>
              <w:ind w:left="0" w:leftChars="0" w:firstLine="560" w:firstLineChars="20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</w:tbl>
    <w:p w14:paraId="24A5FC6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7D3812A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4800" w:firstLineChars="15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27CD10A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4800" w:firstLineChars="15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井陉县司法局</w:t>
      </w:r>
    </w:p>
    <w:p w14:paraId="27B2B49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left="0" w:leftChars="0" w:firstLine="4800" w:firstLineChars="1500"/>
        <w:textAlignment w:val="auto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2026年4月16日</w:t>
      </w:r>
    </w:p>
    <w:sectPr>
      <w:footerReference r:id="rId3" w:type="default"/>
      <w:pgSz w:w="11906" w:h="16838"/>
      <w:pgMar w:top="1417" w:right="1191" w:bottom="1361" w:left="1361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AA3ADD">
    <w:pPr>
      <w:pStyle w:val="5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D46C0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8D46C0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95B5013"/>
    <w:multiLevelType w:val="singleLevel"/>
    <w:tmpl w:val="D95B5013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FB0A254A"/>
    <w:multiLevelType w:val="singleLevel"/>
    <w:tmpl w:val="FB0A254A"/>
    <w:lvl w:ilvl="0" w:tentative="0">
      <w:start w:val="4"/>
      <w:numFmt w:val="decimal"/>
      <w:suff w:val="nothing"/>
      <w:lvlText w:val="%1、"/>
      <w:lvlJc w:val="left"/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1B6CCF"/>
    <w:rsid w:val="007E6C1F"/>
    <w:rsid w:val="00AF566A"/>
    <w:rsid w:val="00B6553A"/>
    <w:rsid w:val="00D13D5C"/>
    <w:rsid w:val="00F27BE5"/>
    <w:rsid w:val="0158666B"/>
    <w:rsid w:val="01B104CA"/>
    <w:rsid w:val="02106AB0"/>
    <w:rsid w:val="02B43A28"/>
    <w:rsid w:val="046F331E"/>
    <w:rsid w:val="07956271"/>
    <w:rsid w:val="09721397"/>
    <w:rsid w:val="09FB7549"/>
    <w:rsid w:val="0BB63BED"/>
    <w:rsid w:val="0D5325DA"/>
    <w:rsid w:val="0D6A59B9"/>
    <w:rsid w:val="0EB97A43"/>
    <w:rsid w:val="0EBD2122"/>
    <w:rsid w:val="0F214EAE"/>
    <w:rsid w:val="11B71E6A"/>
    <w:rsid w:val="19374E02"/>
    <w:rsid w:val="1AAF0063"/>
    <w:rsid w:val="1BE140DE"/>
    <w:rsid w:val="1D8E42F2"/>
    <w:rsid w:val="1E2E60F1"/>
    <w:rsid w:val="1F6F2B91"/>
    <w:rsid w:val="248C197D"/>
    <w:rsid w:val="252959AF"/>
    <w:rsid w:val="26DD10CD"/>
    <w:rsid w:val="26EC5A4C"/>
    <w:rsid w:val="277A6671"/>
    <w:rsid w:val="292D35B7"/>
    <w:rsid w:val="2A3D1958"/>
    <w:rsid w:val="2C414D4F"/>
    <w:rsid w:val="2C4F5FE2"/>
    <w:rsid w:val="30071D11"/>
    <w:rsid w:val="33EB6CFF"/>
    <w:rsid w:val="35A12947"/>
    <w:rsid w:val="37387040"/>
    <w:rsid w:val="377B11E1"/>
    <w:rsid w:val="38212AE3"/>
    <w:rsid w:val="3B625C0A"/>
    <w:rsid w:val="3CEE1963"/>
    <w:rsid w:val="3D156005"/>
    <w:rsid w:val="3FA55AB4"/>
    <w:rsid w:val="45595D27"/>
    <w:rsid w:val="494C545F"/>
    <w:rsid w:val="4C9C27FE"/>
    <w:rsid w:val="512260B4"/>
    <w:rsid w:val="52825DA7"/>
    <w:rsid w:val="52BD6ACB"/>
    <w:rsid w:val="531F298C"/>
    <w:rsid w:val="55537534"/>
    <w:rsid w:val="561A74F1"/>
    <w:rsid w:val="56CD2696"/>
    <w:rsid w:val="57363AB0"/>
    <w:rsid w:val="59295ADF"/>
    <w:rsid w:val="597244E8"/>
    <w:rsid w:val="5AC90BFA"/>
    <w:rsid w:val="5D240B9D"/>
    <w:rsid w:val="5DAD1BC2"/>
    <w:rsid w:val="5EB71C30"/>
    <w:rsid w:val="602D1136"/>
    <w:rsid w:val="61896B78"/>
    <w:rsid w:val="63135690"/>
    <w:rsid w:val="651E7BEA"/>
    <w:rsid w:val="66AF0CE5"/>
    <w:rsid w:val="67CD74B4"/>
    <w:rsid w:val="6AC537CF"/>
    <w:rsid w:val="6B105E9E"/>
    <w:rsid w:val="6C6837F5"/>
    <w:rsid w:val="6CAC5407"/>
    <w:rsid w:val="6D430E49"/>
    <w:rsid w:val="6E5B14A6"/>
    <w:rsid w:val="711B255E"/>
    <w:rsid w:val="71E50AE9"/>
    <w:rsid w:val="722A5737"/>
    <w:rsid w:val="72352F9A"/>
    <w:rsid w:val="7BB51E06"/>
    <w:rsid w:val="7C387F7C"/>
    <w:rsid w:val="7CA8436D"/>
    <w:rsid w:val="7E0B5AF6"/>
    <w:rsid w:val="7E4916A3"/>
    <w:rsid w:val="7F411A00"/>
    <w:rsid w:val="7FE83423"/>
    <w:rsid w:val="7FF7647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4">
    <w:name w:val="heading 2"/>
    <w:basedOn w:val="1"/>
    <w:next w:val="1"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cs="Times New Roman"/>
      <w:b/>
      <w:kern w:val="0"/>
      <w:sz w:val="36"/>
      <w:szCs w:val="36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0"/>
    <w:pPr>
      <w:adjustRightInd w:val="0"/>
      <w:snapToGrid w:val="0"/>
    </w:pPr>
    <w:rPr>
      <w:rFonts w:ascii="Tahoma" w:hAnsi="Tahoma" w:eastAsia="宋体" w:cs="Tahoma"/>
      <w:sz w:val="22"/>
      <w:szCs w:val="22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7">
    <w:name w:val="footnote text"/>
    <w:basedOn w:val="1"/>
    <w:qFormat/>
    <w:uiPriority w:val="0"/>
    <w:rPr>
      <w:sz w:val="20"/>
      <w:szCs w:val="20"/>
    </w:rPr>
  </w:style>
  <w:style w:type="paragraph" w:styleId="8">
    <w:name w:val="Normal (Web)"/>
    <w:basedOn w:val="1"/>
    <w:qFormat/>
    <w:uiPriority w:val="0"/>
    <w:pP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paragraph" w:customStyle="1" w:styleId="13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4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Words>8346</Words>
  <Characters>8629</Characters>
  <Lines>7</Lines>
  <Paragraphs>2</Paragraphs>
  <TotalTime>7</TotalTime>
  <ScaleCrop>false</ScaleCrop>
  <LinksUpToDate>false</LinksUpToDate>
  <CharactersWithSpaces>8659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Fiona</cp:lastModifiedBy>
  <cp:lastPrinted>2026-04-16T02:03:00Z</cp:lastPrinted>
  <dcterms:modified xsi:type="dcterms:W3CDTF">2026-05-06T08:41:01Z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14C5DA8972104B84949AD7A7467302EC</vt:lpwstr>
  </property>
  <property fmtid="{D5CDD505-2E9C-101B-9397-08002B2CF9AE}" pid="4" name="KSOTemplateDocerSaveRecord">
    <vt:lpwstr>eyJoZGlkIjoiZmNlYjhkODkzODVhZDQxZTIyOGFkZGVhMzBkNTUzZmEiLCJ1c2VySWQiOiIyNDgyNjgxOTkifQ==</vt:lpwstr>
  </property>
</Properties>
</file>