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6ABD71D">
      <w:pPr>
        <w:adjustRightInd w:val="0"/>
        <w:snapToGrid w:val="0"/>
        <w:spacing w:line="560" w:lineRule="exact"/>
        <w:rPr>
          <w:rFonts w:hint="eastAsia" w:ascii="黑体" w:hAnsi="黑体" w:eastAsia="黑体" w:cs="黑体"/>
          <w:sz w:val="32"/>
          <w:szCs w:val="32"/>
          <w:lang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14:paraId="0F570F84">
      <w:pPr>
        <w:spacing w:line="560" w:lineRule="exact"/>
        <w:jc w:val="center"/>
        <w:rPr>
          <w:rFonts w:ascii="宋体" w:hAnsi="宋体" w:cs="宋体"/>
          <w:b/>
          <w:bCs/>
          <w:sz w:val="44"/>
          <w:szCs w:val="44"/>
        </w:rPr>
      </w:pPr>
    </w:p>
    <w:p w14:paraId="6A3D3554">
      <w:pPr>
        <w:spacing w:line="560" w:lineRule="exact"/>
        <w:jc w:val="center"/>
        <w:rPr>
          <w:rFonts w:hint="eastAsia" w:ascii="宋体" w:hAnsi="宋体" w:cs="宋体"/>
          <w:b/>
          <w:bCs/>
          <w:sz w:val="44"/>
          <w:szCs w:val="44"/>
        </w:rPr>
      </w:pPr>
      <w:r>
        <w:rPr>
          <w:rFonts w:hint="eastAsia" w:ascii="宋体" w:hAnsi="宋体" w:cs="宋体"/>
          <w:b/>
          <w:bCs/>
          <w:sz w:val="44"/>
          <w:szCs w:val="44"/>
          <w:lang w:eastAsia="zh-CN"/>
        </w:rPr>
        <w:t>井陉县人民政府办公室</w:t>
      </w:r>
      <w:r>
        <w:rPr>
          <w:rFonts w:hint="eastAsia" w:ascii="宋体" w:hAnsi="宋体" w:cs="宋体"/>
          <w:b/>
          <w:bCs/>
          <w:sz w:val="44"/>
          <w:szCs w:val="44"/>
        </w:rPr>
        <w:t>部门</w:t>
      </w:r>
    </w:p>
    <w:p w14:paraId="7CBAB7B9">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6</w:t>
      </w:r>
      <w:r>
        <w:rPr>
          <w:rFonts w:hint="eastAsia" w:ascii="宋体" w:hAnsi="宋体" w:cs="宋体"/>
          <w:b/>
          <w:bCs/>
          <w:sz w:val="44"/>
          <w:szCs w:val="44"/>
        </w:rPr>
        <w:t>年度整体支出绩效自评报告</w:t>
      </w:r>
    </w:p>
    <w:p w14:paraId="66060042">
      <w:pPr>
        <w:spacing w:line="560" w:lineRule="exact"/>
        <w:jc w:val="center"/>
        <w:rPr>
          <w:rFonts w:ascii="华文楷体" w:eastAsia="华文楷体"/>
          <w:sz w:val="32"/>
          <w:szCs w:val="32"/>
        </w:rPr>
      </w:pPr>
    </w:p>
    <w:p w14:paraId="34141504">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井陉县人民政府办公室</w:t>
      </w:r>
      <w:r>
        <w:rPr>
          <w:rFonts w:hint="eastAsia" w:ascii="仿宋" w:hAnsi="仿宋" w:eastAsia="仿宋"/>
          <w:sz w:val="32"/>
          <w:szCs w:val="32"/>
        </w:rPr>
        <w:t>部门202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41D15666">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13F0AA11">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1A525F99">
      <w:pPr>
        <w:widowControl w:val="0"/>
        <w:wordWrap/>
        <w:adjustRightInd w:val="0"/>
        <w:snapToGrid w:val="0"/>
        <w:spacing w:before="0" w:after="0" w:line="560" w:lineRule="exact"/>
        <w:ind w:left="0" w:leftChars="0" w:right="0" w:firstLine="640" w:firstLineChars="200"/>
        <w:jc w:val="both"/>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1、</w:t>
      </w:r>
      <w:r>
        <w:rPr>
          <w:rFonts w:hint="eastAsia" w:ascii="仿宋" w:hAnsi="仿宋" w:eastAsia="仿宋"/>
          <w:sz w:val="32"/>
          <w:szCs w:val="32"/>
          <w:lang w:eastAsia="zh-CN"/>
        </w:rPr>
        <w:t>部门职能：</w:t>
      </w:r>
    </w:p>
    <w:p w14:paraId="3899B084">
      <w:pPr>
        <w:adjustRightInd w:val="0"/>
        <w:snapToGrid w:val="0"/>
        <w:spacing w:line="560" w:lineRule="exact"/>
        <w:ind w:firstLine="640" w:firstLineChars="200"/>
        <w:rPr>
          <w:rFonts w:hint="eastAsia" w:ascii="仿宋" w:hAnsi="仿宋" w:eastAsia="仿宋"/>
          <w:sz w:val="32"/>
          <w:szCs w:val="32"/>
          <w:lang w:val="zh-CN" w:eastAsia="zh-CN"/>
        </w:rPr>
      </w:pPr>
      <w:r>
        <w:rPr>
          <w:rFonts w:hint="eastAsia" w:ascii="仿宋" w:hAnsi="仿宋" w:eastAsia="仿宋"/>
          <w:sz w:val="32"/>
          <w:szCs w:val="32"/>
          <w:lang w:val="zh-CN" w:eastAsia="zh-CN"/>
        </w:rPr>
        <w:t>（一）协助县政府领导组织起草或审核上报</w:t>
      </w:r>
      <w:r>
        <w:rPr>
          <w:rFonts w:hint="eastAsia" w:ascii="仿宋" w:hAnsi="仿宋" w:eastAsia="仿宋"/>
          <w:sz w:val="32"/>
          <w:szCs w:val="32"/>
          <w:lang w:eastAsia="zh-CN"/>
        </w:rPr>
        <w:t>市</w:t>
      </w:r>
      <w:r>
        <w:rPr>
          <w:rFonts w:hint="eastAsia" w:ascii="仿宋" w:hAnsi="仿宋" w:eastAsia="仿宋"/>
          <w:sz w:val="32"/>
          <w:szCs w:val="32"/>
          <w:lang w:val="zh-CN" w:eastAsia="zh-CN"/>
        </w:rPr>
        <w:t>政府、</w:t>
      </w:r>
      <w:r>
        <w:rPr>
          <w:rFonts w:hint="eastAsia" w:ascii="仿宋" w:hAnsi="仿宋" w:eastAsia="仿宋"/>
          <w:sz w:val="32"/>
          <w:szCs w:val="32"/>
          <w:lang w:eastAsia="zh-CN"/>
        </w:rPr>
        <w:t>市</w:t>
      </w:r>
      <w:r>
        <w:rPr>
          <w:rFonts w:hint="eastAsia" w:ascii="仿宋" w:hAnsi="仿宋" w:eastAsia="仿宋"/>
          <w:sz w:val="32"/>
          <w:szCs w:val="32"/>
          <w:lang w:val="zh-CN" w:eastAsia="zh-CN"/>
        </w:rPr>
        <w:t>政府办公</w:t>
      </w:r>
      <w:r>
        <w:rPr>
          <w:rFonts w:hint="eastAsia" w:ascii="仿宋" w:hAnsi="仿宋" w:eastAsia="仿宋"/>
          <w:sz w:val="32"/>
          <w:szCs w:val="32"/>
          <w:lang w:eastAsia="zh-CN"/>
        </w:rPr>
        <w:t>室</w:t>
      </w:r>
      <w:r>
        <w:rPr>
          <w:rFonts w:hint="eastAsia" w:ascii="仿宋" w:hAnsi="仿宋" w:eastAsia="仿宋"/>
          <w:sz w:val="32"/>
          <w:szCs w:val="32"/>
          <w:lang w:val="zh-CN" w:eastAsia="zh-CN"/>
        </w:rPr>
        <w:t>和致函</w:t>
      </w:r>
      <w:r>
        <w:rPr>
          <w:rFonts w:hint="eastAsia" w:ascii="仿宋" w:hAnsi="仿宋" w:eastAsia="仿宋"/>
          <w:sz w:val="32"/>
          <w:szCs w:val="32"/>
          <w:lang w:eastAsia="zh-CN"/>
        </w:rPr>
        <w:t>市</w:t>
      </w:r>
      <w:r>
        <w:rPr>
          <w:rFonts w:hint="eastAsia" w:ascii="仿宋" w:hAnsi="仿宋" w:eastAsia="仿宋"/>
          <w:sz w:val="32"/>
          <w:szCs w:val="32"/>
          <w:lang w:val="zh-CN" w:eastAsia="zh-CN"/>
        </w:rPr>
        <w:t>政府各部门的公文，以及以县政府、县政府办公室名义发布的公文；负责县政府、县政府办公室日常公文办理。</w:t>
      </w:r>
    </w:p>
    <w:p w14:paraId="0CAE98C1">
      <w:pPr>
        <w:adjustRightInd w:val="0"/>
        <w:snapToGrid w:val="0"/>
        <w:spacing w:line="560" w:lineRule="exact"/>
        <w:ind w:firstLine="640" w:firstLineChars="200"/>
        <w:rPr>
          <w:rFonts w:hint="eastAsia" w:ascii="仿宋" w:hAnsi="仿宋" w:eastAsia="仿宋"/>
          <w:sz w:val="32"/>
          <w:szCs w:val="32"/>
          <w:lang w:val="zh-CN" w:eastAsia="zh-CN"/>
        </w:rPr>
      </w:pPr>
      <w:r>
        <w:rPr>
          <w:rFonts w:hint="eastAsia" w:ascii="仿宋" w:hAnsi="仿宋" w:eastAsia="仿宋"/>
          <w:sz w:val="32"/>
          <w:szCs w:val="32"/>
          <w:lang w:val="zh-CN" w:eastAsia="zh-CN"/>
        </w:rPr>
        <w:t>（二）负责县政府领导活动的组织和协调工作；负责县政府会议的准备和服务工作，协助县政府领导组织落实会议决定事项。</w:t>
      </w:r>
    </w:p>
    <w:p w14:paraId="462C7A48">
      <w:pPr>
        <w:adjustRightInd w:val="0"/>
        <w:snapToGrid w:val="0"/>
        <w:spacing w:line="560" w:lineRule="exact"/>
        <w:ind w:firstLine="640" w:firstLineChars="200"/>
        <w:rPr>
          <w:rFonts w:hint="eastAsia" w:ascii="仿宋" w:hAnsi="仿宋" w:eastAsia="仿宋"/>
          <w:sz w:val="32"/>
          <w:szCs w:val="32"/>
          <w:lang w:val="zh-CN" w:eastAsia="zh-CN"/>
        </w:rPr>
      </w:pPr>
      <w:r>
        <w:rPr>
          <w:rFonts w:hint="eastAsia" w:ascii="仿宋" w:hAnsi="仿宋" w:eastAsia="仿宋"/>
          <w:sz w:val="32"/>
          <w:szCs w:val="32"/>
          <w:lang w:val="zh-CN" w:eastAsia="zh-CN"/>
        </w:rPr>
        <w:t>（三）研究县政府各部门和各</w:t>
      </w:r>
      <w:r>
        <w:rPr>
          <w:rFonts w:hint="eastAsia" w:ascii="仿宋" w:hAnsi="仿宋" w:eastAsia="仿宋"/>
          <w:sz w:val="32"/>
          <w:szCs w:val="32"/>
          <w:lang w:eastAsia="zh-CN"/>
        </w:rPr>
        <w:t>乡镇</w:t>
      </w:r>
      <w:r>
        <w:rPr>
          <w:rFonts w:hint="eastAsia" w:ascii="仿宋" w:hAnsi="仿宋" w:eastAsia="仿宋"/>
          <w:sz w:val="32"/>
          <w:szCs w:val="32"/>
          <w:lang w:val="zh-CN" w:eastAsia="zh-CN"/>
        </w:rPr>
        <w:t>政府请示县政府的事项，提出审核意见，报县政府领导审批。</w:t>
      </w:r>
    </w:p>
    <w:p w14:paraId="5701E947">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val="zh-CN" w:eastAsia="zh-CN"/>
        </w:rPr>
        <w:t>（四）根据县政府领导的批示，对县政府各部门间出现的争议问题提出处理意见，报县政府领导决</w:t>
      </w:r>
      <w:r>
        <w:rPr>
          <w:rFonts w:hint="eastAsia" w:ascii="仿宋" w:hAnsi="仿宋" w:eastAsia="仿宋"/>
          <w:sz w:val="32"/>
          <w:szCs w:val="32"/>
          <w:lang w:eastAsia="zh-CN"/>
        </w:rPr>
        <w:t>定。</w:t>
      </w:r>
    </w:p>
    <w:p w14:paraId="72F3878A">
      <w:pPr>
        <w:adjustRightInd w:val="0"/>
        <w:snapToGrid w:val="0"/>
        <w:spacing w:line="560" w:lineRule="exact"/>
        <w:ind w:firstLine="640" w:firstLineChars="200"/>
        <w:rPr>
          <w:rFonts w:hint="eastAsia" w:ascii="仿宋" w:hAnsi="仿宋" w:eastAsia="仿宋"/>
          <w:sz w:val="32"/>
          <w:szCs w:val="32"/>
          <w:lang w:val="zh-CN" w:eastAsia="zh-CN"/>
        </w:rPr>
      </w:pPr>
      <w:r>
        <w:rPr>
          <w:rFonts w:hint="eastAsia" w:ascii="仿宋" w:hAnsi="仿宋" w:eastAsia="仿宋"/>
          <w:sz w:val="32"/>
          <w:szCs w:val="32"/>
          <w:lang w:val="zh-CN" w:eastAsia="zh-CN"/>
        </w:rPr>
        <w:t>（五）组织起草县政府领导重要讲话及其他重要文稿。</w:t>
      </w:r>
    </w:p>
    <w:p w14:paraId="57E940DC">
      <w:pPr>
        <w:adjustRightInd w:val="0"/>
        <w:snapToGrid w:val="0"/>
        <w:spacing w:line="560" w:lineRule="exact"/>
        <w:ind w:firstLine="640" w:firstLineChars="200"/>
        <w:rPr>
          <w:rFonts w:hint="eastAsia" w:ascii="仿宋" w:hAnsi="仿宋" w:eastAsia="仿宋"/>
          <w:sz w:val="32"/>
          <w:szCs w:val="32"/>
          <w:lang w:val="zh-CN" w:eastAsia="zh-CN"/>
        </w:rPr>
      </w:pPr>
      <w:r>
        <w:rPr>
          <w:rFonts w:hint="eastAsia" w:ascii="仿宋" w:hAnsi="仿宋" w:eastAsia="仿宋"/>
          <w:sz w:val="32"/>
          <w:szCs w:val="32"/>
          <w:lang w:val="zh-CN" w:eastAsia="zh-CN"/>
        </w:rPr>
        <w:t>（六）组织承办人大代表建议和政协委员提案工作。</w:t>
      </w:r>
    </w:p>
    <w:p w14:paraId="633C0EB9">
      <w:pPr>
        <w:adjustRightInd w:val="0"/>
        <w:snapToGrid w:val="0"/>
        <w:spacing w:line="560" w:lineRule="exact"/>
        <w:ind w:firstLine="640" w:firstLineChars="200"/>
        <w:rPr>
          <w:rFonts w:hint="eastAsia" w:ascii="仿宋" w:hAnsi="仿宋" w:eastAsia="仿宋"/>
          <w:sz w:val="32"/>
          <w:szCs w:val="32"/>
          <w:lang w:val="zh-CN" w:eastAsia="zh-CN"/>
        </w:rPr>
      </w:pPr>
      <w:r>
        <w:rPr>
          <w:rFonts w:hint="eastAsia" w:ascii="仿宋" w:hAnsi="仿宋" w:eastAsia="仿宋"/>
          <w:sz w:val="32"/>
          <w:szCs w:val="32"/>
          <w:lang w:val="zh-CN" w:eastAsia="zh-CN"/>
        </w:rPr>
        <w:t>（七）负责承办县政府提请县人大常委会任免议案和提请县政府任命工作人员的行政任免有关手续；负责承办县政府任命工作人员的宪法宣誓工作。</w:t>
      </w:r>
    </w:p>
    <w:p w14:paraId="4C4D7F89">
      <w:pPr>
        <w:adjustRightInd w:val="0"/>
        <w:snapToGrid w:val="0"/>
        <w:spacing w:line="560" w:lineRule="exact"/>
        <w:ind w:firstLine="640" w:firstLineChars="200"/>
        <w:rPr>
          <w:rFonts w:hint="eastAsia" w:ascii="仿宋" w:hAnsi="仿宋" w:eastAsia="仿宋"/>
          <w:sz w:val="32"/>
          <w:szCs w:val="32"/>
          <w:lang w:val="zh-CN" w:eastAsia="zh-CN"/>
        </w:rPr>
      </w:pPr>
      <w:r>
        <w:rPr>
          <w:rFonts w:hint="eastAsia" w:ascii="仿宋" w:hAnsi="仿宋" w:eastAsia="仿宋"/>
          <w:sz w:val="32"/>
          <w:szCs w:val="32"/>
          <w:lang w:val="zh-CN" w:eastAsia="zh-CN"/>
        </w:rPr>
        <w:t>（八）负责县政府重大决策、议定事项和县政府领导交办事项的督促、检查、落实和查办催办。</w:t>
      </w:r>
    </w:p>
    <w:p w14:paraId="61116228">
      <w:pPr>
        <w:adjustRightInd w:val="0"/>
        <w:snapToGrid w:val="0"/>
        <w:spacing w:line="560" w:lineRule="exact"/>
        <w:ind w:firstLine="640" w:firstLineChars="200"/>
        <w:rPr>
          <w:rFonts w:hint="eastAsia" w:ascii="仿宋" w:hAnsi="仿宋" w:eastAsia="仿宋"/>
          <w:sz w:val="32"/>
          <w:szCs w:val="32"/>
          <w:lang w:val="zh-CN" w:eastAsia="zh-CN"/>
        </w:rPr>
      </w:pPr>
      <w:r>
        <w:rPr>
          <w:rFonts w:hint="eastAsia" w:ascii="仿宋" w:hAnsi="仿宋" w:eastAsia="仿宋"/>
          <w:sz w:val="32"/>
          <w:szCs w:val="32"/>
          <w:lang w:val="zh-CN" w:eastAsia="zh-CN"/>
        </w:rPr>
        <w:t>（九）负责协调督导全县空气、水环境保护工作。</w:t>
      </w:r>
    </w:p>
    <w:p w14:paraId="5FBE5F6A">
      <w:pPr>
        <w:adjustRightInd w:val="0"/>
        <w:snapToGrid w:val="0"/>
        <w:spacing w:line="560" w:lineRule="exact"/>
        <w:ind w:firstLine="640" w:firstLineChars="200"/>
        <w:rPr>
          <w:rFonts w:hint="eastAsia" w:ascii="仿宋" w:hAnsi="仿宋" w:eastAsia="仿宋"/>
          <w:sz w:val="32"/>
          <w:szCs w:val="32"/>
          <w:lang w:val="zh-CN" w:eastAsia="zh-CN"/>
        </w:rPr>
      </w:pPr>
      <w:r>
        <w:rPr>
          <w:rFonts w:hint="eastAsia" w:ascii="仿宋" w:hAnsi="仿宋" w:eastAsia="仿宋"/>
          <w:sz w:val="32"/>
          <w:szCs w:val="32"/>
          <w:lang w:val="zh-CN" w:eastAsia="zh-CN"/>
        </w:rPr>
        <w:t>（十）负责县政府值班工作，及时报告重要情况，传达和督促落实县政府领导工作要求。</w:t>
      </w:r>
    </w:p>
    <w:p w14:paraId="794C81DC">
      <w:pPr>
        <w:adjustRightInd w:val="0"/>
        <w:snapToGrid w:val="0"/>
        <w:spacing w:line="560" w:lineRule="exact"/>
        <w:ind w:firstLine="640" w:firstLineChars="200"/>
        <w:rPr>
          <w:rFonts w:hint="eastAsia" w:ascii="仿宋" w:hAnsi="仿宋" w:eastAsia="仿宋"/>
          <w:sz w:val="32"/>
          <w:szCs w:val="32"/>
          <w:lang w:val="zh-CN" w:eastAsia="zh-CN"/>
        </w:rPr>
      </w:pPr>
      <w:r>
        <w:rPr>
          <w:rFonts w:hint="eastAsia" w:ascii="仿宋" w:hAnsi="仿宋" w:eastAsia="仿宋"/>
          <w:sz w:val="32"/>
          <w:szCs w:val="32"/>
          <w:lang w:val="zh-CN" w:eastAsia="zh-CN"/>
        </w:rPr>
        <w:t>（十一）根据县政府工作部署和县政府领导要求，组织专题调研，及时反映情况，提出建议。</w:t>
      </w:r>
    </w:p>
    <w:p w14:paraId="59F75330">
      <w:pPr>
        <w:adjustRightInd w:val="0"/>
        <w:snapToGrid w:val="0"/>
        <w:spacing w:line="560" w:lineRule="exact"/>
        <w:ind w:firstLine="640" w:firstLineChars="200"/>
        <w:rPr>
          <w:rFonts w:hint="eastAsia" w:ascii="仿宋" w:hAnsi="仿宋" w:eastAsia="仿宋"/>
          <w:sz w:val="32"/>
          <w:szCs w:val="32"/>
          <w:lang w:val="zh-CN" w:eastAsia="zh-CN"/>
        </w:rPr>
      </w:pPr>
      <w:r>
        <w:rPr>
          <w:rFonts w:hint="eastAsia" w:ascii="仿宋" w:hAnsi="仿宋" w:eastAsia="仿宋"/>
          <w:sz w:val="32"/>
          <w:szCs w:val="32"/>
          <w:lang w:val="zh-CN" w:eastAsia="zh-CN"/>
        </w:rPr>
        <w:t>（十二）负责推进、指导、协调、监督全县政务公开和政府信息公开工作。</w:t>
      </w:r>
    </w:p>
    <w:p w14:paraId="71845582">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val="zh-CN" w:eastAsia="zh-CN"/>
        </w:rPr>
        <w:t>（十三）</w:t>
      </w:r>
      <w:r>
        <w:rPr>
          <w:rFonts w:hint="eastAsia" w:ascii="仿宋" w:hAnsi="仿宋" w:eastAsia="仿宋"/>
          <w:sz w:val="32"/>
          <w:szCs w:val="32"/>
          <w:lang w:eastAsia="zh-CN"/>
        </w:rPr>
        <w:t>负责政务信息服务工作。</w:t>
      </w:r>
    </w:p>
    <w:p w14:paraId="3C89D81D">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val="zh-CN" w:eastAsia="zh-CN"/>
        </w:rPr>
        <w:t>（十四）</w:t>
      </w:r>
      <w:r>
        <w:rPr>
          <w:rFonts w:hint="eastAsia" w:ascii="仿宋" w:hAnsi="仿宋" w:eastAsia="仿宋"/>
          <w:sz w:val="32"/>
          <w:szCs w:val="32"/>
          <w:lang w:eastAsia="zh-CN"/>
        </w:rPr>
        <w:t>负责政府大院信访接待工作。</w:t>
      </w:r>
    </w:p>
    <w:p w14:paraId="1366BCB8">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（十五）负责全县人防、金融、外事、机关后勤、数据资源管理工作。</w:t>
      </w:r>
    </w:p>
    <w:p w14:paraId="0ACD261C">
      <w:pPr>
        <w:adjustRightInd w:val="0"/>
        <w:snapToGrid w:val="0"/>
        <w:spacing w:line="560" w:lineRule="exact"/>
        <w:ind w:firstLine="640" w:firstLineChars="200"/>
        <w:rPr>
          <w:rFonts w:hint="eastAsia" w:ascii="仿宋" w:hAnsi="仿宋" w:eastAsia="仿宋"/>
          <w:sz w:val="32"/>
          <w:szCs w:val="32"/>
          <w:lang w:val="zh-CN" w:eastAsia="zh-CN"/>
        </w:rPr>
      </w:pPr>
      <w:r>
        <w:rPr>
          <w:rFonts w:hint="eastAsia" w:ascii="仿宋" w:hAnsi="仿宋" w:eastAsia="仿宋"/>
          <w:sz w:val="32"/>
          <w:szCs w:val="32"/>
          <w:lang w:val="zh-CN" w:eastAsia="zh-CN"/>
        </w:rPr>
        <w:t>（十六）完成</w:t>
      </w:r>
      <w:r>
        <w:rPr>
          <w:rFonts w:hint="eastAsia" w:ascii="仿宋" w:hAnsi="仿宋" w:eastAsia="仿宋"/>
          <w:sz w:val="32"/>
          <w:szCs w:val="32"/>
          <w:lang w:eastAsia="zh-CN"/>
        </w:rPr>
        <w:t>县</w:t>
      </w:r>
      <w:r>
        <w:rPr>
          <w:rFonts w:hint="eastAsia" w:ascii="仿宋" w:hAnsi="仿宋" w:eastAsia="仿宋"/>
          <w:sz w:val="32"/>
          <w:szCs w:val="32"/>
          <w:lang w:val="zh-CN" w:eastAsia="zh-CN"/>
        </w:rPr>
        <w:t>政府交办的其他任务。</w:t>
      </w:r>
    </w:p>
    <w:p w14:paraId="68F309E8">
      <w:pPr>
        <w:adjustRightInd w:val="0"/>
        <w:snapToGrid w:val="0"/>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2、</w:t>
      </w:r>
      <w:r>
        <w:rPr>
          <w:rFonts w:hint="eastAsia" w:ascii="仿宋" w:hAnsi="仿宋" w:eastAsia="仿宋"/>
          <w:sz w:val="32"/>
          <w:szCs w:val="32"/>
          <w:lang w:eastAsia="zh-CN"/>
        </w:rPr>
        <w:t>组织机构及人员：井陉县人民政府办公室部门包括井陉县人民政府办公室和井陉县机关事务服务中心两个单位。井陉县人民政府办公室是财政拨款的正科级行政单位，井陉县机关事务服务中心是财政性资金基本保证的副科级事业单位。</w:t>
      </w:r>
    </w:p>
    <w:p w14:paraId="6FA7F12A">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val="en-US" w:eastAsia="zh-CN"/>
        </w:rPr>
        <w:t>3、</w:t>
      </w:r>
      <w:r>
        <w:rPr>
          <w:rFonts w:hint="eastAsia" w:ascii="仿宋" w:hAnsi="仿宋" w:eastAsia="仿宋"/>
          <w:sz w:val="32"/>
          <w:szCs w:val="32"/>
          <w:lang w:eastAsia="zh-CN"/>
        </w:rPr>
        <w:t>资产</w:t>
      </w:r>
      <w:r>
        <w:rPr>
          <w:rFonts w:hint="eastAsia" w:ascii="仿宋" w:hAnsi="仿宋" w:eastAsia="仿宋"/>
          <w:sz w:val="32"/>
          <w:szCs w:val="32"/>
        </w:rPr>
        <w:t>等基本情况</w:t>
      </w:r>
      <w:r>
        <w:rPr>
          <w:rFonts w:hint="eastAsia" w:ascii="仿宋" w:hAnsi="仿宋" w:eastAsia="仿宋"/>
          <w:sz w:val="32"/>
          <w:szCs w:val="32"/>
          <w:lang w:eastAsia="zh-CN"/>
        </w:rPr>
        <w:t>：</w:t>
      </w:r>
      <w:r>
        <w:rPr>
          <w:rFonts w:hint="eastAsia" w:ascii="仿宋" w:hAnsi="仿宋" w:eastAsia="仿宋"/>
          <w:sz w:val="32"/>
          <w:szCs w:val="32"/>
        </w:rPr>
        <w:t>截至20</w:t>
      </w:r>
      <w:r>
        <w:rPr>
          <w:rFonts w:hint="eastAsia" w:ascii="仿宋" w:hAnsi="仿宋" w:eastAsia="仿宋"/>
          <w:sz w:val="32"/>
          <w:szCs w:val="32"/>
          <w:lang w:val="en-US" w:eastAsia="zh-CN"/>
        </w:rPr>
        <w:t>25</w:t>
      </w:r>
      <w:r>
        <w:rPr>
          <w:rFonts w:hint="eastAsia" w:ascii="仿宋" w:hAnsi="仿宋" w:eastAsia="仿宋"/>
          <w:sz w:val="32"/>
          <w:szCs w:val="32"/>
        </w:rPr>
        <w:t>年12月31日，</w:t>
      </w:r>
      <w:r>
        <w:rPr>
          <w:rFonts w:hint="eastAsia" w:ascii="仿宋" w:hAnsi="仿宋" w:eastAsia="仿宋"/>
          <w:sz w:val="32"/>
          <w:szCs w:val="32"/>
          <w:lang w:eastAsia="zh-CN"/>
        </w:rPr>
        <w:t>井陉县人民政府办公室</w:t>
      </w:r>
      <w:r>
        <w:rPr>
          <w:rFonts w:hint="eastAsia" w:ascii="仿宋" w:hAnsi="仿宋" w:eastAsia="仿宋"/>
          <w:sz w:val="32"/>
          <w:szCs w:val="32"/>
        </w:rPr>
        <w:t>资产总额（账面净值）</w:t>
      </w:r>
      <w:r>
        <w:rPr>
          <w:rFonts w:hint="eastAsia" w:ascii="仿宋" w:hAnsi="仿宋" w:eastAsia="仿宋"/>
          <w:sz w:val="32"/>
          <w:szCs w:val="32"/>
          <w:lang w:val="en-US" w:eastAsia="zh-CN"/>
        </w:rPr>
        <w:t>939.62</w:t>
      </w:r>
      <w:r>
        <w:rPr>
          <w:rFonts w:hint="eastAsia" w:ascii="仿宋" w:hAnsi="仿宋" w:eastAsia="仿宋"/>
          <w:sz w:val="32"/>
          <w:szCs w:val="32"/>
        </w:rPr>
        <w:t>万元，负债总额</w:t>
      </w:r>
      <w:r>
        <w:rPr>
          <w:rFonts w:hint="eastAsia" w:ascii="仿宋" w:hAnsi="仿宋" w:eastAsia="仿宋"/>
          <w:sz w:val="32"/>
          <w:szCs w:val="32"/>
          <w:lang w:val="en-US" w:eastAsia="zh-CN"/>
        </w:rPr>
        <w:t>0</w:t>
      </w:r>
      <w:r>
        <w:rPr>
          <w:rFonts w:hint="eastAsia" w:ascii="仿宋" w:hAnsi="仿宋" w:eastAsia="仿宋"/>
          <w:sz w:val="32"/>
          <w:szCs w:val="32"/>
        </w:rPr>
        <w:t>万元。流动资产</w:t>
      </w:r>
      <w:r>
        <w:rPr>
          <w:rFonts w:hint="eastAsia" w:ascii="仿宋" w:hAnsi="仿宋" w:eastAsia="仿宋"/>
          <w:sz w:val="32"/>
          <w:szCs w:val="32"/>
          <w:lang w:val="en-US" w:eastAsia="zh-CN"/>
        </w:rPr>
        <w:t>30.75</w:t>
      </w:r>
      <w:r>
        <w:rPr>
          <w:rFonts w:hint="eastAsia" w:ascii="仿宋" w:hAnsi="仿宋" w:eastAsia="仿宋"/>
          <w:sz w:val="32"/>
          <w:szCs w:val="32"/>
        </w:rPr>
        <w:t>万元，固定资产</w:t>
      </w:r>
      <w:r>
        <w:rPr>
          <w:rFonts w:hint="eastAsia" w:ascii="仿宋" w:hAnsi="仿宋" w:eastAsia="仿宋"/>
          <w:sz w:val="32"/>
          <w:szCs w:val="32"/>
          <w:lang w:eastAsia="zh-CN"/>
        </w:rPr>
        <w:t>、无形资产</w:t>
      </w:r>
      <w:r>
        <w:rPr>
          <w:rFonts w:hint="eastAsia" w:ascii="仿宋" w:hAnsi="仿宋" w:eastAsia="仿宋"/>
          <w:sz w:val="32"/>
          <w:szCs w:val="32"/>
        </w:rPr>
        <w:t>（账面净值）</w:t>
      </w:r>
      <w:r>
        <w:rPr>
          <w:rFonts w:hint="eastAsia" w:ascii="仿宋" w:hAnsi="仿宋" w:eastAsia="仿宋"/>
          <w:sz w:val="32"/>
          <w:szCs w:val="32"/>
          <w:lang w:val="en-US" w:eastAsia="zh-CN"/>
        </w:rPr>
        <w:t>908.87</w:t>
      </w:r>
      <w:r>
        <w:rPr>
          <w:rFonts w:hint="eastAsia" w:ascii="仿宋" w:hAnsi="仿宋" w:eastAsia="仿宋"/>
          <w:sz w:val="32"/>
          <w:szCs w:val="32"/>
        </w:rPr>
        <w:t>万元。</w:t>
      </w:r>
    </w:p>
    <w:p w14:paraId="03201502">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（二）部门收支预决算情况</w:t>
      </w:r>
    </w:p>
    <w:p w14:paraId="5D461EF7">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2025</w:t>
      </w:r>
      <w:r>
        <w:rPr>
          <w:rFonts w:hint="eastAsia" w:ascii="仿宋" w:hAnsi="仿宋" w:eastAsia="仿宋"/>
          <w:sz w:val="32"/>
          <w:szCs w:val="32"/>
        </w:rPr>
        <w:t>年度我部门当年</w:t>
      </w:r>
      <w:r>
        <w:rPr>
          <w:rFonts w:hint="eastAsia" w:ascii="仿宋" w:hAnsi="仿宋" w:eastAsia="仿宋"/>
          <w:sz w:val="32"/>
          <w:szCs w:val="32"/>
          <w:lang w:eastAsia="zh-CN"/>
        </w:rPr>
        <w:t>预算</w:t>
      </w:r>
      <w:r>
        <w:rPr>
          <w:rFonts w:hint="eastAsia" w:ascii="仿宋" w:hAnsi="仿宋" w:eastAsia="仿宋"/>
          <w:sz w:val="32"/>
          <w:szCs w:val="32"/>
        </w:rPr>
        <w:t>收入数为</w:t>
      </w:r>
      <w:r>
        <w:rPr>
          <w:rFonts w:hint="eastAsia" w:ascii="仿宋" w:hAnsi="仿宋" w:eastAsia="仿宋"/>
          <w:sz w:val="32"/>
          <w:szCs w:val="32"/>
          <w:lang w:val="en-US" w:eastAsia="zh-CN"/>
        </w:rPr>
        <w:t>1718.14万</w:t>
      </w:r>
      <w:r>
        <w:rPr>
          <w:rFonts w:hint="eastAsia" w:ascii="仿宋" w:hAnsi="仿宋" w:eastAsia="仿宋"/>
          <w:sz w:val="32"/>
          <w:szCs w:val="32"/>
        </w:rPr>
        <w:t>元，</w:t>
      </w:r>
      <w:r>
        <w:rPr>
          <w:rFonts w:hint="eastAsia" w:ascii="仿宋" w:hAnsi="仿宋" w:eastAsia="仿宋"/>
          <w:sz w:val="32"/>
          <w:szCs w:val="32"/>
          <w:lang w:eastAsia="zh-CN"/>
        </w:rPr>
        <w:t>其中一般公共预算</w:t>
      </w:r>
      <w:r>
        <w:rPr>
          <w:rFonts w:hint="eastAsia" w:ascii="仿宋" w:hAnsi="仿宋" w:eastAsia="仿宋"/>
          <w:sz w:val="32"/>
          <w:szCs w:val="32"/>
        </w:rPr>
        <w:t>财政</w:t>
      </w:r>
      <w:r>
        <w:rPr>
          <w:rFonts w:hint="eastAsia" w:ascii="仿宋" w:hAnsi="仿宋" w:eastAsia="仿宋"/>
          <w:sz w:val="32"/>
          <w:szCs w:val="32"/>
          <w:lang w:eastAsia="zh-CN"/>
        </w:rPr>
        <w:t>拨款</w:t>
      </w:r>
      <w:r>
        <w:rPr>
          <w:rFonts w:hint="eastAsia" w:ascii="仿宋" w:hAnsi="仿宋" w:eastAsia="仿宋"/>
          <w:sz w:val="32"/>
          <w:szCs w:val="32"/>
        </w:rPr>
        <w:t>收入</w:t>
      </w:r>
      <w:r>
        <w:rPr>
          <w:rFonts w:hint="eastAsia" w:ascii="仿宋" w:hAnsi="仿宋" w:eastAsia="仿宋"/>
          <w:sz w:val="32"/>
          <w:szCs w:val="32"/>
          <w:lang w:val="en-US" w:eastAsia="zh-CN"/>
        </w:rPr>
        <w:t>1362.88万元，政府性基金预算财政拨款收入294万元，其他收入61.26万元。</w:t>
      </w:r>
      <w:r>
        <w:rPr>
          <w:rFonts w:hint="eastAsia" w:ascii="仿宋" w:hAnsi="仿宋" w:eastAsia="仿宋"/>
          <w:sz w:val="32"/>
          <w:szCs w:val="32"/>
        </w:rPr>
        <w:t>本年支出</w:t>
      </w:r>
      <w:r>
        <w:rPr>
          <w:rFonts w:hint="eastAsia" w:ascii="仿宋" w:hAnsi="仿宋" w:eastAsia="仿宋"/>
          <w:sz w:val="32"/>
          <w:szCs w:val="32"/>
          <w:lang w:val="en-US" w:eastAsia="zh-CN"/>
        </w:rPr>
        <w:t>1718.11万</w:t>
      </w:r>
      <w:r>
        <w:rPr>
          <w:rFonts w:hint="eastAsia" w:ascii="仿宋" w:hAnsi="仿宋" w:eastAsia="仿宋"/>
          <w:sz w:val="32"/>
          <w:szCs w:val="32"/>
        </w:rPr>
        <w:t>元，其中基本支出</w:t>
      </w:r>
      <w:r>
        <w:rPr>
          <w:rFonts w:hint="eastAsia" w:ascii="仿宋" w:hAnsi="仿宋" w:eastAsia="仿宋"/>
          <w:sz w:val="32"/>
          <w:szCs w:val="32"/>
          <w:lang w:val="en-US" w:eastAsia="zh-CN"/>
        </w:rPr>
        <w:t>858.42万</w:t>
      </w:r>
      <w:r>
        <w:rPr>
          <w:rFonts w:hint="eastAsia" w:ascii="仿宋" w:hAnsi="仿宋" w:eastAsia="仿宋"/>
          <w:sz w:val="32"/>
          <w:szCs w:val="32"/>
        </w:rPr>
        <w:t>元，主要为人员经费支出</w:t>
      </w:r>
      <w:r>
        <w:rPr>
          <w:rFonts w:hint="eastAsia" w:ascii="仿宋" w:hAnsi="仿宋" w:eastAsia="仿宋"/>
          <w:sz w:val="32"/>
          <w:szCs w:val="32"/>
          <w:lang w:val="en-US" w:eastAsia="zh-CN"/>
        </w:rPr>
        <w:t>685.61万</w:t>
      </w:r>
      <w:r>
        <w:rPr>
          <w:rFonts w:hint="eastAsia" w:ascii="仿宋" w:hAnsi="仿宋" w:eastAsia="仿宋"/>
          <w:sz w:val="32"/>
          <w:szCs w:val="32"/>
        </w:rPr>
        <w:t>元及单位日常</w:t>
      </w:r>
      <w:r>
        <w:rPr>
          <w:rFonts w:hint="eastAsia" w:ascii="仿宋" w:hAnsi="仿宋" w:eastAsia="仿宋"/>
          <w:sz w:val="32"/>
          <w:szCs w:val="32"/>
          <w:lang w:eastAsia="zh-CN"/>
        </w:rPr>
        <w:t>公用</w:t>
      </w:r>
      <w:r>
        <w:rPr>
          <w:rFonts w:hint="eastAsia" w:ascii="仿宋" w:hAnsi="仿宋" w:eastAsia="仿宋"/>
          <w:sz w:val="32"/>
          <w:szCs w:val="32"/>
        </w:rPr>
        <w:t>经费</w:t>
      </w:r>
      <w:r>
        <w:rPr>
          <w:rFonts w:hint="eastAsia" w:ascii="仿宋" w:hAnsi="仿宋" w:eastAsia="仿宋"/>
          <w:sz w:val="32"/>
          <w:szCs w:val="32"/>
          <w:lang w:eastAsia="zh-CN"/>
        </w:rPr>
        <w:t>支出</w:t>
      </w:r>
      <w:r>
        <w:rPr>
          <w:rFonts w:hint="eastAsia" w:ascii="仿宋" w:hAnsi="仿宋" w:eastAsia="仿宋"/>
          <w:sz w:val="32"/>
          <w:szCs w:val="32"/>
          <w:lang w:val="en-US" w:eastAsia="zh-CN"/>
        </w:rPr>
        <w:t>172.81万</w:t>
      </w:r>
      <w:r>
        <w:rPr>
          <w:rFonts w:hint="eastAsia" w:ascii="仿宋" w:hAnsi="仿宋" w:eastAsia="仿宋"/>
          <w:sz w:val="32"/>
          <w:szCs w:val="32"/>
        </w:rPr>
        <w:t>元；项目支出</w:t>
      </w:r>
      <w:r>
        <w:rPr>
          <w:rFonts w:hint="eastAsia" w:ascii="仿宋" w:hAnsi="仿宋" w:eastAsia="仿宋"/>
          <w:sz w:val="32"/>
          <w:szCs w:val="32"/>
          <w:lang w:val="en-US" w:eastAsia="zh-CN"/>
        </w:rPr>
        <w:t>859.69万</w:t>
      </w:r>
      <w:r>
        <w:rPr>
          <w:rFonts w:hint="eastAsia" w:ascii="仿宋" w:hAnsi="仿宋" w:eastAsia="仿宋"/>
          <w:sz w:val="32"/>
          <w:szCs w:val="32"/>
        </w:rPr>
        <w:t>元。</w:t>
      </w:r>
    </w:p>
    <w:p w14:paraId="079DD25C">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7BCA838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办公室是服务政府中心工作的“参谋部”、“指挥部”、“后勤部”，今年将进一步提高“三服务”水平，努力在参谋、服务、督查、创新上下功夫，不断提高办文、办会、办事水平，力求各项工作都能做到细致、精致、极致，在全县各级机关带好头、做表率。一是履职尽责当参谋。文稿工作，按照精益求精、优质高效、领导满意的要求，不断在文风上求实、角度上求新、语言上求精，认真贯彻省市精神，准确反映领导意图，认真做好文稿起草工作；完善办文制度，规范办文程序，带头改进文风，提高办文效率、发文质量。围绕项目建设、生态绿化、民生建设等全县中心工作，组织开展专题调研。二是认真细致搞服务。协调服务，按照“最精、最细、最实、最高”的工作标准和要求，做好全县性和重要性会议的服务，周密安排省市领导来井调研、视察等接待工作，精心组织好各项重大会议及活动。抓好重大决策部署的传达贯彻，加大重点工作的协调力度，提高办公室整体服务质量。值班工作，加强对各级各部门办公室工作的业务指导，加大办公设施配套建设，坚持以制度规范工作，完善规章制度等，提高值班工作的制度化、规范化水平，保障机关的正常运转和上级决策的及时落实。三是严格责任搞督查。按照“围绕中心、服务大局、突出重点、狠抓落实”的工作思路，抓好全县重大部署、中心工作和阶段性重点任务的督导落实，认真负责、积极工作，推动重要会议、文件、决定和领导批示有效落实，力争事事有回音、件件有落实。</w:t>
      </w:r>
    </w:p>
    <w:p w14:paraId="2F7F92F8">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1F65905E">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386747A1">
      <w:pPr>
        <w:spacing w:line="560" w:lineRule="exact"/>
        <w:rPr>
          <w:rFonts w:ascii="仿宋" w:hAnsi="仿宋" w:eastAsia="仿宋"/>
          <w:sz w:val="32"/>
          <w:szCs w:val="32"/>
        </w:rPr>
      </w:pPr>
      <w:r>
        <w:rPr>
          <w:rFonts w:hint="eastAsia" w:ascii="仿宋" w:hAnsi="仿宋" w:eastAsia="仿宋"/>
          <w:sz w:val="32"/>
          <w:szCs w:val="32"/>
        </w:rPr>
        <w:t xml:space="preserve">     </w:t>
      </w:r>
      <w:r>
        <w:rPr>
          <w:rFonts w:hint="eastAsia" w:ascii="仿宋" w:hAnsi="仿宋" w:eastAsia="仿宋"/>
          <w:sz w:val="32"/>
          <w:szCs w:val="32"/>
          <w:lang w:val="en-US" w:eastAsia="zh-CN"/>
        </w:rPr>
        <w:t>成立了以办公室主任为组长的绩效评价工作领导小组，具体组织和指导我单位绩效自评工作。</w:t>
      </w:r>
    </w:p>
    <w:p w14:paraId="6FDFFBA8">
      <w:pPr>
        <w:numPr>
          <w:ilvl w:val="0"/>
          <w:numId w:val="1"/>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1145E8D1">
      <w:pPr>
        <w:numPr>
          <w:ilvl w:val="0"/>
          <w:numId w:val="0"/>
        </w:numPr>
        <w:spacing w:line="560" w:lineRule="exact"/>
        <w:rPr>
          <w:rFonts w:ascii="楷体" w:hAnsi="楷体" w:eastAsia="楷体" w:cs="楷体_GB2312"/>
          <w:bCs/>
          <w:sz w:val="32"/>
          <w:szCs w:val="32"/>
        </w:rPr>
      </w:pPr>
      <w:r>
        <w:rPr>
          <w:rFonts w:hint="eastAsia" w:ascii="仿宋" w:hAnsi="仿宋" w:eastAsia="仿宋"/>
          <w:sz w:val="32"/>
          <w:szCs w:val="32"/>
          <w:lang w:val="en-US" w:eastAsia="zh-CN"/>
        </w:rPr>
        <w:t xml:space="preserve">     认真学习了县财政局关于专项资金绩效评价等文件精神，明确自评的目的、内容、方法和要求。通过座谈、收集资料，对我单位预算执行及财政财务收支等情况进行调查了解，自评小组针对申报内容、实施情况、财务管理、社会效益等做出自我评价，运用定量分析和定性分析相结合的方法做好自评工作。</w:t>
      </w:r>
    </w:p>
    <w:p w14:paraId="65015D4D">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75E6CE9E">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591A9B7B">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一是服务水平全面提升。保障了政府工作高效运转。二是督导检查</w:t>
      </w:r>
      <w:r>
        <w:rPr>
          <w:rFonts w:hint="eastAsia" w:ascii="仿宋" w:hAnsi="仿宋" w:eastAsia="仿宋"/>
          <w:sz w:val="32"/>
          <w:szCs w:val="32"/>
          <w:lang w:eastAsia="zh-CN"/>
        </w:rPr>
        <w:t>等工作</w:t>
      </w:r>
      <w:r>
        <w:rPr>
          <w:rFonts w:hint="eastAsia" w:ascii="仿宋" w:hAnsi="仿宋" w:eastAsia="仿宋"/>
          <w:sz w:val="32"/>
          <w:szCs w:val="32"/>
        </w:rPr>
        <w:t>扎实有力。促进了重项工作顺利开展。三是管理更加规范精细。</w:t>
      </w:r>
    </w:p>
    <w:p w14:paraId="06D18DAD">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2ABFC20C">
      <w:pPr>
        <w:spacing w:line="560" w:lineRule="exact"/>
        <w:ind w:firstLine="800" w:firstLineChars="250"/>
        <w:rPr>
          <w:rFonts w:hint="eastAsia" w:ascii="仿宋" w:hAnsi="仿宋" w:eastAsia="仿宋"/>
          <w:sz w:val="32"/>
          <w:szCs w:val="32"/>
          <w:lang w:val="en-US" w:eastAsia="zh-CN"/>
        </w:rPr>
      </w:pPr>
      <w:r>
        <w:rPr>
          <w:rFonts w:hint="eastAsia" w:ascii="仿宋" w:hAnsi="仿宋" w:eastAsia="仿宋"/>
          <w:sz w:val="32"/>
          <w:szCs w:val="32"/>
          <w:lang w:val="en-US" w:eastAsia="zh-CN"/>
        </w:rPr>
        <w:t>1、综合业务管理工作</w:t>
      </w:r>
    </w:p>
    <w:p w14:paraId="48B86707">
      <w:pPr>
        <w:spacing w:line="560" w:lineRule="exact"/>
        <w:ind w:firstLine="800" w:firstLineChars="250"/>
        <w:rPr>
          <w:rFonts w:hint="eastAsia" w:ascii="仿宋" w:hAnsi="仿宋" w:eastAsia="仿宋"/>
          <w:sz w:val="32"/>
          <w:szCs w:val="32"/>
          <w:lang w:val="en-US" w:eastAsia="zh-CN"/>
        </w:rPr>
      </w:pPr>
      <w:r>
        <w:rPr>
          <w:rFonts w:hint="eastAsia" w:ascii="仿宋" w:hAnsi="仿宋" w:eastAsia="仿宋"/>
          <w:sz w:val="32"/>
          <w:szCs w:val="32"/>
          <w:lang w:val="en-US" w:eastAsia="zh-CN"/>
        </w:rPr>
        <w:t>做好政务公开，督查督办，政务联络等工作，协助组织处理突发事件等。</w:t>
      </w:r>
    </w:p>
    <w:p w14:paraId="75175157">
      <w:pPr>
        <w:spacing w:line="560" w:lineRule="exact"/>
        <w:ind w:firstLine="800" w:firstLineChars="250"/>
        <w:rPr>
          <w:rFonts w:hint="eastAsia" w:ascii="仿宋" w:hAnsi="仿宋" w:eastAsia="仿宋"/>
          <w:sz w:val="32"/>
          <w:szCs w:val="32"/>
          <w:lang w:val="en-US" w:eastAsia="zh-CN"/>
        </w:rPr>
      </w:pPr>
      <w:r>
        <w:rPr>
          <w:rFonts w:hint="eastAsia" w:ascii="仿宋" w:hAnsi="仿宋" w:eastAsia="仿宋"/>
          <w:sz w:val="32"/>
          <w:szCs w:val="32"/>
          <w:lang w:val="en-US" w:eastAsia="zh-CN"/>
        </w:rPr>
        <w:t>2、综合事务管理工作</w:t>
      </w:r>
    </w:p>
    <w:p w14:paraId="07ED464E">
      <w:pPr>
        <w:spacing w:line="560" w:lineRule="exact"/>
        <w:ind w:firstLine="800" w:firstLineChars="250"/>
        <w:rPr>
          <w:rFonts w:hint="eastAsia" w:ascii="仿宋" w:hAnsi="仿宋" w:eastAsia="仿宋"/>
          <w:sz w:val="32"/>
          <w:szCs w:val="32"/>
          <w:lang w:val="en-US" w:eastAsia="zh-CN"/>
        </w:rPr>
      </w:pPr>
      <w:r>
        <w:rPr>
          <w:rFonts w:hint="eastAsia" w:ascii="仿宋" w:hAnsi="仿宋" w:eastAsia="仿宋"/>
          <w:sz w:val="32"/>
          <w:szCs w:val="32"/>
          <w:lang w:val="en-US" w:eastAsia="zh-CN"/>
        </w:rPr>
        <w:t>完成机关日常事务，搞好文秘、档案管理、政务公开等工作。</w:t>
      </w:r>
    </w:p>
    <w:p w14:paraId="21FC3C36">
      <w:pPr>
        <w:spacing w:line="560" w:lineRule="exact"/>
        <w:ind w:firstLine="800" w:firstLineChars="250"/>
        <w:rPr>
          <w:rFonts w:hint="eastAsia" w:ascii="仿宋" w:hAnsi="仿宋" w:eastAsia="仿宋"/>
          <w:sz w:val="32"/>
          <w:szCs w:val="32"/>
          <w:lang w:val="en-US" w:eastAsia="zh-CN"/>
        </w:rPr>
      </w:pPr>
      <w:r>
        <w:rPr>
          <w:rFonts w:hint="eastAsia" w:ascii="仿宋" w:hAnsi="仿宋" w:eastAsia="仿宋"/>
          <w:sz w:val="32"/>
          <w:szCs w:val="32"/>
          <w:lang w:val="en-US" w:eastAsia="zh-CN"/>
        </w:rPr>
        <w:t>3、金融、外事等工作</w:t>
      </w:r>
    </w:p>
    <w:p w14:paraId="400588BA">
      <w:pPr>
        <w:spacing w:line="560" w:lineRule="exact"/>
        <w:ind w:firstLine="800" w:firstLineChars="250"/>
        <w:rPr>
          <w:rFonts w:hint="eastAsia" w:ascii="仿宋" w:hAnsi="仿宋" w:eastAsia="仿宋"/>
          <w:sz w:val="32"/>
          <w:szCs w:val="32"/>
          <w:lang w:val="en-US" w:eastAsia="zh-CN"/>
        </w:rPr>
      </w:pPr>
      <w:r>
        <w:rPr>
          <w:rFonts w:hint="eastAsia" w:ascii="仿宋" w:hAnsi="仿宋" w:eastAsia="仿宋"/>
          <w:sz w:val="32"/>
          <w:szCs w:val="32"/>
          <w:lang w:val="en-US" w:eastAsia="zh-CN"/>
        </w:rPr>
        <w:t>做好金融、外事等工作，突出宣传教育，贯彻落实政策规定和上级指示，维护社会稳定。</w:t>
      </w:r>
    </w:p>
    <w:p w14:paraId="486CF82B">
      <w:pPr>
        <w:spacing w:line="560" w:lineRule="exact"/>
        <w:ind w:firstLine="800" w:firstLineChars="250"/>
        <w:rPr>
          <w:rFonts w:hint="eastAsia" w:ascii="仿宋" w:hAnsi="仿宋" w:eastAsia="仿宋"/>
          <w:sz w:val="32"/>
          <w:szCs w:val="32"/>
          <w:lang w:val="en-US" w:eastAsia="zh-CN"/>
        </w:rPr>
      </w:pPr>
      <w:r>
        <w:rPr>
          <w:rFonts w:hint="eastAsia" w:ascii="仿宋" w:hAnsi="仿宋" w:eastAsia="仿宋"/>
          <w:sz w:val="32"/>
          <w:szCs w:val="32"/>
          <w:lang w:val="en-US" w:eastAsia="zh-CN"/>
        </w:rPr>
        <w:t>4、机关事务工作</w:t>
      </w:r>
    </w:p>
    <w:p w14:paraId="2E9E224B">
      <w:pPr>
        <w:spacing w:line="560" w:lineRule="exact"/>
        <w:ind w:firstLine="800" w:firstLineChars="250"/>
        <w:rPr>
          <w:rFonts w:hint="eastAsia" w:ascii="仿宋" w:hAnsi="仿宋" w:eastAsia="仿宋"/>
          <w:sz w:val="32"/>
          <w:szCs w:val="32"/>
          <w:lang w:val="en-US" w:eastAsia="zh-CN"/>
        </w:rPr>
      </w:pPr>
      <w:r>
        <w:rPr>
          <w:rFonts w:hint="eastAsia" w:ascii="仿宋" w:hAnsi="仿宋" w:eastAsia="仿宋"/>
          <w:sz w:val="32"/>
          <w:szCs w:val="32"/>
          <w:lang w:val="en-US" w:eastAsia="zh-CN"/>
        </w:rPr>
        <w:t>规范管理，合理使用，保障运转，提高服务。为干部职工提供优质服务。搞好服务保障，为干部职工提供安全、细致的工作环境。</w:t>
      </w:r>
    </w:p>
    <w:p w14:paraId="25011560">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753E037F">
      <w:pPr>
        <w:spacing w:line="560" w:lineRule="exact"/>
        <w:ind w:firstLine="800" w:firstLineChars="250"/>
        <w:rPr>
          <w:rFonts w:hint="default" w:ascii="仿宋" w:hAnsi="仿宋" w:eastAsia="仿宋"/>
          <w:sz w:val="32"/>
          <w:szCs w:val="32"/>
          <w:lang w:val="en-US" w:eastAsia="zh-CN"/>
        </w:rPr>
      </w:pPr>
      <w:r>
        <w:rPr>
          <w:rFonts w:hint="eastAsia" w:ascii="仿宋" w:hAnsi="仿宋" w:eastAsia="仿宋"/>
          <w:sz w:val="32"/>
          <w:szCs w:val="32"/>
          <w:lang w:val="en-US" w:eastAsia="zh-CN"/>
        </w:rPr>
        <w:t>根据项目执行情况和项目绩效情况，本年度项目专项资金绩效综合评分为90分，等级为优秀。</w:t>
      </w:r>
    </w:p>
    <w:p w14:paraId="60A432E7">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0C9AD6B2">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44FB6827">
      <w:pPr>
        <w:spacing w:line="560" w:lineRule="exact"/>
        <w:ind w:firstLine="640" w:firstLineChars="200"/>
        <w:rPr>
          <w:rFonts w:hint="eastAsia" w:ascii="楷体" w:hAnsi="楷体" w:eastAsia="楷体"/>
          <w:bCs/>
          <w:sz w:val="32"/>
          <w:szCs w:val="32"/>
        </w:rPr>
      </w:pPr>
      <w:r>
        <w:rPr>
          <w:rFonts w:hint="eastAsia" w:ascii="仿宋" w:hAnsi="仿宋" w:eastAsia="仿宋"/>
          <w:sz w:val="32"/>
          <w:szCs w:val="32"/>
          <w:lang w:val="en-US" w:eastAsia="zh-CN"/>
        </w:rPr>
        <w:t>在绩效设置细节、业务拓展和优化管理流程上还需要进一步改进和完善。</w:t>
      </w:r>
    </w:p>
    <w:p w14:paraId="337CFDAA">
      <w:pPr>
        <w:numPr>
          <w:ilvl w:val="0"/>
          <w:numId w:val="3"/>
        </w:num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48D60DE1">
      <w:pPr>
        <w:spacing w:line="560" w:lineRule="exact"/>
        <w:ind w:firstLine="800" w:firstLineChars="250"/>
        <w:rPr>
          <w:rFonts w:hint="eastAsia" w:ascii="仿宋" w:hAnsi="仿宋" w:eastAsia="仿宋"/>
          <w:sz w:val="32"/>
          <w:szCs w:val="32"/>
          <w:lang w:val="en-US" w:eastAsia="zh-CN"/>
        </w:rPr>
      </w:pPr>
      <w:r>
        <w:rPr>
          <w:rFonts w:hint="eastAsia" w:ascii="仿宋" w:hAnsi="仿宋" w:eastAsia="仿宋"/>
          <w:sz w:val="32"/>
          <w:szCs w:val="32"/>
          <w:lang w:val="en-US" w:eastAsia="zh-CN"/>
        </w:rPr>
        <w:t>1、提高预算编制的科学性、合理性、严谨性和可控性。</w:t>
      </w:r>
    </w:p>
    <w:p w14:paraId="12D123EA">
      <w:pPr>
        <w:spacing w:line="560" w:lineRule="exact"/>
        <w:ind w:firstLine="800" w:firstLineChars="250"/>
        <w:rPr>
          <w:rFonts w:hint="eastAsia" w:ascii="楷体" w:hAnsi="楷体" w:eastAsia="楷体"/>
          <w:bCs/>
          <w:sz w:val="32"/>
          <w:szCs w:val="32"/>
          <w:lang w:val="en-US" w:eastAsia="zh-CN"/>
        </w:rPr>
      </w:pPr>
      <w:r>
        <w:rPr>
          <w:rFonts w:hint="eastAsia" w:ascii="仿宋" w:hAnsi="仿宋" w:eastAsia="仿宋"/>
          <w:sz w:val="32"/>
          <w:szCs w:val="32"/>
          <w:lang w:val="en-US" w:eastAsia="zh-CN"/>
        </w:rPr>
        <w:t>2、加强绩效管理制度建设，完善绩效</w:t>
      </w:r>
      <w:r>
        <w:rPr>
          <w:rFonts w:hint="eastAsia" w:ascii="仿宋" w:hAnsi="仿宋" w:eastAsia="仿宋" w:cs="黑体"/>
          <w:kern w:val="2"/>
          <w:sz w:val="32"/>
          <w:szCs w:val="32"/>
          <w:lang w:val="en-US" w:eastAsia="zh-CN" w:bidi="ar-SA"/>
        </w:rPr>
        <w:t>管理体系，建立全过程的预算绩效管理机制，促进绩效管理工作向广度和深度延伸。</w:t>
      </w:r>
    </w:p>
    <w:p w14:paraId="4FDB54FE">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14:paraId="56503DE9">
      <w:pPr>
        <w:pStyle w:val="4"/>
        <w:wordWrap/>
        <w:spacing w:after="0" w:line="360" w:lineRule="exact"/>
        <w:ind w:firstLine="640" w:firstLineChars="200"/>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焦利军  井陉县人民政府办公室</w:t>
      </w:r>
      <w:bookmarkStart w:id="0" w:name="_GoBack"/>
      <w:bookmarkEnd w:id="0"/>
      <w:r>
        <w:rPr>
          <w:rFonts w:hint="eastAsia" w:ascii="仿宋" w:hAnsi="仿宋" w:eastAsia="仿宋" w:cs="黑体"/>
          <w:kern w:val="2"/>
          <w:sz w:val="32"/>
          <w:szCs w:val="32"/>
          <w:lang w:val="en-US" w:eastAsia="zh-CN" w:bidi="ar-SA"/>
        </w:rPr>
        <w:t>主任</w:t>
      </w:r>
    </w:p>
    <w:p w14:paraId="3286C375">
      <w:pPr>
        <w:pStyle w:val="4"/>
        <w:wordWrap/>
        <w:spacing w:after="0" w:line="360" w:lineRule="exact"/>
        <w:ind w:firstLine="640" w:firstLineChars="200"/>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李  猛  井陉县人民政府办公室科员</w:t>
      </w:r>
    </w:p>
    <w:p w14:paraId="45523D12">
      <w:pPr>
        <w:pStyle w:val="4"/>
        <w:wordWrap/>
        <w:spacing w:after="0" w:line="360" w:lineRule="exact"/>
        <w:ind w:firstLine="640" w:firstLineChars="200"/>
        <w:textAlignment w:val="auto"/>
        <w:outlineLvl w:val="9"/>
        <w:rPr>
          <w:rFonts w:ascii="黑体" w:hAnsi="黑体" w:eastAsia="黑体"/>
          <w:sz w:val="32"/>
          <w:szCs w:val="32"/>
        </w:rPr>
      </w:pPr>
      <w:r>
        <w:rPr>
          <w:rFonts w:hint="eastAsia" w:ascii="仿宋" w:hAnsi="仿宋" w:eastAsia="仿宋" w:cs="黑体"/>
          <w:kern w:val="2"/>
          <w:sz w:val="32"/>
          <w:szCs w:val="32"/>
          <w:lang w:val="en-US" w:eastAsia="zh-CN" w:bidi="ar-SA"/>
        </w:rPr>
        <w:t>卢玉章  井陉县人民政府办公室科员</w:t>
      </w:r>
    </w:p>
    <w:p w14:paraId="6A4621C6">
      <w:pPr>
        <w:spacing w:line="560" w:lineRule="exact"/>
        <w:rPr>
          <w:rFonts w:ascii="仿宋" w:hAnsi="仿宋" w:eastAsia="仿宋"/>
        </w:rPr>
      </w:pPr>
    </w:p>
    <w:sectPr>
      <w:footerReference r:id="rId3" w:type="default"/>
      <w:pgSz w:w="11906" w:h="16838"/>
      <w:pgMar w:top="1440" w:right="1474" w:bottom="1440" w:left="1587" w:header="851" w:footer="992" w:gutter="0"/>
      <w:paperSrc/>
      <w:pgNumType w:fmt="numberInDash"/>
      <w:cols w:space="720" w:num="1"/>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DD9C5A">
    <w:pPr>
      <w:pStyle w:val="2"/>
    </w:pPr>
    <w:r>
      <w:rPr>
        <w:rFonts w:ascii="Calibri" w:hAnsi="Calibri" w:eastAsia="宋体" w:cs="黑体"/>
        <w:kern w:val="2"/>
        <w:sz w:val="18"/>
        <w:szCs w:val="22"/>
        <w:lang w:val="en-US" w:eastAsia="zh-CN" w:bidi="ar-SA"/>
      </w:rPr>
      <w:pict>
        <v:rect id="Quad Arrow 3073" o:spid="_x0000_s2049" o:spt="1" style="position:absolute;left:0pt;margin-top:0pt;height:144pt;width:144pt;mso-position-horizontal:center;mso-position-horizontal-relative:margin;mso-wrap-style:none;z-index:251659264;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14:paraId="5CFBBD1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2">
    <w:nsid w:val="69F1C3E6"/>
    <w:multiLevelType w:val="singleLevel"/>
    <w:tmpl w:val="69F1C3E6"/>
    <w:lvl w:ilvl="0" w:tentative="0">
      <w:start w:val="2"/>
      <w:numFmt w:val="chineseCounting"/>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9"/>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63A45F6A"/>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0" w:semiHidden="0"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4">
    <w:name w:val="footnote text"/>
    <w:basedOn w:val="1"/>
    <w:uiPriority w:val="0"/>
    <w:rPr>
      <w:sz w:val="20"/>
      <w:szCs w:val="20"/>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204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2453</Words>
  <Characters>2529</Characters>
  <Lines>4</Lines>
  <Paragraphs>1</Paragraphs>
  <TotalTime>2</TotalTime>
  <ScaleCrop>false</ScaleCrop>
  <LinksUpToDate>false</LinksUpToDate>
  <CharactersWithSpaces>2564</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Fiona</cp:lastModifiedBy>
  <cp:lastPrinted>2024-03-06T07:40:00Z</cp:lastPrinted>
  <dcterms:modified xsi:type="dcterms:W3CDTF">2026-04-30T07:08:18Z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807859DDDB204D7484EDDFBB4E9D1D2E</vt:lpwstr>
  </property>
  <property fmtid="{D5CDD505-2E9C-101B-9397-08002B2CF9AE}" pid="4" name="KSOTemplateDocerSaveRecord">
    <vt:lpwstr>eyJoZGlkIjoiZmNlYjhkODkzODVhZDQxZTIyOGFkZGVhMzBkNTUzZmEiLCJ1c2VySWQiOiIyNDgyNjgxOTkifQ==</vt:lpwstr>
  </property>
</Properties>
</file>