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D2122C">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085AB6F9">
      <w:pPr>
        <w:spacing w:line="560" w:lineRule="exact"/>
        <w:jc w:val="center"/>
        <w:rPr>
          <w:rFonts w:ascii="宋体" w:hAnsi="宋体" w:cs="宋体"/>
          <w:b/>
          <w:bCs/>
          <w:sz w:val="44"/>
          <w:szCs w:val="44"/>
        </w:rPr>
      </w:pPr>
    </w:p>
    <w:p w14:paraId="25DD562E">
      <w:pPr>
        <w:spacing w:line="560" w:lineRule="exact"/>
        <w:jc w:val="center"/>
        <w:rPr>
          <w:rFonts w:hint="default" w:ascii="宋体" w:hAnsi="宋体" w:eastAsia="宋体" w:cs="宋体"/>
          <w:b/>
          <w:bCs/>
          <w:sz w:val="44"/>
          <w:szCs w:val="44"/>
          <w:lang w:val="en-US" w:eastAsia="zh-CN"/>
        </w:rPr>
      </w:pPr>
      <w:r>
        <w:rPr>
          <w:rFonts w:hint="eastAsia" w:ascii="宋体" w:hAnsi="宋体" w:cs="宋体"/>
          <w:b/>
          <w:bCs/>
          <w:sz w:val="44"/>
          <w:szCs w:val="44"/>
          <w:lang w:val="en-US" w:eastAsia="zh-CN"/>
        </w:rPr>
        <w:t>石家庄市生态环境局井陉县分局</w:t>
      </w:r>
    </w:p>
    <w:p w14:paraId="242C2D25">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6</w:t>
      </w:r>
      <w:r>
        <w:rPr>
          <w:rFonts w:hint="eastAsia" w:ascii="宋体" w:hAnsi="宋体" w:cs="宋体"/>
          <w:b/>
          <w:bCs/>
          <w:sz w:val="44"/>
          <w:szCs w:val="44"/>
        </w:rPr>
        <w:t>年度整体支出绩效自评报告</w:t>
      </w:r>
    </w:p>
    <w:p w14:paraId="2BEADF79">
      <w:pPr>
        <w:spacing w:line="560" w:lineRule="exact"/>
        <w:jc w:val="center"/>
        <w:rPr>
          <w:rFonts w:ascii="宋体" w:hAnsi="宋体" w:cs="宋体"/>
          <w:sz w:val="32"/>
          <w:szCs w:val="32"/>
        </w:rPr>
      </w:pPr>
    </w:p>
    <w:p w14:paraId="19733A53">
      <w:pPr>
        <w:spacing w:line="560" w:lineRule="exact"/>
        <w:jc w:val="center"/>
        <w:rPr>
          <w:rFonts w:ascii="华文楷体" w:eastAsia="华文楷体"/>
          <w:sz w:val="32"/>
          <w:szCs w:val="32"/>
        </w:rPr>
      </w:pPr>
    </w:p>
    <w:p w14:paraId="0801346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石家庄市生态环境局井陉县分局</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3164D15F">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D1FF9E9">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5081349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部门职能：组织编制重点区域、流域、饮用水源地生态规划和水功能区划并监督实施，负责全县重大环境问题的统筹协调和监督管理，负责落实全县减排目标，负责环境污染防治的监督实施，指导、协调和监督全县生态保护修复工作，承担生态环境执法管理工作，组织、指导和协调全县生态环境宣传教育，指导农村生活污水处理工作，完成县委、县政府，市生态环境局党组交办的其他任务。</w:t>
      </w:r>
    </w:p>
    <w:p w14:paraId="5BD56D0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组织机构情况：石家庄市生态环境局井陉县分局单位性质为行政单位，单位规格正科级，经费保障方式财政拨款。</w:t>
      </w:r>
    </w:p>
    <w:p w14:paraId="1548CA0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人员情况：行政编制6人，事业编制55人，单位在职行政人数</w:t>
      </w:r>
      <w:r>
        <w:rPr>
          <w:rFonts w:hint="eastAsia" w:ascii="仿宋" w:hAnsi="仿宋" w:eastAsia="仿宋"/>
          <w:sz w:val="32"/>
          <w:szCs w:val="32"/>
          <w:lang w:val="en-US" w:eastAsia="zh-CN"/>
        </w:rPr>
        <w:t>4</w:t>
      </w:r>
      <w:r>
        <w:rPr>
          <w:rFonts w:hint="eastAsia" w:ascii="仿宋" w:hAnsi="仿宋" w:eastAsia="仿宋"/>
          <w:sz w:val="32"/>
          <w:szCs w:val="32"/>
        </w:rPr>
        <w:t>人，事业人数4</w:t>
      </w:r>
      <w:r>
        <w:rPr>
          <w:rFonts w:hint="eastAsia" w:ascii="仿宋" w:hAnsi="仿宋" w:eastAsia="仿宋"/>
          <w:sz w:val="32"/>
          <w:szCs w:val="32"/>
          <w:lang w:val="en-US" w:eastAsia="zh-CN"/>
        </w:rPr>
        <w:t>9</w:t>
      </w:r>
      <w:r>
        <w:rPr>
          <w:rFonts w:hint="eastAsia" w:ascii="仿宋" w:hAnsi="仿宋" w:eastAsia="仿宋"/>
          <w:sz w:val="32"/>
          <w:szCs w:val="32"/>
        </w:rPr>
        <w:t>人，退休4</w:t>
      </w:r>
      <w:r>
        <w:rPr>
          <w:rFonts w:hint="eastAsia" w:ascii="仿宋" w:hAnsi="仿宋" w:eastAsia="仿宋"/>
          <w:sz w:val="32"/>
          <w:szCs w:val="32"/>
          <w:lang w:val="en-US" w:eastAsia="zh-CN"/>
        </w:rPr>
        <w:t>9</w:t>
      </w:r>
      <w:r>
        <w:rPr>
          <w:rFonts w:hint="eastAsia" w:ascii="仿宋" w:hAnsi="仿宋" w:eastAsia="仿宋"/>
          <w:sz w:val="32"/>
          <w:szCs w:val="32"/>
        </w:rPr>
        <w:t>人。</w:t>
      </w:r>
    </w:p>
    <w:p w14:paraId="0288716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资产情况：石家庄市生态环境局井陉县分局2023年资产已上划至市级，县级无资产。</w:t>
      </w:r>
    </w:p>
    <w:p w14:paraId="1F1D20B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73B1AB1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_GB2312"/>
          <w:bCs/>
          <w:sz w:val="32"/>
          <w:szCs w:val="32"/>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年预算收入、支出预算</w:t>
      </w:r>
      <w:r>
        <w:rPr>
          <w:rFonts w:hint="eastAsia" w:ascii="仿宋" w:hAnsi="仿宋" w:eastAsia="仿宋"/>
          <w:sz w:val="32"/>
          <w:szCs w:val="32"/>
          <w:lang w:val="en-US" w:eastAsia="zh-CN"/>
        </w:rPr>
        <w:t>729.857321</w:t>
      </w:r>
      <w:r>
        <w:rPr>
          <w:rFonts w:hint="eastAsia" w:ascii="仿宋" w:hAnsi="仿宋" w:eastAsia="仿宋"/>
          <w:sz w:val="32"/>
          <w:szCs w:val="32"/>
        </w:rPr>
        <w:t>万元，决算收入</w:t>
      </w:r>
      <w:r>
        <w:rPr>
          <w:rFonts w:hint="eastAsia" w:ascii="仿宋" w:hAnsi="仿宋" w:eastAsia="仿宋"/>
          <w:sz w:val="32"/>
          <w:szCs w:val="32"/>
          <w:lang w:val="en-US" w:eastAsia="zh-CN"/>
        </w:rPr>
        <w:t>1780.833239</w:t>
      </w:r>
      <w:r>
        <w:rPr>
          <w:rFonts w:hint="eastAsia" w:ascii="仿宋" w:hAnsi="仿宋" w:eastAsia="仿宋"/>
          <w:sz w:val="32"/>
          <w:szCs w:val="32"/>
        </w:rPr>
        <w:t>万元，支出</w:t>
      </w:r>
      <w:r>
        <w:rPr>
          <w:rFonts w:hint="eastAsia" w:ascii="仿宋" w:hAnsi="仿宋" w:eastAsia="仿宋"/>
          <w:sz w:val="32"/>
          <w:szCs w:val="32"/>
          <w:lang w:val="en-US" w:eastAsia="zh-CN"/>
        </w:rPr>
        <w:t>1780.833239</w:t>
      </w:r>
      <w:r>
        <w:rPr>
          <w:rFonts w:hint="eastAsia" w:ascii="仿宋" w:hAnsi="仿宋" w:eastAsia="仿宋"/>
          <w:sz w:val="32"/>
          <w:szCs w:val="32"/>
        </w:rPr>
        <w:t>万元。有差异是因为当年项目资金较多。</w:t>
      </w:r>
    </w:p>
    <w:p w14:paraId="3232E35F">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529CF37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坚持以习近平生态文明思想为指导，全面贯彻新发展理念，积极服务和融入新发展格局，牢牢把握减污降碳协同增效这一主线，坚持精准治污、科学治污、依法治污，深入打好污染防治攻坚战，完成省下达改善大气环境质量、细化水环境生态治理、推进土壤环境管理、提高执法监管和科技支撑能力等任务目标，实现生态环境治理体系和治理能力新进步、生态环境质量新提升，加快建设天蓝地绿水秀的美丽井陉。</w:t>
      </w:r>
    </w:p>
    <w:p w14:paraId="6899541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36F60648">
      <w:pPr>
        <w:keepNext w:val="0"/>
        <w:keepLines w:val="0"/>
        <w:pageBreakBefore w:val="0"/>
        <w:widowControl w:val="0"/>
        <w:kinsoku/>
        <w:wordWrap/>
        <w:overflowPunct/>
        <w:topLinePunct w:val="0"/>
        <w:autoSpaceDE/>
        <w:autoSpaceDN/>
        <w:bidi w:val="0"/>
        <w:spacing w:line="560" w:lineRule="exact"/>
        <w:textAlignment w:val="auto"/>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1E21BB8F">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本次项目自评，首先在前期资料整理收集方面，按照时间要求、准确度要求、设定评价标准。其次在调查数量指标、质量指标、时效指标制定标准，预算指标、效益指标及满意度方面设置评价标准。并且设定自评小组，由牵头股室自评，再由其他股室进行补评。</w:t>
      </w:r>
    </w:p>
    <w:p w14:paraId="562905F3">
      <w:pPr>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sz w:val="32"/>
          <w:szCs w:val="32"/>
        </w:rPr>
      </w:pPr>
      <w:r>
        <w:rPr>
          <w:rFonts w:hint="eastAsia" w:ascii="楷体" w:hAnsi="楷体" w:eastAsia="楷体" w:cs="楷体_GB2312"/>
          <w:bCs/>
          <w:sz w:val="32"/>
          <w:szCs w:val="32"/>
        </w:rPr>
        <w:t>自评的方法和过程</w:t>
      </w:r>
    </w:p>
    <w:p w14:paraId="7413DFA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自评方案按照三级指标后预期指标值，实际完成值进行评价，设置为100%分数进行量化，分为产出指标、预算执行率指标、效益指标和满意度指标。</w:t>
      </w:r>
    </w:p>
    <w:p w14:paraId="6C64276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sz w:val="32"/>
          <w:szCs w:val="32"/>
        </w:rPr>
      </w:pPr>
      <w:r>
        <w:rPr>
          <w:rFonts w:hint="eastAsia" w:ascii="仿宋" w:hAnsi="仿宋" w:eastAsia="仿宋"/>
          <w:sz w:val="32"/>
          <w:szCs w:val="32"/>
        </w:rPr>
        <w:t>评价过程由牵头股室，根据实际完成情况进行打分，并由督导部门进行补充打分，综合后，确定自评分数，确定完成情况。</w:t>
      </w:r>
      <w:r>
        <w:rPr>
          <w:rFonts w:hint="eastAsia" w:ascii="黑体" w:hAnsi="黑体" w:eastAsia="黑体"/>
          <w:sz w:val="32"/>
          <w:szCs w:val="32"/>
        </w:rPr>
        <w:t xml:space="preserve"> </w:t>
      </w:r>
    </w:p>
    <w:p w14:paraId="1151B459">
      <w:pPr>
        <w:spacing w:line="560" w:lineRule="exact"/>
        <w:rPr>
          <w:rFonts w:ascii="黑体" w:hAnsi="黑体" w:eastAsia="黑体"/>
          <w:b/>
          <w:bCs/>
          <w:sz w:val="32"/>
          <w:szCs w:val="32"/>
        </w:rPr>
      </w:pPr>
      <w:r>
        <w:rPr>
          <w:rFonts w:hint="eastAsia" w:ascii="黑体" w:hAnsi="黑体" w:eastAsia="黑体"/>
          <w:sz w:val="32"/>
          <w:szCs w:val="32"/>
        </w:rPr>
        <w:t xml:space="preserve"> </w:t>
      </w:r>
      <w:r>
        <w:rPr>
          <w:rFonts w:hint="eastAsia" w:ascii="黑体" w:hAnsi="黑体" w:eastAsia="黑体"/>
          <w:sz w:val="32"/>
          <w:szCs w:val="32"/>
          <w:lang w:val="en-US" w:eastAsia="zh-CN"/>
        </w:rPr>
        <w:t xml:space="preserve">   </w:t>
      </w:r>
      <w:r>
        <w:rPr>
          <w:rFonts w:hint="eastAsia" w:ascii="黑体" w:hAnsi="黑体" w:eastAsia="黑体"/>
          <w:sz w:val="32"/>
          <w:szCs w:val="32"/>
        </w:rPr>
        <w:t>三、部门整体支出绩效目标实现情况及指标分析</w:t>
      </w:r>
    </w:p>
    <w:p w14:paraId="6841561F">
      <w:pPr>
        <w:numPr>
          <w:ilvl w:val="0"/>
          <w:numId w:val="2"/>
        </w:numPr>
        <w:spacing w:line="560" w:lineRule="exact"/>
        <w:ind w:firstLine="640" w:firstLineChars="200"/>
        <w:rPr>
          <w:rFonts w:hint="eastAsia" w:ascii="仿宋" w:hAnsi="仿宋" w:eastAsia="仿宋"/>
          <w:sz w:val="32"/>
          <w:szCs w:val="32"/>
        </w:rPr>
      </w:pPr>
      <w:r>
        <w:rPr>
          <w:rFonts w:hint="eastAsia" w:ascii="楷体" w:hAnsi="楷体" w:eastAsia="楷体" w:cs="楷体_GB2312"/>
          <w:bCs/>
          <w:sz w:val="32"/>
          <w:szCs w:val="32"/>
        </w:rPr>
        <w:t>总体绩效目标实现情况</w:t>
      </w:r>
    </w:p>
    <w:p w14:paraId="5C36D96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总体绩效目标：</w:t>
      </w:r>
      <w:r>
        <w:rPr>
          <w:rFonts w:hint="eastAsia" w:ascii="仿宋" w:hAnsi="仿宋" w:eastAsia="仿宋"/>
          <w:sz w:val="32"/>
          <w:szCs w:val="32"/>
        </w:rPr>
        <w:t>坚持以习近平生态文明思想为指导，全面贯彻新发展理念，积极服务和融入新发展格局，牢牢把握减污降碳协同增效这一主线，坚持精准治污、科学治污、依法治污，深入打好污染防治攻坚战，完成省下达改善大气环境质量、细化水环境生态治理、推进土壤环境管理、提高执法监管和科技支撑能力等任务目标，实现生态环境治理体系和治理能力新进步、生态环境质量新提升，加快建设天蓝地绿水秀的美丽井陉。</w:t>
      </w:r>
    </w:p>
    <w:p w14:paraId="36C2E1C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完成情况：开展一系列污染防治专项行动，下达任务目标达标，改善生态环境质量。</w:t>
      </w:r>
    </w:p>
    <w:p w14:paraId="76B40E6C">
      <w:pPr>
        <w:keepNext w:val="0"/>
        <w:keepLines w:val="0"/>
        <w:pageBreakBefore w:val="0"/>
        <w:widowControl w:val="0"/>
        <w:kinsoku/>
        <w:wordWrap/>
        <w:overflowPunct/>
        <w:topLinePunct w:val="0"/>
        <w:autoSpaceDE/>
        <w:autoSpaceDN/>
        <w:bidi w:val="0"/>
        <w:adjustRightInd/>
        <w:snapToGrid/>
        <w:spacing w:line="560" w:lineRule="exact"/>
        <w:textAlignment w:val="auto"/>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DEA2DD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持续改善大气环境质量</w:t>
      </w:r>
    </w:p>
    <w:p w14:paraId="6162505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绩效目标：环境质量得到进一步提升，紧盯重点因子指标，严控扬尘污染，深化工业行业治理，有效应对重污染天气。</w:t>
      </w:r>
    </w:p>
    <w:p w14:paraId="301EB4D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指标：一是深入开展工业减排工作。以高架源、排放大户为重点，着力推进工业企业达标排放，对水泥等重点行业进行深度治理，深入推进VOCs和PM2.5协同治理，对涉VOCs企业全过程监管，减少VOCs排放。二是深入打好臭氧污染防治。聚焦夏秋季臭氧污染，大力推进挥发性有机物和氮氧化物协同减排。以包装印刷、油品储运销等行业领域为重点，安全高效推进挥发性有机物综合治理。分步实施重点行业企业超低排放改造，砖瓦、石灰、耐火材料、铸造行业及燃气锅炉全面实现超低排放。开展涉气产业集群排查及分类治理，推进企业升级改造和区域环境综合整治。三是深入开展面源污染治理。严格落实扬尘污染管控要求，扬尘在线和视频监控全覆盖。重点抓好应急预警响应期间和冬奥会演练保障期间工业企业管控措施落实，有效降低工业企业污染物排放总量。四是深入开展移动源污染整治。五是着力打好重污染天气消除攻坚战。科学调整大气污染防治重点区域范围，全面实施重点行业企业绩效分级管理。持续开展秋冬季大气污染综合治理专项行动，全面做好空气质量保障工作。</w:t>
      </w:r>
    </w:p>
    <w:p w14:paraId="3AEE9082">
      <w:pPr>
        <w:keepNext w:val="0"/>
        <w:keepLines w:val="0"/>
        <w:pageBreakBefore w:val="0"/>
        <w:widowControl w:val="0"/>
        <w:kinsoku/>
        <w:wordWrap/>
        <w:overflowPunct/>
        <w:topLinePunct w:val="0"/>
        <w:autoSpaceDE/>
        <w:autoSpaceDN/>
        <w:bidi w:val="0"/>
        <w:adjustRightInd/>
        <w:snapToGrid/>
        <w:spacing w:line="560" w:lineRule="exact"/>
        <w:ind w:left="638" w:leftChars="304" w:firstLine="0" w:firstLineChars="0"/>
        <w:textAlignment w:val="auto"/>
        <w:rPr>
          <w:rFonts w:hint="eastAsia" w:ascii="仿宋" w:hAnsi="仿宋" w:eastAsia="仿宋"/>
          <w:sz w:val="32"/>
          <w:szCs w:val="32"/>
        </w:rPr>
      </w:pPr>
      <w:r>
        <w:rPr>
          <w:rFonts w:hint="eastAsia" w:ascii="仿宋" w:hAnsi="仿宋" w:eastAsia="仿宋"/>
          <w:sz w:val="32"/>
          <w:szCs w:val="32"/>
          <w:lang w:val="en-US" w:eastAsia="zh-CN"/>
        </w:rPr>
        <w:t>完成情况：开展系列大气污染防治专项行动，改善空气质量。2.</w:t>
      </w:r>
      <w:r>
        <w:rPr>
          <w:rFonts w:hint="eastAsia" w:ascii="仿宋" w:hAnsi="仿宋" w:eastAsia="仿宋"/>
          <w:sz w:val="32"/>
          <w:szCs w:val="32"/>
        </w:rPr>
        <w:t>全面细化水生态环境治理</w:t>
      </w:r>
    </w:p>
    <w:p w14:paraId="49E91AA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绩效目标：巩固深化碧水保卫战成果，以改善水环境质量为目标，系统推进水生态保护和水污染防治，努力实现全县水环境安全、水生态健康。</w:t>
      </w:r>
    </w:p>
    <w:p w14:paraId="71A7646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指标：一是持续保障饮用水水源安全。强化饮用水水源保护区内违法违规问题排查整改，实现饮用水水源地保护区内违规项目“动态清零”。加强饮用水水源规范化建设，开展饮用水水源保护区地理界碑、保护区标识和警示标志维护。二是深化工业企业污水综合治理。深入推进网格化管理，强化各级网格的责任落实，推进工业园区污水治理,规范企业排水。加强重点排污单位监管，强化污染源自动监控系统运用，对超标排污、偷排偷放等违法行为，严格按照法律法规予以处罚。三是全面加强河流湖库流域综合治理。加强河流生态缓冲带建设。组织开展国考断面达标整治行动，确保所有入河排污口均达到水功能区划要求。四是持续推进城镇污水和城市黑臭水体深度治理。深入实施城镇污水处理提质增效，督导污水处理厂提标改造，加快补齐城镇污水收集和处理设施短板。五是持续推进农村生活污水治理和无害化工程，实现农村生活污水无害化处理全覆盖。六是抓好地下水污染防治。积极开展地下水污染防治分区划定工作，推进地下水污染源分区分类管控。</w:t>
      </w:r>
    </w:p>
    <w:p w14:paraId="3076619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完成情况：一是采取无人机、徒步等方式不定期对断面上下游巡查。二是井陉县城区集中式饮用水规划水源地于2021年完成规范化建设。截止目前，水质稳定达到地下水三类标准。委托三方公司编写2024年度集中式水源地环境保护状况评估报告。三是完成填报2024年度河北省入河排污口排查及涉水污染源填报系统，包含我县工业企业、集中式污水处理厂、工业园区。</w:t>
      </w:r>
    </w:p>
    <w:p w14:paraId="1C783C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有效推进土壤环境管理</w:t>
      </w:r>
    </w:p>
    <w:p w14:paraId="0747D3A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绩效目标：坚持预防为主、保护优先，狠抓源头防控、风险管控，严守生态环境安全底线，有效推进土壤环境管理。</w:t>
      </w:r>
    </w:p>
    <w:p w14:paraId="1C99458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指标：一是强化重点领域土壤环境监管。加强土壤污染重点监管单位监督管理，依法开展排污申报、隐患排查和自行监测。适时更新重点监管单位名录。二是强化建设用地土壤环境联动监管。加强建设用地土壤污染状况调查评估的全过程监管，严格质量控制监督，确保调查工作质量；进一步完善土壤污染状况调查评审工作程序。</w:t>
      </w:r>
    </w:p>
    <w:p w14:paraId="3D5BD0A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完成情况：一是农村生活污水治理工作。2025年，我县新增完成84个生活污水治理村任务，已全部完成。二是农村黑臭水体排查整治工作。通过排查，我县无农村黑臭水体。三是建设用地安全利用。我县建设用地用途拟变更为“一住两公”6个地块均开展了土壤污染状况调查，并通过专家评审。四是建设用地土壤环境质量状况查询工作。完成18个地块的申请查询工作</w:t>
      </w:r>
    </w:p>
    <w:p w14:paraId="55517DA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不断提升环境治理能力</w:t>
      </w:r>
    </w:p>
    <w:p w14:paraId="5CCC8FF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绩效目标：坚持目标导向、结果导向，切实发挥网格化环境监管体系作用，积极做好各类环境风险防控，进一步提升环境管理水平。</w:t>
      </w:r>
    </w:p>
    <w:p w14:paraId="367561E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指标：一是持续推进我县《网格化环境监管“1+3”问责机制》等机制的落实。二是积极做好应对气候变化。按照国家、省厅和市局相关要求，积极推进低碳社区试点创建工作，配合上级做好碳市场交易工作。三是积极做好排污许可事中事后监管工作。深入推进工程减排，加强管理减排，逐步降低污染物排放总量。四是积极做好各类环境风险防控。组织开展突发环境事件应急演练，及时妥善处置各类突发环境事件，提高生态安全水平。</w:t>
      </w:r>
    </w:p>
    <w:p w14:paraId="47D7F1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完成情况：开展突发环境事件应急演练，确保发生事件时能迅速应对。</w:t>
      </w:r>
    </w:p>
    <w:p w14:paraId="2277101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不断提高执法监管和科技支撑能力</w:t>
      </w:r>
    </w:p>
    <w:p w14:paraId="0169CFD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绩效目标：围绕精准治污、科学治污、依法治污，推行“智慧型”“随机型”“差异型”“服务型”执法的目标，创新执法方式，不断提升执法效能。</w:t>
      </w:r>
    </w:p>
    <w:p w14:paraId="05CD84D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指标：一是开展重点涉气企业帮扶。对重点纳税大户，采取不见面执法，充分发挥涉企在线监控、企业门禁视频监控、激光雷达走航监测、高架源企业在线监控数据远程质控等科技手段进行管控，减少对企业的打扰。对污染治理设施效能低效企业进行重点帮扶，积极帮助企业申请中央治理资金，提升污染治理水平。二是强化科技支撑。把信息化、数字化技术和手段贯穿到生态环境工作的各个方面和环节，配合上级实现生态环境监管全要素数据分析、全方位智能监控、全环节监督执法、全时段预警防控。完善“一库一网一平台一朵云一机制”，实现“五个一”的目标。</w:t>
      </w:r>
    </w:p>
    <w:p w14:paraId="1225242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完成情况：监控在线平台运用</w:t>
      </w:r>
    </w:p>
    <w:p w14:paraId="6B4B833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14:paraId="5577216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根据部门职责定位和各项工作履职情况进行综合评价，部门整体支出综合绩效评价</w:t>
      </w:r>
      <w:r>
        <w:rPr>
          <w:rFonts w:hint="eastAsia" w:ascii="仿宋" w:hAnsi="仿宋" w:eastAsia="仿宋"/>
          <w:sz w:val="32"/>
          <w:szCs w:val="32"/>
          <w:lang w:val="en-US" w:eastAsia="zh-CN"/>
        </w:rPr>
        <w:t>得分90分，为</w:t>
      </w:r>
      <w:r>
        <w:rPr>
          <w:rFonts w:hint="eastAsia" w:ascii="仿宋" w:hAnsi="仿宋" w:eastAsia="仿宋"/>
          <w:sz w:val="32"/>
          <w:szCs w:val="32"/>
        </w:rPr>
        <w:t>优秀。</w:t>
      </w:r>
    </w:p>
    <w:p w14:paraId="59A954E8">
      <w:pPr>
        <w:spacing w:line="560" w:lineRule="exact"/>
        <w:rPr>
          <w:rFonts w:ascii="仿宋" w:hAnsi="仿宋" w:eastAsia="仿宋"/>
        </w:rPr>
      </w:pPr>
      <w:bookmarkStart w:id="0" w:name="_GoBack"/>
      <w:bookmarkEnd w:id="0"/>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42614">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62C352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262C352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44B521C"/>
    <w:rsid w:val="14845442"/>
    <w:rsid w:val="1AAF0063"/>
    <w:rsid w:val="1BE140DE"/>
    <w:rsid w:val="248C197D"/>
    <w:rsid w:val="252959AF"/>
    <w:rsid w:val="277A6671"/>
    <w:rsid w:val="290B2C3A"/>
    <w:rsid w:val="292D35B7"/>
    <w:rsid w:val="31151E97"/>
    <w:rsid w:val="33EB6CFF"/>
    <w:rsid w:val="35A12947"/>
    <w:rsid w:val="37387040"/>
    <w:rsid w:val="3B0548E0"/>
    <w:rsid w:val="3B625C0A"/>
    <w:rsid w:val="3CEE1963"/>
    <w:rsid w:val="420D6011"/>
    <w:rsid w:val="436B78D3"/>
    <w:rsid w:val="48B60C1B"/>
    <w:rsid w:val="4C9C27FE"/>
    <w:rsid w:val="512260B4"/>
    <w:rsid w:val="52BD6ACB"/>
    <w:rsid w:val="55537534"/>
    <w:rsid w:val="561A74F1"/>
    <w:rsid w:val="56A56690"/>
    <w:rsid w:val="597244E8"/>
    <w:rsid w:val="5EB71C30"/>
    <w:rsid w:val="66AF0CE5"/>
    <w:rsid w:val="6AA27932"/>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cs="Arial"/>
      <w:kern w:val="0"/>
      <w:sz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100</Words>
  <Characters>570</Characters>
  <Lines>4</Lines>
  <Paragraphs>1</Paragraphs>
  <TotalTime>5</TotalTime>
  <ScaleCrop>false</ScaleCrop>
  <LinksUpToDate>false</LinksUpToDate>
  <CharactersWithSpaces>669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2026-03-19T07:14:00Z</cp:lastPrinted>
  <dcterms:modified xsi:type="dcterms:W3CDTF">2026-04-28T06:30:59Z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ECA351088EB44FC0A483687D38369BD0_13</vt:lpwstr>
  </property>
</Properties>
</file>