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649E0D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4CB02D8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152754F0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井陉县民政局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61824972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38507779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64D2FF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井陉县民政局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469C716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286B9C4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0E6995F0">
      <w:pPr>
        <w:tabs>
          <w:tab w:val="right" w:pos="8212"/>
        </w:tabs>
        <w:spacing w:line="600" w:lineRule="exact"/>
        <w:ind w:firstLine="632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贯彻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执行</w:t>
      </w:r>
      <w:r>
        <w:rPr>
          <w:rFonts w:hint="eastAsia" w:ascii="仿宋" w:hAnsi="仿宋" w:eastAsia="仿宋" w:cs="仿宋"/>
          <w:sz w:val="32"/>
          <w:szCs w:val="32"/>
        </w:rPr>
        <w:t>市社会救助有关政策和标准，统筹社会救助体系建设，负责城乡居民最低生活保障、特困人员救助供养、临时救助、生活无着流浪乞讨人员救助工作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贯彻落实市殡葬管理政策法规、殡葬服务规范，推进殡葬改革，指导殡葬服务机构做好相关工作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统筹推进、督促指导、监督管理全县养老服务工作。贯彻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执行</w:t>
      </w:r>
      <w:r>
        <w:rPr>
          <w:rFonts w:hint="eastAsia" w:ascii="仿宋" w:hAnsi="仿宋" w:eastAsia="仿宋" w:cs="仿宋"/>
          <w:sz w:val="32"/>
          <w:szCs w:val="32"/>
        </w:rPr>
        <w:t>市养老服务体系建设规划、政策、标准，承担老年人福利和特殊困难老年人救助工作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会同相关部门做好残疾人权益保护相关工作，统筹推进残疾人福利制度建设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贯彻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执行</w:t>
      </w:r>
      <w:r>
        <w:rPr>
          <w:rFonts w:hint="eastAsia" w:ascii="仿宋" w:hAnsi="仿宋" w:eastAsia="仿宋" w:cs="仿宋"/>
          <w:sz w:val="32"/>
          <w:szCs w:val="32"/>
        </w:rPr>
        <w:t>市儿童福利、儿童救助相关政策和标准，负责儿童收养登记管理工作，负责农村留守儿童关爱保护和困境儿童保障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、老龄</w:t>
      </w:r>
      <w:r>
        <w:rPr>
          <w:rFonts w:hint="eastAsia" w:ascii="仿宋" w:hAnsi="仿宋" w:eastAsia="仿宋" w:cs="仿宋"/>
          <w:sz w:val="32"/>
          <w:szCs w:val="32"/>
        </w:rPr>
        <w:t>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等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02E98BB9">
      <w:pPr>
        <w:tabs>
          <w:tab w:val="right" w:pos="8212"/>
        </w:tabs>
        <w:spacing w:line="600" w:lineRule="exact"/>
        <w:ind w:firstLine="632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组织机构及人员：井陉县民政局，财政拨款正科级行政单位，公务员编制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12个，工勤编2个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；井陉县殡葬服务所，财政性资金定额或定项补助股级事业单位，编制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16个，在职13人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；井陉县中心敬老院，财政性资金定额或定项补助股级事业单位，编制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10个，在职8人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；井陉县民政事业服务中心，财政性资金定额或定项补助股级事业单位，编制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8个，在职3人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；井陉县地名综合服务中心，财政性资金基本保证股级事业单位，编制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3人，在职3人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FC6C472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23398569">
      <w:pPr>
        <w:keepNext w:val="0"/>
        <w:keepLines w:val="0"/>
        <w:pageBreakBefore w:val="0"/>
        <w:widowControl w:val="0"/>
        <w:tabs>
          <w:tab w:val="right" w:pos="82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9"/>
        <w:jc w:val="both"/>
        <w:textAlignment w:val="auto"/>
        <w:rPr>
          <w:rFonts w:hint="eastAsia"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年决算支出为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7125.93801万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元，其中基本支出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526.027993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万元，包括人员经费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501.536511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万元和日常公用经费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24.491482万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元；项目支出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6599.910017万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元；经营支出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34.132071万元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。其中项目支出主要为行政运行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169.763058万元，一般行政管理事务5万元，行政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区划和地名管理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万元，其它民政管理事务支出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134.171764万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元，儿童福利支出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86.2019万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元，老年福利支出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586.39万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元，殡葬支出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51.441万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元，社会福利事业单位支出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180.9万元，养老服务支出58.3879万元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，残疾人生活和护理补贴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586.346万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元，城市最低生活保障金支出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37.3417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万元，农村最低生活保障金支出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1485.5756万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元，临时救助支出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63.408万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元，流浪乞讨人员救助支出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19.709万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元，城市特困人员救助供养支出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20.186万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元，农村特困人员救助供养支出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1825.626万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元，用于社会福利的彩票公益金支出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192.070432万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元，其他政府性基金安排支出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1257.154721万元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31B611C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（三）部门整体支出绩效目标、指标</w:t>
      </w:r>
    </w:p>
    <w:p w14:paraId="77914F25">
      <w:pPr>
        <w:tabs>
          <w:tab w:val="right" w:pos="8212"/>
        </w:tabs>
        <w:spacing w:line="600" w:lineRule="exact"/>
        <w:ind w:firstLine="632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强化基本民生保障职能，为困难群众、孤老、孤残、孤儿等特殊群体提供基本社会服务，促进资源向薄弱地区、领域和环节倾斜。积极培育社会组织、社会工作者等多元参与主体，推动搭建基层社会治理和社区公共服务平台。贯彻落实党中央和省委、市委、县委关于民政工作的方针政策和决策部署，坚持和加强党对民政工作的集中统一领导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6F67EFA2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069182A5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361D778A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kern w:val="0"/>
          <w:sz w:val="32"/>
          <w:szCs w:val="32"/>
        </w:rPr>
        <w:t>根据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《</w:t>
      </w:r>
      <w:r>
        <w:rPr>
          <w:rFonts w:hint="eastAsia" w:ascii="仿宋" w:hAnsi="仿宋" w:eastAsia="仿宋" w:cs="仿宋"/>
          <w:kern w:val="0"/>
          <w:sz w:val="32"/>
          <w:szCs w:val="32"/>
        </w:rPr>
        <w:t>井陉县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财政局</w:t>
      </w:r>
      <w:r>
        <w:rPr>
          <w:rFonts w:hint="eastAsia" w:ascii="仿宋" w:hAnsi="仿宋" w:eastAsia="仿宋" w:cs="仿宋"/>
          <w:kern w:val="0"/>
          <w:sz w:val="32"/>
          <w:szCs w:val="32"/>
        </w:rPr>
        <w:t>关于开展202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kern w:val="0"/>
          <w:sz w:val="32"/>
          <w:szCs w:val="32"/>
        </w:rPr>
        <w:t>年绩效自评工作的通知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》</w:t>
      </w:r>
      <w:r>
        <w:rPr>
          <w:rFonts w:hint="eastAsia" w:ascii="仿宋" w:hAnsi="仿宋" w:eastAsia="仿宋" w:cs="仿宋"/>
          <w:kern w:val="0"/>
          <w:sz w:val="32"/>
          <w:szCs w:val="32"/>
        </w:rPr>
        <w:t>井财监</w:t>
      </w:r>
      <w:r>
        <w:rPr>
          <w:rFonts w:ascii="仿宋" w:hAnsi="仿宋" w:eastAsia="仿宋" w:cs="仿宋"/>
          <w:kern w:val="0"/>
          <w:sz w:val="32"/>
          <w:szCs w:val="32"/>
        </w:rPr>
        <w:t>[20</w:t>
      </w:r>
      <w:r>
        <w:rPr>
          <w:rFonts w:hint="eastAsia" w:ascii="仿宋" w:hAnsi="仿宋" w:eastAsia="仿宋" w:cs="仿宋"/>
          <w:kern w:val="0"/>
          <w:sz w:val="32"/>
          <w:szCs w:val="32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6</w:t>
      </w:r>
      <w:r>
        <w:rPr>
          <w:rFonts w:ascii="仿宋" w:hAnsi="仿宋" w:eastAsia="仿宋" w:cs="仿宋"/>
          <w:kern w:val="0"/>
          <w:sz w:val="32"/>
          <w:szCs w:val="32"/>
        </w:rPr>
        <w:t>]1</w:t>
      </w:r>
      <w:r>
        <w:rPr>
          <w:rFonts w:hint="eastAsia" w:ascii="仿宋" w:hAnsi="仿宋" w:eastAsia="仿宋" w:cs="仿宋"/>
          <w:kern w:val="0"/>
          <w:sz w:val="32"/>
          <w:szCs w:val="32"/>
        </w:rPr>
        <w:t>号）文件要求，我单位抽调相关业务部门的工作人员组成工作组，开展绩效评价工作。</w:t>
      </w:r>
    </w:p>
    <w:p w14:paraId="02C3BAC5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669C8454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工作评价小组对业务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股室</w:t>
      </w:r>
      <w:r>
        <w:rPr>
          <w:rFonts w:hint="eastAsia" w:ascii="仿宋" w:hAnsi="仿宋" w:eastAsia="仿宋" w:cs="仿宋"/>
          <w:kern w:val="0"/>
          <w:sz w:val="32"/>
          <w:szCs w:val="32"/>
        </w:rPr>
        <w:t>上报的相关材料进行审查、复核和测评，按照评价标准和规范对各项指标进行计算和打分，并撰写评价报告。</w:t>
      </w:r>
    </w:p>
    <w:p w14:paraId="1D3F4E66">
      <w:pPr>
        <w:numPr>
          <w:ilvl w:val="0"/>
          <w:numId w:val="0"/>
        </w:numPr>
        <w:spacing w:line="560" w:lineRule="exact"/>
        <w:ind w:left="642" w:leftChars="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建立绩效评价指标体系针对具体绩效评价对象的特点，设计能够能够体现项目特点绩效评价指标体系。绩效指标权重由各部门根据评价对象实际情况确定，总分设定为</w:t>
      </w:r>
      <w:r>
        <w:rPr>
          <w:rFonts w:ascii="仿宋" w:hAnsi="仿宋" w:eastAsia="仿宋" w:cs="仿宋"/>
          <w:kern w:val="0"/>
          <w:sz w:val="32"/>
          <w:szCs w:val="32"/>
        </w:rPr>
        <w:t>100</w:t>
      </w:r>
      <w:r>
        <w:rPr>
          <w:rFonts w:hint="eastAsia" w:ascii="仿宋" w:hAnsi="仿宋" w:eastAsia="仿宋" w:cs="仿宋"/>
          <w:kern w:val="0"/>
          <w:sz w:val="32"/>
          <w:szCs w:val="32"/>
        </w:rPr>
        <w:t>分。原则上一级指标权重统一设置为：产出指标</w:t>
      </w:r>
      <w:r>
        <w:rPr>
          <w:rFonts w:ascii="仿宋" w:hAnsi="仿宋" w:eastAsia="仿宋" w:cs="仿宋"/>
          <w:kern w:val="0"/>
          <w:sz w:val="32"/>
          <w:szCs w:val="32"/>
        </w:rPr>
        <w:t>40</w:t>
      </w:r>
      <w:r>
        <w:rPr>
          <w:rFonts w:hint="eastAsia" w:ascii="仿宋" w:hAnsi="仿宋" w:eastAsia="仿宋" w:cs="仿宋"/>
          <w:kern w:val="0"/>
          <w:sz w:val="32"/>
          <w:szCs w:val="32"/>
        </w:rPr>
        <w:t>分（包含数量、质量、时效、成本）、预算执行率指标</w:t>
      </w:r>
      <w:r>
        <w:rPr>
          <w:rFonts w:ascii="仿宋" w:hAnsi="仿宋" w:eastAsia="仿宋" w:cs="仿宋"/>
          <w:kern w:val="0"/>
          <w:sz w:val="32"/>
          <w:szCs w:val="32"/>
        </w:rPr>
        <w:t>10</w:t>
      </w:r>
      <w:r>
        <w:rPr>
          <w:rFonts w:hint="eastAsia" w:ascii="仿宋" w:hAnsi="仿宋" w:eastAsia="仿宋" w:cs="仿宋"/>
          <w:kern w:val="0"/>
          <w:sz w:val="32"/>
          <w:szCs w:val="32"/>
        </w:rPr>
        <w:t>分、效益指标</w:t>
      </w:r>
      <w:r>
        <w:rPr>
          <w:rFonts w:ascii="仿宋" w:hAnsi="仿宋" w:eastAsia="仿宋" w:cs="仿宋"/>
          <w:kern w:val="0"/>
          <w:sz w:val="32"/>
          <w:szCs w:val="32"/>
        </w:rPr>
        <w:t>40</w:t>
      </w:r>
      <w:r>
        <w:rPr>
          <w:rFonts w:hint="eastAsia" w:ascii="仿宋" w:hAnsi="仿宋" w:eastAsia="仿宋" w:cs="仿宋"/>
          <w:kern w:val="0"/>
          <w:sz w:val="32"/>
          <w:szCs w:val="32"/>
        </w:rPr>
        <w:t>分（包含经济效益、社会效益、生态效益、可持续影响）、满意度指标</w:t>
      </w:r>
      <w:r>
        <w:rPr>
          <w:rFonts w:ascii="仿宋" w:hAnsi="仿宋" w:eastAsia="仿宋" w:cs="仿宋"/>
          <w:kern w:val="0"/>
          <w:sz w:val="32"/>
          <w:szCs w:val="32"/>
        </w:rPr>
        <w:t>10</w:t>
      </w:r>
      <w:r>
        <w:rPr>
          <w:rFonts w:hint="eastAsia" w:ascii="仿宋" w:hAnsi="仿宋" w:eastAsia="仿宋" w:cs="仿宋"/>
          <w:kern w:val="0"/>
          <w:sz w:val="32"/>
          <w:szCs w:val="32"/>
        </w:rPr>
        <w:t>分。</w:t>
      </w:r>
    </w:p>
    <w:p w14:paraId="076903E8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3773AE81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4E3B45CE">
      <w:pPr>
        <w:tabs>
          <w:tab w:val="right" w:pos="8212"/>
        </w:tabs>
        <w:spacing w:line="600" w:lineRule="exact"/>
        <w:ind w:firstLine="632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强化基本民生保障职能，为困难群众、孤老、孤残、孤儿等特殊群体提供基本社会服务，促进资源向薄弱地区、领域和环节倾斜。积极培育社会组织、社会工作者等多元参与主体，推动搭建基层社会治理和社区公共服务平台。贯彻落实党中央和省委、市委、县委关于民政工作的方针政策和决策部署，坚持和加强党对民政工作的集中统一领导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330A86EC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9C4F117"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</w:rPr>
        <w:t>、民政管理事务工作</w:t>
      </w:r>
    </w:p>
    <w:p w14:paraId="1030901B"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绩效目标：</w:t>
      </w:r>
      <w:r>
        <w:rPr>
          <w:rFonts w:hint="eastAsia" w:ascii="仿宋" w:hAnsi="仿宋" w:eastAsia="仿宋" w:cs="仿宋"/>
          <w:sz w:val="32"/>
          <w:szCs w:val="32"/>
        </w:rPr>
        <w:t>拟订全县民政工作年度计划并组织实施，</w:t>
      </w:r>
      <w:r>
        <w:rPr>
          <w:rFonts w:hint="eastAsia" w:ascii="Times New Roman" w:hAnsi="Times New Roman" w:eastAsia="仿宋" w:cs="Times New Roman"/>
          <w:sz w:val="32"/>
          <w:szCs w:val="32"/>
        </w:rPr>
        <w:t>完成机关人事、财务、会务、接待、公文办理、党建、信访、宣传、纪检监察组及机关纪委、群团组织、离退休人员服务、信息化建设与维护、基础设施建设与维护、文印、报刊征订、后勤服务以及领导交办的其他工作，努力将民政机关建设成为作风一流、业务一流、服务一流、纪律一流的工作机关。</w:t>
      </w:r>
    </w:p>
    <w:p w14:paraId="7E3E9952"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</w:t>
      </w:r>
      <w:r>
        <w:rPr>
          <w:rFonts w:hint="eastAsia" w:ascii="仿宋" w:hAnsi="仿宋" w:eastAsia="仿宋" w:cs="仿宋"/>
          <w:sz w:val="32"/>
          <w:szCs w:val="32"/>
        </w:rPr>
        <w:t>工作任务</w:t>
      </w:r>
      <w:r>
        <w:rPr>
          <w:rFonts w:hint="eastAsia" w:ascii="Times New Roman" w:hAnsi="Times New Roman" w:eastAsia="仿宋" w:cs="Times New Roman"/>
          <w:sz w:val="32"/>
          <w:szCs w:val="32"/>
        </w:rPr>
        <w:t>完成率。</w:t>
      </w:r>
    </w:p>
    <w:p w14:paraId="424B4B87"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</w:t>
      </w:r>
      <w:r>
        <w:rPr>
          <w:rFonts w:hint="eastAsia" w:ascii="Times New Roman" w:hAnsi="Times New Roman" w:eastAsia="仿宋" w:cs="Times New Roman"/>
          <w:sz w:val="32"/>
          <w:szCs w:val="32"/>
        </w:rPr>
        <w:t>、社会救助工作</w:t>
      </w:r>
    </w:p>
    <w:p w14:paraId="49085BD7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绩效目标：</w:t>
      </w:r>
      <w:r>
        <w:rPr>
          <w:rFonts w:hint="eastAsia" w:ascii="仿宋" w:hAnsi="仿宋" w:eastAsia="仿宋" w:cs="仿宋"/>
          <w:sz w:val="32"/>
          <w:szCs w:val="32"/>
        </w:rPr>
        <w:t>落实全市城乡居民最低生活保障、特困人员救助供养、临时救助等社会救助政策和标准。落实市慈善事业发展相关政策、措施，制订慈善信托、慈善组织活动管理办法。</w:t>
      </w:r>
    </w:p>
    <w:p w14:paraId="7AA159C6"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</w:t>
      </w:r>
      <w:r>
        <w:rPr>
          <w:rFonts w:hint="eastAsia" w:ascii="仿宋_GB2312" w:eastAsia="仿宋_GB2312"/>
          <w:sz w:val="32"/>
          <w:szCs w:val="32"/>
        </w:rPr>
        <w:t>完成及时率，质量达标率，成本节约率。</w:t>
      </w:r>
    </w:p>
    <w:p w14:paraId="69C6AADF"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3</w:t>
      </w:r>
      <w:r>
        <w:rPr>
          <w:rFonts w:hint="eastAsia" w:ascii="Times New Roman" w:hAnsi="Times New Roman" w:eastAsia="仿宋" w:cs="Times New Roman"/>
          <w:sz w:val="32"/>
          <w:szCs w:val="32"/>
        </w:rPr>
        <w:t>、社会事务工作</w:t>
      </w:r>
    </w:p>
    <w:p w14:paraId="387965A0">
      <w:pPr>
        <w:tabs>
          <w:tab w:val="right" w:pos="8212"/>
        </w:tabs>
        <w:spacing w:line="600" w:lineRule="exact"/>
        <w:ind w:firstLine="632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绩效目标：</w:t>
      </w:r>
      <w:r>
        <w:rPr>
          <w:rFonts w:hint="eastAsia" w:ascii="仿宋" w:hAnsi="仿宋" w:eastAsia="仿宋" w:cs="仿宋"/>
          <w:sz w:val="32"/>
          <w:szCs w:val="32"/>
        </w:rPr>
        <w:t>落实市社会团体、社会服务机构等社会组织监督管理办法，负责对社会团体、社会服务机构开展活动情况进行监管；承担县社会组织党委的日常工作，指导全县社会组织党群建设工作。</w:t>
      </w:r>
    </w:p>
    <w:p w14:paraId="44FF8112"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绩效指标：地名工作完成率、事务工作完成率</w:t>
      </w:r>
      <w:r>
        <w:rPr>
          <w:rFonts w:ascii="Times New Roman" w:hAnsi="Times New Roman" w:eastAsia="仿宋" w:cs="Times New Roman"/>
          <w:sz w:val="32"/>
          <w:szCs w:val="32"/>
        </w:rPr>
        <w:t xml:space="preserve"> </w:t>
      </w:r>
    </w:p>
    <w:p w14:paraId="259B0803"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4</w:t>
      </w:r>
      <w:r>
        <w:rPr>
          <w:rFonts w:hint="eastAsia" w:ascii="Times New Roman" w:hAnsi="Times New Roman" w:eastAsia="仿宋" w:cs="Times New Roman"/>
          <w:sz w:val="32"/>
          <w:szCs w:val="32"/>
        </w:rPr>
        <w:t>、社会福利工作</w:t>
      </w:r>
    </w:p>
    <w:p w14:paraId="0B859E4F">
      <w:pPr>
        <w:tabs>
          <w:tab w:val="right" w:pos="8212"/>
        </w:tabs>
        <w:spacing w:line="600" w:lineRule="exact"/>
        <w:ind w:firstLine="632"/>
        <w:jc w:val="left"/>
        <w:rPr>
          <w:rFonts w:ascii="Times New Roman" w:hAnsi="Times New Roman" w:eastAsia="仿宋" w:cs="Times New Roman"/>
          <w:color w:val="FF0000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绩效目标：</w:t>
      </w:r>
      <w:r>
        <w:rPr>
          <w:rFonts w:hint="eastAsia" w:ascii="仿宋" w:hAnsi="仿宋" w:eastAsia="仿宋" w:cs="仿宋"/>
          <w:sz w:val="32"/>
          <w:szCs w:val="32"/>
        </w:rPr>
        <w:t>全县老年人福利、养老服务、特困人员救助供养机构管理工作落实。儿童福利、收养登记、救助保护机构监督管理工作实施。</w:t>
      </w:r>
    </w:p>
    <w:p w14:paraId="4B5B7FAA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绩效指标：老年福利、儿童福利救助福利发放率、社会事务工作任务实现率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。</w:t>
      </w:r>
    </w:p>
    <w:p w14:paraId="2BCB8C70"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评价结论和评价等级</w:t>
      </w:r>
    </w:p>
    <w:p w14:paraId="645E7C9D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根据项目执行情况和项目绩效情况，评价得分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96</w:t>
      </w:r>
      <w:r>
        <w:rPr>
          <w:rFonts w:hint="eastAsia" w:ascii="仿宋" w:hAnsi="仿宋" w:eastAsia="仿宋" w:cs="仿宋"/>
          <w:sz w:val="32"/>
          <w:szCs w:val="32"/>
        </w:rPr>
        <w:t>分，综合评价为优秀。</w:t>
      </w:r>
    </w:p>
    <w:p w14:paraId="7AC6946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38BE10A2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18CDD16C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04" w:lineRule="atLeast"/>
        <w:ind w:right="0" w:firstLine="640" w:firstLineChars="200"/>
        <w:jc w:val="left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1、各相关股室、各项目单位对绩效评价工作的重要性认识有待进一步提高。绩效指标不够科学，部分指标量化不足、可操作性不强。</w:t>
      </w:r>
    </w:p>
    <w:p w14:paraId="0C6A5BE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04" w:lineRule="atLeast"/>
        <w:ind w:right="0" w:firstLine="640" w:firstLineChars="200"/>
        <w:jc w:val="left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2、根据本次绩效评价情况，存在预算绩效申报时，编制的项目自评指标体系不够精细，绩效目标不具体，绩效目标未完全细化，分解工作任务不够具体，部分绩效指标不清晰。</w:t>
      </w:r>
    </w:p>
    <w:p w14:paraId="191B9DD7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1F4FAF7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04" w:lineRule="atLeast"/>
        <w:ind w:right="0" w:firstLine="640" w:firstLineChars="200"/>
        <w:jc w:val="left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针对上述问题，压实主体责任,明确“谁主管、谁负责、谁绩效”，强化业务科室绩效主体意识，提升工作主动性。开展绩效培训，针对自评薄弱环节，组织绩效管理、预算执行、项目管理培训，提升业务股室及局属单位绩效能力。在今后的预算绩效申报时，各业务股室及局属单位将全年工作任务细化分解为具体的工作目标，并尽量采取定量的方式制定清晰、可衡量的绩效指标，提高项目使用经济功能精确度。加强绩效目标的刚性约束，提升绩效管理水平，及时跟踪问效，实现全程可查询、可追溯、可控制。</w:t>
      </w:r>
    </w:p>
    <w:p w14:paraId="3DF8AE8B">
      <w:pPr>
        <w:numPr>
          <w:ilvl w:val="0"/>
          <w:numId w:val="4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评价工作组人员名单及签字（姓名、工作单位、职务、职称）</w:t>
      </w:r>
    </w:p>
    <w:tbl>
      <w:tblPr>
        <w:tblStyle w:val="5"/>
        <w:tblW w:w="78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3150"/>
        <w:gridCol w:w="3465"/>
      </w:tblGrid>
      <w:tr w14:paraId="68460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1C7310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3150" w:type="dxa"/>
            <w:vAlign w:val="center"/>
          </w:tcPr>
          <w:p w14:paraId="5263D8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3465" w:type="dxa"/>
            <w:vAlign w:val="center"/>
          </w:tcPr>
          <w:p w14:paraId="0BCA8D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</w:tr>
      <w:tr w14:paraId="420E5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7F79C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许利军</w:t>
            </w:r>
          </w:p>
        </w:tc>
        <w:tc>
          <w:tcPr>
            <w:tcW w:w="3150" w:type="dxa"/>
            <w:vAlign w:val="center"/>
          </w:tcPr>
          <w:p w14:paraId="5000D2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民政局</w:t>
            </w:r>
          </w:p>
        </w:tc>
        <w:tc>
          <w:tcPr>
            <w:tcW w:w="3465" w:type="dxa"/>
            <w:vAlign w:val="center"/>
          </w:tcPr>
          <w:p w14:paraId="5C29BA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党组书记</w:t>
            </w:r>
          </w:p>
        </w:tc>
      </w:tr>
      <w:tr w14:paraId="7474DE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279ED4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贾海云</w:t>
            </w:r>
          </w:p>
        </w:tc>
        <w:tc>
          <w:tcPr>
            <w:tcW w:w="3150" w:type="dxa"/>
            <w:vAlign w:val="center"/>
          </w:tcPr>
          <w:p w14:paraId="5E8C7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民政局</w:t>
            </w:r>
          </w:p>
        </w:tc>
        <w:tc>
          <w:tcPr>
            <w:tcW w:w="3465" w:type="dxa"/>
            <w:vAlign w:val="center"/>
          </w:tcPr>
          <w:p w14:paraId="563E1C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局长</w:t>
            </w:r>
          </w:p>
        </w:tc>
      </w:tr>
      <w:tr w14:paraId="78490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6303B1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高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军</w:t>
            </w:r>
          </w:p>
        </w:tc>
        <w:tc>
          <w:tcPr>
            <w:tcW w:w="3150" w:type="dxa"/>
            <w:vAlign w:val="center"/>
          </w:tcPr>
          <w:p w14:paraId="2D7B4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民政局</w:t>
            </w:r>
          </w:p>
        </w:tc>
        <w:tc>
          <w:tcPr>
            <w:tcW w:w="3465" w:type="dxa"/>
            <w:vAlign w:val="center"/>
          </w:tcPr>
          <w:p w14:paraId="2589C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党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组成员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、副局长</w:t>
            </w:r>
          </w:p>
        </w:tc>
      </w:tr>
      <w:tr w14:paraId="72B1E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247423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梁志霞</w:t>
            </w:r>
          </w:p>
        </w:tc>
        <w:tc>
          <w:tcPr>
            <w:tcW w:w="3150" w:type="dxa"/>
            <w:vAlign w:val="center"/>
          </w:tcPr>
          <w:p w14:paraId="5F1A25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民政局</w:t>
            </w:r>
          </w:p>
        </w:tc>
        <w:tc>
          <w:tcPr>
            <w:tcW w:w="3465" w:type="dxa"/>
            <w:vAlign w:val="center"/>
          </w:tcPr>
          <w:p w14:paraId="134AF5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党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组成员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、副局长</w:t>
            </w:r>
          </w:p>
        </w:tc>
      </w:tr>
      <w:tr w14:paraId="150F5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72D5A3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刘丽华</w:t>
            </w:r>
          </w:p>
        </w:tc>
        <w:tc>
          <w:tcPr>
            <w:tcW w:w="3150" w:type="dxa"/>
            <w:vAlign w:val="center"/>
          </w:tcPr>
          <w:p w14:paraId="514D9D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民政局</w:t>
            </w:r>
          </w:p>
        </w:tc>
        <w:tc>
          <w:tcPr>
            <w:tcW w:w="3465" w:type="dxa"/>
            <w:vAlign w:val="center"/>
          </w:tcPr>
          <w:p w14:paraId="15EB2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党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组成员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、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办公室主任</w:t>
            </w:r>
          </w:p>
        </w:tc>
      </w:tr>
      <w:tr w14:paraId="68782C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46A23A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张鵾宇</w:t>
            </w:r>
          </w:p>
        </w:tc>
        <w:tc>
          <w:tcPr>
            <w:tcW w:w="3150" w:type="dxa"/>
            <w:vAlign w:val="center"/>
          </w:tcPr>
          <w:p w14:paraId="137B9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民政局</w:t>
            </w:r>
          </w:p>
        </w:tc>
        <w:tc>
          <w:tcPr>
            <w:tcW w:w="3465" w:type="dxa"/>
            <w:vAlign w:val="center"/>
          </w:tcPr>
          <w:p w14:paraId="66E77E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财务规划股股长</w:t>
            </w:r>
          </w:p>
        </w:tc>
      </w:tr>
      <w:tr w14:paraId="4FA16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25E876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祗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静</w:t>
            </w:r>
          </w:p>
        </w:tc>
        <w:tc>
          <w:tcPr>
            <w:tcW w:w="3150" w:type="dxa"/>
            <w:vAlign w:val="center"/>
          </w:tcPr>
          <w:p w14:paraId="46F228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民政局</w:t>
            </w:r>
          </w:p>
        </w:tc>
        <w:tc>
          <w:tcPr>
            <w:tcW w:w="3465" w:type="dxa"/>
            <w:vAlign w:val="center"/>
          </w:tcPr>
          <w:p w14:paraId="21A60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社会福利股股长</w:t>
            </w:r>
          </w:p>
        </w:tc>
      </w:tr>
      <w:tr w14:paraId="0EDE1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2EA0D6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李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丽</w:t>
            </w:r>
          </w:p>
        </w:tc>
        <w:tc>
          <w:tcPr>
            <w:tcW w:w="3150" w:type="dxa"/>
            <w:vAlign w:val="center"/>
          </w:tcPr>
          <w:p w14:paraId="67889B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民政局</w:t>
            </w:r>
          </w:p>
        </w:tc>
        <w:tc>
          <w:tcPr>
            <w:tcW w:w="3465" w:type="dxa"/>
            <w:vAlign w:val="center"/>
          </w:tcPr>
          <w:p w14:paraId="4A444C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社会组织股股长</w:t>
            </w:r>
          </w:p>
        </w:tc>
      </w:tr>
      <w:tr w14:paraId="7DAC56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1330E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许国兰</w:t>
            </w:r>
          </w:p>
        </w:tc>
        <w:tc>
          <w:tcPr>
            <w:tcW w:w="3150" w:type="dxa"/>
            <w:vAlign w:val="center"/>
          </w:tcPr>
          <w:p w14:paraId="3270F5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民政局</w:t>
            </w:r>
          </w:p>
        </w:tc>
        <w:tc>
          <w:tcPr>
            <w:tcW w:w="3465" w:type="dxa"/>
            <w:vAlign w:val="center"/>
          </w:tcPr>
          <w:p w14:paraId="4AB79C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社会事务股股长</w:t>
            </w:r>
          </w:p>
        </w:tc>
      </w:tr>
      <w:tr w14:paraId="05F7FB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7E123D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梁志军</w:t>
            </w:r>
          </w:p>
        </w:tc>
        <w:tc>
          <w:tcPr>
            <w:tcW w:w="3150" w:type="dxa"/>
            <w:vAlign w:val="center"/>
          </w:tcPr>
          <w:p w14:paraId="521D10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井陉县民政局</w:t>
            </w:r>
          </w:p>
        </w:tc>
        <w:tc>
          <w:tcPr>
            <w:tcW w:w="3465" w:type="dxa"/>
            <w:vAlign w:val="center"/>
          </w:tcPr>
          <w:p w14:paraId="0D6536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儿童福利股股长</w:t>
            </w:r>
          </w:p>
        </w:tc>
      </w:tr>
      <w:tr w14:paraId="3C241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560FF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刘海霞</w:t>
            </w:r>
          </w:p>
        </w:tc>
        <w:tc>
          <w:tcPr>
            <w:tcW w:w="3150" w:type="dxa"/>
            <w:vAlign w:val="center"/>
          </w:tcPr>
          <w:p w14:paraId="60DDB6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井陉县民政局</w:t>
            </w:r>
          </w:p>
        </w:tc>
        <w:tc>
          <w:tcPr>
            <w:tcW w:w="3465" w:type="dxa"/>
            <w:vAlign w:val="center"/>
          </w:tcPr>
          <w:p w14:paraId="530AD0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社会救助股股长</w:t>
            </w:r>
          </w:p>
        </w:tc>
      </w:tr>
      <w:tr w14:paraId="185A8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32" w:type="dxa"/>
            <w:vAlign w:val="center"/>
          </w:tcPr>
          <w:p w14:paraId="7C9D14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高莉</w:t>
            </w:r>
          </w:p>
        </w:tc>
        <w:tc>
          <w:tcPr>
            <w:tcW w:w="3150" w:type="dxa"/>
            <w:vAlign w:val="center"/>
          </w:tcPr>
          <w:p w14:paraId="544AC9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井陉县民政局</w:t>
            </w:r>
          </w:p>
        </w:tc>
        <w:tc>
          <w:tcPr>
            <w:tcW w:w="3465" w:type="dxa"/>
            <w:vAlign w:val="center"/>
          </w:tcPr>
          <w:p w14:paraId="4C5F4A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婚姻登记处主任</w:t>
            </w:r>
          </w:p>
        </w:tc>
      </w:tr>
    </w:tbl>
    <w:p w14:paraId="2C9A525B">
      <w:pPr>
        <w:spacing w:line="560" w:lineRule="exact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</w:p>
    <w:p w14:paraId="3C07D815">
      <w:pPr>
        <w:numPr>
          <w:ilvl w:val="0"/>
          <w:numId w:val="0"/>
        </w:numPr>
        <w:adjustRightInd w:val="0"/>
        <w:snapToGrid w:val="0"/>
        <w:spacing w:line="560" w:lineRule="exact"/>
        <w:ind w:leftChars="200" w:firstLine="5440" w:firstLineChars="1700"/>
        <w:rPr>
          <w:rFonts w:ascii="仿宋" w:hAnsi="仿宋" w:eastAsia="仿宋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2026年4月1日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560132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40566DA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40566DA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3512E1"/>
    <w:multiLevelType w:val="singleLevel"/>
    <w:tmpl w:val="893512E1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0B0A3390"/>
    <w:multiLevelType w:val="singleLevel"/>
    <w:tmpl w:val="0B0A339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1C25065"/>
    <w:rsid w:val="02106AB0"/>
    <w:rsid w:val="02B43A28"/>
    <w:rsid w:val="046F331E"/>
    <w:rsid w:val="051C5408"/>
    <w:rsid w:val="07956271"/>
    <w:rsid w:val="07BC5638"/>
    <w:rsid w:val="089F1C5C"/>
    <w:rsid w:val="09721397"/>
    <w:rsid w:val="0B185CF6"/>
    <w:rsid w:val="0B3B6EAA"/>
    <w:rsid w:val="0BB63BED"/>
    <w:rsid w:val="0C5E3BDC"/>
    <w:rsid w:val="0CD56934"/>
    <w:rsid w:val="0EB97A43"/>
    <w:rsid w:val="0EBD2122"/>
    <w:rsid w:val="0ED87C76"/>
    <w:rsid w:val="0F214EAE"/>
    <w:rsid w:val="10264A11"/>
    <w:rsid w:val="11B71E6A"/>
    <w:rsid w:val="144B521C"/>
    <w:rsid w:val="154F3624"/>
    <w:rsid w:val="193A152D"/>
    <w:rsid w:val="1AAF0063"/>
    <w:rsid w:val="1B127ACB"/>
    <w:rsid w:val="1BC57F3E"/>
    <w:rsid w:val="1BE140DE"/>
    <w:rsid w:val="1CD90D79"/>
    <w:rsid w:val="248C197D"/>
    <w:rsid w:val="252959AF"/>
    <w:rsid w:val="277A6671"/>
    <w:rsid w:val="28494DF9"/>
    <w:rsid w:val="292D35B7"/>
    <w:rsid w:val="2A917E44"/>
    <w:rsid w:val="2B4C6C0C"/>
    <w:rsid w:val="2C7D64CE"/>
    <w:rsid w:val="2EF51D26"/>
    <w:rsid w:val="2F041F69"/>
    <w:rsid w:val="2F280BC3"/>
    <w:rsid w:val="2F452CAE"/>
    <w:rsid w:val="31151E97"/>
    <w:rsid w:val="33EB6CFF"/>
    <w:rsid w:val="35A12947"/>
    <w:rsid w:val="37387040"/>
    <w:rsid w:val="37797999"/>
    <w:rsid w:val="37FF59C4"/>
    <w:rsid w:val="38D7774C"/>
    <w:rsid w:val="3A721958"/>
    <w:rsid w:val="3B0548E0"/>
    <w:rsid w:val="3B625C0A"/>
    <w:rsid w:val="3CEE1963"/>
    <w:rsid w:val="402C1320"/>
    <w:rsid w:val="42E06427"/>
    <w:rsid w:val="436B78D3"/>
    <w:rsid w:val="4396542E"/>
    <w:rsid w:val="46F7608A"/>
    <w:rsid w:val="48B60C1B"/>
    <w:rsid w:val="49090450"/>
    <w:rsid w:val="4A7946EB"/>
    <w:rsid w:val="4A8050E2"/>
    <w:rsid w:val="4C9C27FE"/>
    <w:rsid w:val="4D140BE5"/>
    <w:rsid w:val="512260B4"/>
    <w:rsid w:val="512A321C"/>
    <w:rsid w:val="528A73B5"/>
    <w:rsid w:val="52BD6ACB"/>
    <w:rsid w:val="55537534"/>
    <w:rsid w:val="561A74F1"/>
    <w:rsid w:val="597244E8"/>
    <w:rsid w:val="5BC85F49"/>
    <w:rsid w:val="5D3A1F8A"/>
    <w:rsid w:val="5D8D2CFC"/>
    <w:rsid w:val="5E8577B5"/>
    <w:rsid w:val="5EB71C30"/>
    <w:rsid w:val="6001133A"/>
    <w:rsid w:val="646709F5"/>
    <w:rsid w:val="6609788A"/>
    <w:rsid w:val="66AF0CE5"/>
    <w:rsid w:val="68D66B68"/>
    <w:rsid w:val="6A10568B"/>
    <w:rsid w:val="6AA27932"/>
    <w:rsid w:val="6AC537CF"/>
    <w:rsid w:val="6D1501EA"/>
    <w:rsid w:val="6D793547"/>
    <w:rsid w:val="6E051F43"/>
    <w:rsid w:val="6E4B4222"/>
    <w:rsid w:val="6E5B14A6"/>
    <w:rsid w:val="707D50FC"/>
    <w:rsid w:val="711B255E"/>
    <w:rsid w:val="725E2D0C"/>
    <w:rsid w:val="73C25B4C"/>
    <w:rsid w:val="7930757C"/>
    <w:rsid w:val="79813602"/>
    <w:rsid w:val="7BB51E06"/>
    <w:rsid w:val="7C387F7C"/>
    <w:rsid w:val="7CCD517C"/>
    <w:rsid w:val="7D207DB1"/>
    <w:rsid w:val="7E983024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2773</Words>
  <Characters>2967</Characters>
  <Lines>4</Lines>
  <Paragraphs>1</Paragraphs>
  <TotalTime>1</TotalTime>
  <ScaleCrop>false</ScaleCrop>
  <LinksUpToDate>false</LinksUpToDate>
  <CharactersWithSpaces>2996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西柚</cp:lastModifiedBy>
  <cp:lastPrinted>2024-03-06T07:40:00Z</cp:lastPrinted>
  <dcterms:modified xsi:type="dcterms:W3CDTF">2026-04-22T02:31:33Z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807859DDDB204D7484EDDFBB4E9D1D2E</vt:lpwstr>
  </property>
  <property fmtid="{D5CDD505-2E9C-101B-9397-08002B2CF9AE}" pid="4" name="KSOTemplateDocerSaveRecord">
    <vt:lpwstr>eyJoZGlkIjoiNzJhMzRhYTg0NTI1Nzk0YTA4NTcwMzE5MTk4NGZjZGYiLCJ1c2VySWQiOiI0OTkzNDQyNjkifQ==</vt:lpwstr>
  </property>
</Properties>
</file>