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hint="eastAsia" w:ascii="宋体" w:hAnsi="宋体" w:cs="宋体"/>
          <w:b/>
          <w:bCs/>
          <w:sz w:val="44"/>
          <w:szCs w:val="44"/>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bookmarkStart w:id="0" w:name="_GoBack"/>
      <w:bookmarkEnd w:id="0"/>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中共井陉县委宣传部</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eastAsia="zh-CN"/>
        </w:rPr>
        <w:t>根据《井陉县县级部门项目绩效自评管理办法》井财（</w:t>
      </w:r>
      <w:r>
        <w:rPr>
          <w:rFonts w:hint="eastAsia" w:ascii="方正仿宋简体" w:hAnsi="方正仿宋简体" w:eastAsia="方正仿宋简体" w:cs="方正仿宋简体"/>
          <w:sz w:val="32"/>
          <w:szCs w:val="32"/>
          <w:lang w:val="en-US" w:eastAsia="zh-CN"/>
        </w:rPr>
        <w:t>2020</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lang w:val="en-US" w:eastAsia="zh-CN"/>
        </w:rPr>
        <w:t>9号</w:t>
      </w:r>
      <w:r>
        <w:rPr>
          <w:rFonts w:hint="eastAsia" w:ascii="方正仿宋简体" w:hAnsi="方正仿宋简体" w:eastAsia="方正仿宋简体" w:cs="方正仿宋简体"/>
          <w:sz w:val="32"/>
          <w:szCs w:val="32"/>
        </w:rPr>
        <w:t>文件精神，遵循“科学性、规范性、客观性和公正性”的原则，对</w:t>
      </w:r>
      <w:r>
        <w:rPr>
          <w:rFonts w:hint="eastAsia" w:ascii="方正仿宋简体" w:hAnsi="方正仿宋简体" w:eastAsia="方正仿宋简体" w:cs="方正仿宋简体"/>
          <w:sz w:val="32"/>
          <w:szCs w:val="32"/>
          <w:lang w:eastAsia="zh-CN"/>
        </w:rPr>
        <w:t>中共井陉县委宣传部</w:t>
      </w:r>
      <w:r>
        <w:rPr>
          <w:rFonts w:hint="eastAsia" w:ascii="方正仿宋简体" w:hAnsi="方正仿宋简体" w:eastAsia="方正仿宋简体" w:cs="方正仿宋简体"/>
          <w:sz w:val="32"/>
          <w:szCs w:val="32"/>
          <w:lang w:val="en-US" w:eastAsia="zh-CN"/>
        </w:rPr>
        <w:t>2025年</w:t>
      </w:r>
      <w:r>
        <w:rPr>
          <w:rFonts w:hint="eastAsia" w:ascii="方正仿宋简体" w:hAnsi="方正仿宋简体" w:eastAsia="方正仿宋简体" w:cs="方正仿宋简体"/>
          <w:sz w:val="32"/>
          <w:szCs w:val="32"/>
          <w:lang w:eastAsia="zh-CN"/>
        </w:rPr>
        <w:t>整体支出情况</w:t>
      </w:r>
      <w:r>
        <w:rPr>
          <w:rFonts w:hint="eastAsia" w:ascii="方正仿宋简体" w:hAnsi="方正仿宋简体" w:eastAsia="方正仿宋简体" w:cs="方正仿宋简体"/>
          <w:sz w:val="32"/>
          <w:szCs w:val="32"/>
        </w:rPr>
        <w:t>实施了财政支出绩效自评价，形成本评价报告。</w:t>
      </w:r>
    </w:p>
    <w:p>
      <w:pPr>
        <w:widowControl w:val="0"/>
        <w:wordWrap/>
        <w:adjustRightInd w:val="0"/>
        <w:snapToGrid w:val="0"/>
        <w:spacing w:line="560" w:lineRule="exact"/>
        <w:ind w:right="0"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 xml:space="preserve"> 一、部门基本情况</w:t>
      </w:r>
    </w:p>
    <w:p>
      <w:pPr>
        <w:widowControl w:val="0"/>
        <w:wordWrap/>
        <w:adjustRightInd w:val="0"/>
        <w:snapToGrid w:val="0"/>
        <w:spacing w:line="560" w:lineRule="exact"/>
        <w:ind w:left="0" w:leftChars="0" w:right="0" w:firstLine="643" w:firstLineChars="200"/>
        <w:textAlignment w:val="auto"/>
        <w:outlineLvl w:val="9"/>
        <w:rPr>
          <w:rFonts w:hint="eastAsia" w:ascii="方正楷体简体" w:hAnsi="方正楷体简体" w:eastAsia="方正楷体简体" w:cs="方正楷体简体"/>
          <w:b/>
          <w:bCs/>
          <w:sz w:val="32"/>
          <w:szCs w:val="32"/>
        </w:rPr>
      </w:pPr>
      <w:r>
        <w:rPr>
          <w:rFonts w:hint="eastAsia" w:ascii="方正楷体简体" w:hAnsi="方正楷体简体" w:eastAsia="方正楷体简体" w:cs="方正楷体简体"/>
          <w:b/>
          <w:bCs/>
          <w:sz w:val="32"/>
          <w:szCs w:val="32"/>
        </w:rPr>
        <w:t>（一）</w:t>
      </w:r>
      <w:r>
        <w:rPr>
          <w:rFonts w:hint="eastAsia" w:ascii="方正楷体简体" w:hAnsi="方正楷体简体" w:eastAsia="方正楷体简体" w:cs="方正楷体简体"/>
          <w:b/>
          <w:bCs/>
          <w:sz w:val="32"/>
          <w:szCs w:val="32"/>
          <w:lang w:eastAsia="zh-CN"/>
        </w:rPr>
        <w:t>部门</w:t>
      </w:r>
      <w:r>
        <w:rPr>
          <w:rFonts w:hint="eastAsia" w:ascii="方正楷体简体" w:hAnsi="方正楷体简体" w:eastAsia="方正楷体简体" w:cs="方正楷体简体"/>
          <w:b/>
          <w:bCs/>
          <w:sz w:val="32"/>
          <w:szCs w:val="32"/>
        </w:rPr>
        <w:t>概况</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（1）拟定全县宣传思想文化工作重大方针政策和事业发展总体规划，统筹协调推进宣传思想文化领域法治建设，按照县委统一部署，协调宣传思想文化系统各部门之间的工作。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（2）统筹协调全县党的意识形态工作，贯彻落实县委关于意识形态工作决策部署，组织协调意识形态工作责任制落实和日常监督检查。</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（3）统筹指导协调全县理论研究、理论学习、理论宣传工作，组织推动理论武装工作，推动落实马克思主义理论研究和建设工程任务，负责县委理论学习中心组理论学习的有关工作。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（4）统筹指导协调全县哲学社会科学发展工作。负责组织社会科学课题项目评审和成果转化应用等工作。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（5）统筹分析研判和引导全县社会舆论，指导协调县直各新闻单位的工作，组织全县突发公共事件应急新闻工作。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（6）统筹协调全县对外宣传工作。指导协调有关部门研究拟定全县对外宣传事业发展规划，组织协调我县对外宣传文化交流工作，会同有关部门做好境外记者采访事务方面工作。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（7）从宏观上统筹指导协调全县互联网宣传和信息内容管理工作。统筹数字新媒体的建设和管理。</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（8）统筹协调组织开展新闻发布工作。承担县委新闻发布有关组织协调工作，负责县政府新闻发布组织实施工作。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（9）负责规划组织全县全局性思想政治工作任务，组织对先进典型的学习推广。负责指导协调全县爱国主义教育基地的建设、管理、使用。负责全县国防教育工作。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（10）从宏观上统筹指导协调推动全县精神文化产品的创作和生产，协调组织中华优秀传统文化传承发展有关工作，指导协调推动群众文化建设。</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（11）对全县新闻出版、广播影视、文化艺术业改革发展研究提出政策性建议，统筹指导协调文化体制改革和文化事业、文化产业及旅游业发展。</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（12）负责管理全县电影行政事务，指导监管电影放映工作，组织对电影内容进行审查，指导协调全县性重大电影活动。</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（13）统筹研究拟定有关全县精神文明建设的方针、政策。规划部署全县精神文明建设工作，组织指导全县群众性精神文明创建活动。</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15）对县委网络安全和信息化委员会办公室（县互联网信息办公室）互联网宣传和信息内容管理方面的工作实施方针、政策的指导。归口领导县文化广电体育和旅游局、井陉报社、县广播电视台。受县委委托，代管县文联。</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（16）统筹指导全县舆情信息工作，组织协调开展县内外舆情信息收集分析研判工作，跟踪了解、研究掌握宣传舆情动态。</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（18）完成县委交办的其他任务。</w:t>
      </w:r>
    </w:p>
    <w:p>
      <w:pPr>
        <w:widowControl w:val="0"/>
        <w:wordWrap/>
        <w:adjustRightInd w:val="0"/>
        <w:snapToGrid w:val="0"/>
        <w:spacing w:line="560" w:lineRule="exact"/>
        <w:ind w:left="0" w:leftChars="0" w:right="0" w:firstLine="640" w:firstLineChars="200"/>
        <w:textAlignment w:val="auto"/>
        <w:outlineLvl w:val="9"/>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eastAsia="zh-CN"/>
        </w:rPr>
        <w:t>中共井陉县委宣传部是正科级行政单位，有在职职工</w:t>
      </w:r>
      <w:r>
        <w:rPr>
          <w:rFonts w:hint="eastAsia" w:ascii="方正仿宋简体" w:hAnsi="方正仿宋简体" w:eastAsia="方正仿宋简体" w:cs="方正仿宋简体"/>
          <w:sz w:val="32"/>
          <w:szCs w:val="32"/>
          <w:lang w:val="en-US" w:eastAsia="zh-CN"/>
        </w:rPr>
        <w:t>14人退休人员4人，</w:t>
      </w:r>
    </w:p>
    <w:p>
      <w:pPr>
        <w:widowControl w:val="0"/>
        <w:wordWrap/>
        <w:adjustRightInd w:val="0"/>
        <w:snapToGrid w:val="0"/>
        <w:spacing w:line="560" w:lineRule="exact"/>
        <w:ind w:left="0" w:leftChars="0" w:right="0"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sz w:val="32"/>
          <w:szCs w:val="32"/>
        </w:rPr>
        <w:t>（二）</w:t>
      </w:r>
      <w:r>
        <w:rPr>
          <w:rFonts w:hint="eastAsia" w:ascii="方正楷体简体" w:hAnsi="方正楷体简体" w:eastAsia="方正楷体简体" w:cs="方正楷体简体"/>
          <w:b/>
          <w:bCs/>
          <w:sz w:val="32"/>
          <w:szCs w:val="32"/>
          <w:lang w:eastAsia="zh-CN"/>
        </w:rPr>
        <w:t>部门收支预决算情况</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b/>
          <w:bCs/>
          <w:sz w:val="32"/>
          <w:szCs w:val="32"/>
          <w:lang w:val="en-US" w:eastAsia="zh-CN"/>
        </w:rPr>
      </w:pPr>
      <w:r>
        <w:rPr>
          <w:rFonts w:hint="eastAsia" w:ascii="方正仿宋简体" w:hAnsi="方正仿宋简体" w:eastAsia="方正仿宋简体" w:cs="方正仿宋简体"/>
          <w:b/>
          <w:bCs/>
          <w:sz w:val="32"/>
          <w:szCs w:val="32"/>
          <w:lang w:val="zh-CN" w:eastAsia="zh-CN"/>
        </w:rPr>
        <w:t>1</w:t>
      </w:r>
      <w:r>
        <w:rPr>
          <w:rFonts w:hint="eastAsia" w:ascii="方正仿宋简体" w:hAnsi="方正仿宋简体" w:eastAsia="方正仿宋简体" w:cs="方正仿宋简体"/>
          <w:b/>
          <w:bCs/>
          <w:sz w:val="32"/>
          <w:szCs w:val="32"/>
          <w:lang w:val="en-US" w:eastAsia="zh-CN"/>
        </w:rPr>
        <w:t>.</w:t>
      </w:r>
      <w:r>
        <w:rPr>
          <w:rFonts w:hint="eastAsia" w:ascii="方正仿宋简体" w:hAnsi="方正仿宋简体" w:eastAsia="方正仿宋简体" w:cs="方正仿宋简体"/>
          <w:b/>
          <w:bCs/>
          <w:sz w:val="32"/>
          <w:szCs w:val="32"/>
          <w:lang w:val="zh-CN" w:eastAsia="zh-CN"/>
        </w:rPr>
        <w:t>收入情况</w:t>
      </w:r>
      <w:r>
        <w:rPr>
          <w:rFonts w:hint="eastAsia" w:ascii="方正仿宋简体" w:hAnsi="方正仿宋简体" w:eastAsia="方正仿宋简体" w:cs="方正仿宋简体"/>
          <w:b/>
          <w:bCs/>
          <w:sz w:val="32"/>
          <w:szCs w:val="32"/>
          <w:lang w:val="en-US" w:eastAsia="zh-CN"/>
        </w:rPr>
        <w:t xml:space="preserve">  </w:t>
      </w:r>
    </w:p>
    <w:p>
      <w:pPr>
        <w:widowControl w:val="0"/>
        <w:wordWrap/>
        <w:adjustRightInd w:val="0"/>
        <w:snapToGrid w:val="0"/>
        <w:spacing w:line="560" w:lineRule="exact"/>
        <w:ind w:left="0" w:leftChars="0" w:right="0" w:firstLine="640" w:firstLineChars="200"/>
        <w:textAlignment w:val="auto"/>
        <w:outlineLvl w:val="9"/>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2025年度部门总收入568.06万元，其中一般公共预算财政拨款568.06万元，比年初预算571.33万元减少3.27万元，减少0.57%。</w:t>
      </w:r>
    </w:p>
    <w:p>
      <w:pPr>
        <w:widowControl w:val="0"/>
        <w:wordWrap/>
        <w:adjustRightInd w:val="0"/>
        <w:snapToGrid w:val="0"/>
        <w:spacing w:line="560" w:lineRule="exact"/>
        <w:ind w:left="0" w:leftChars="0" w:right="0" w:firstLine="640" w:firstLineChars="200"/>
        <w:textAlignment w:val="auto"/>
        <w:outlineLvl w:val="9"/>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2.支出情况</w:t>
      </w:r>
    </w:p>
    <w:p>
      <w:pPr>
        <w:widowControl w:val="0"/>
        <w:wordWrap/>
        <w:adjustRightInd w:val="0"/>
        <w:snapToGrid w:val="0"/>
        <w:spacing w:line="560" w:lineRule="exact"/>
        <w:ind w:left="0" w:leftChars="0" w:right="0" w:firstLine="640" w:firstLineChars="200"/>
        <w:textAlignment w:val="auto"/>
        <w:outlineLvl w:val="9"/>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2025年度部门总支出支出568.06万元，比年初预算571.33万元减少3.27万元，减少0.57%。其主要原因是项目收入减少，项目支出也减少。</w:t>
      </w:r>
    </w:p>
    <w:p>
      <w:pPr>
        <w:widowControl w:val="0"/>
        <w:wordWrap/>
        <w:adjustRightInd w:val="0"/>
        <w:snapToGrid w:val="0"/>
        <w:spacing w:line="560" w:lineRule="exact"/>
        <w:ind w:left="0" w:leftChars="0" w:right="0" w:firstLine="640" w:firstLineChars="200"/>
        <w:textAlignment w:val="auto"/>
        <w:outlineLvl w:val="9"/>
        <w:rPr>
          <w:rFonts w:hint="default" w:ascii="方正仿宋简体" w:hAnsi="方正仿宋简体" w:eastAsia="方正仿宋简体" w:cs="方正仿宋简体"/>
          <w:sz w:val="32"/>
          <w:szCs w:val="32"/>
          <w:lang w:val="en-US" w:eastAsia="zh-CN"/>
        </w:rPr>
      </w:pPr>
    </w:p>
    <w:p>
      <w:pPr>
        <w:widowControl w:val="0"/>
        <w:wordWrap/>
        <w:adjustRightInd w:val="0"/>
        <w:snapToGrid w:val="0"/>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方正楷体简体" w:hAnsi="方正楷体简体" w:eastAsia="方正楷体简体" w:cs="方正楷体简体"/>
          <w:b/>
          <w:bCs/>
          <w:sz w:val="32"/>
          <w:szCs w:val="32"/>
          <w:lang w:eastAsia="zh-CN"/>
        </w:rPr>
        <w:t>（三）部门整体支出绩效目标、指标</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仿宋_GB2312" w:hAnsi="仿宋_GB2312" w:eastAsia="仿宋_GB2312" w:cs="仿宋_GB2312"/>
          <w:color w:val="000000"/>
          <w:kern w:val="0"/>
          <w:sz w:val="32"/>
          <w:szCs w:val="32"/>
          <w:highlight w:val="white"/>
          <w:lang w:val="zh-CN"/>
        </w:rPr>
      </w:pPr>
      <w:r>
        <w:rPr>
          <w:rFonts w:hint="eastAsia" w:ascii="方正仿宋简体" w:hAnsi="方正仿宋简体" w:eastAsia="方正仿宋简体" w:cs="方正仿宋简体"/>
          <w:b/>
          <w:bCs/>
          <w:sz w:val="32"/>
          <w:szCs w:val="32"/>
          <w:lang w:val="en-US" w:eastAsia="zh-CN"/>
        </w:rPr>
        <w:t>1.</w:t>
      </w:r>
      <w:r>
        <w:rPr>
          <w:rFonts w:hint="eastAsia" w:ascii="方正仿宋简体" w:hAnsi="方正仿宋简体" w:eastAsia="方正仿宋简体" w:cs="方正仿宋简体"/>
          <w:b/>
          <w:bCs/>
          <w:sz w:val="32"/>
          <w:szCs w:val="32"/>
          <w:lang w:val="zh-CN" w:eastAsia="zh-CN"/>
        </w:rPr>
        <w:t>宣传思想工作。</w:t>
      </w:r>
      <w:r>
        <w:rPr>
          <w:rFonts w:hint="eastAsia" w:ascii="方正仿宋简体" w:hAnsi="方正仿宋简体" w:eastAsia="方正仿宋简体" w:cs="方正仿宋简体"/>
          <w:sz w:val="32"/>
          <w:szCs w:val="32"/>
          <w:lang w:val="zh-CN" w:eastAsia="zh-CN"/>
        </w:rPr>
        <w:t>一是加强理论教育，广泛开展理论宣讲活动。二是规划、部署全县思想政治工作任务，培育和践行社会主义核心价值观。三是制订对外宣传事业发展规划，加强和改进新闻发布工作，扩大对外宣传。四是指导、协调新闻舆论工作，抓好新闻管理制度和措施落实。五是加强精神文明建设，抓好文明城市、文明社区、文明单位、文明行业等各类常态化创建活动</w:t>
      </w:r>
      <w:r>
        <w:rPr>
          <w:rFonts w:hint="eastAsia" w:ascii="仿宋_GB2312" w:hAnsi="仿宋_GB2312" w:eastAsia="仿宋_GB2312" w:cs="仿宋_GB2312"/>
          <w:color w:val="000000"/>
          <w:kern w:val="0"/>
          <w:sz w:val="32"/>
          <w:szCs w:val="32"/>
          <w:highlight w:val="white"/>
          <w:lang w:val="zh-CN"/>
        </w:rPr>
        <w:t>。</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b/>
          <w:bCs/>
          <w:sz w:val="32"/>
          <w:szCs w:val="32"/>
          <w:lang w:val="en-US" w:eastAsia="zh-CN"/>
        </w:rPr>
        <w:t>2.</w:t>
      </w:r>
      <w:r>
        <w:rPr>
          <w:rFonts w:hint="eastAsia" w:ascii="方正仿宋简体" w:hAnsi="方正仿宋简体" w:eastAsia="方正仿宋简体" w:cs="方正仿宋简体"/>
          <w:b/>
          <w:bCs/>
          <w:sz w:val="32"/>
          <w:szCs w:val="32"/>
          <w:lang w:val="zh-CN" w:eastAsia="zh-CN"/>
        </w:rPr>
        <w:t>推动文化发展。</w:t>
      </w:r>
      <w:r>
        <w:rPr>
          <w:rFonts w:hint="eastAsia" w:ascii="方正仿宋简体" w:hAnsi="方正仿宋简体" w:eastAsia="方正仿宋简体" w:cs="方正仿宋简体"/>
          <w:sz w:val="32"/>
          <w:szCs w:val="32"/>
          <w:lang w:val="zh-CN" w:eastAsia="zh-CN"/>
        </w:rPr>
        <w:t>一是进一步深化文化体制改革，完成上级下达的各项文化体制改革任务。二是支持重点文化产业项目建设，加强文化产业招商。三是加强基层文化建设，构建全县公共文化服务体系，抓好文化艺术精品创作、生产的规划和宏观指导工作。四是依法管理文化市场，督导扫黄打非年度工作方案落实情况，协调开展阶段性综合整治、专项治理以及系列宣传教育等活动。五是负责管理全县电影行政事务，指导监管电影制片、发行、放映工作。六是对全县新闻出版、广播影视、文化艺术业改革发展研究提出政策性建议。</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b/>
          <w:bCs/>
          <w:sz w:val="32"/>
          <w:szCs w:val="32"/>
          <w:lang w:val="en-US" w:eastAsia="zh-CN"/>
        </w:rPr>
        <w:t>3.</w:t>
      </w:r>
      <w:r>
        <w:rPr>
          <w:rFonts w:hint="eastAsia" w:ascii="方正仿宋简体" w:hAnsi="方正仿宋简体" w:eastAsia="方正仿宋简体" w:cs="方正仿宋简体"/>
          <w:b/>
          <w:bCs/>
          <w:sz w:val="32"/>
          <w:szCs w:val="32"/>
          <w:lang w:val="zh-CN" w:eastAsia="zh-CN"/>
        </w:rPr>
        <w:t>宣传事务管理。</w:t>
      </w:r>
      <w:r>
        <w:rPr>
          <w:rFonts w:hint="eastAsia" w:ascii="方正仿宋简体" w:hAnsi="方正仿宋简体" w:eastAsia="方正仿宋简体" w:cs="方正仿宋简体"/>
          <w:sz w:val="32"/>
          <w:szCs w:val="32"/>
          <w:lang w:val="zh-CN" w:eastAsia="zh-CN"/>
        </w:rPr>
        <w:t>负责系统综合业务管理和机关综合事务管理，做好会务接待、财务资产管理、机关党建等工作。加强全县宣传干部队伍建设，开展好干部培训工作，指导县直宣传文化系统各单位做好宣传工作。</w:t>
      </w:r>
    </w:p>
    <w:p>
      <w:pPr>
        <w:widowControl w:val="0"/>
        <w:wordWrap/>
        <w:adjustRightInd w:val="0"/>
        <w:snapToGrid w:val="0"/>
        <w:spacing w:line="560" w:lineRule="exact"/>
        <w:ind w:right="0"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二、自评工作开展情况</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楷体简体" w:hAnsi="方正楷体简体" w:eastAsia="方正楷体简体" w:cs="方正楷体简体"/>
          <w:b/>
          <w:bCs/>
          <w:sz w:val="32"/>
          <w:szCs w:val="32"/>
          <w:lang w:val="zh-CN" w:eastAsia="zh-CN"/>
        </w:rPr>
      </w:pPr>
      <w:r>
        <w:rPr>
          <w:rFonts w:hint="eastAsia" w:ascii="方正楷体简体" w:hAnsi="方正楷体简体" w:eastAsia="方正楷体简体" w:cs="方正楷体简体"/>
          <w:b/>
          <w:bCs/>
          <w:sz w:val="32"/>
          <w:szCs w:val="32"/>
          <w:lang w:val="zh-CN" w:eastAsia="zh-CN"/>
        </w:rPr>
        <w:t>（一）自评的组织工作</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为保证绩效评价工作顺利开展，我单位成立了以常务副部长张永亮</w:t>
      </w:r>
      <w:r>
        <w:rPr>
          <w:rFonts w:hint="eastAsia" w:ascii="方正仿宋简体" w:hAnsi="方正仿宋简体" w:eastAsia="方正仿宋简体" w:cs="方正仿宋简体"/>
          <w:sz w:val="32"/>
          <w:szCs w:val="32"/>
          <w:lang w:val="en-US" w:eastAsia="zh-CN"/>
        </w:rPr>
        <w:t xml:space="preserve"> </w:t>
      </w:r>
      <w:r>
        <w:rPr>
          <w:rFonts w:hint="eastAsia" w:ascii="方正仿宋简体" w:hAnsi="方正仿宋简体" w:eastAsia="方正仿宋简体" w:cs="方正仿宋简体"/>
          <w:sz w:val="32"/>
          <w:szCs w:val="32"/>
          <w:lang w:val="zh-CN" w:eastAsia="zh-CN"/>
        </w:rPr>
        <w:t>为组长的绩效评价工作小组，负责绩效评价的组织管理和实施工作。</w:t>
      </w:r>
    </w:p>
    <w:p>
      <w:pPr>
        <w:widowControl w:val="0"/>
        <w:numPr>
          <w:ilvl w:val="0"/>
          <w:numId w:val="0"/>
        </w:numPr>
        <w:wordWrap/>
        <w:spacing w:line="560" w:lineRule="exact"/>
        <w:ind w:left="642" w:leftChars="0" w:right="0" w:rightChars="0"/>
        <w:textAlignment w:val="auto"/>
        <w:outlineLvl w:val="9"/>
        <w:rPr>
          <w:rFonts w:hint="eastAsia" w:ascii="仿宋" w:hAnsi="仿宋" w:eastAsia="仿宋" w:cs="楷体_GB2312"/>
          <w:b/>
          <w:bCs/>
          <w:sz w:val="32"/>
          <w:szCs w:val="32"/>
        </w:rPr>
      </w:pPr>
      <w:r>
        <w:rPr>
          <w:rFonts w:hint="eastAsia" w:ascii="方正楷体简体" w:hAnsi="方正楷体简体" w:eastAsia="方正楷体简体" w:cs="方正楷体简体"/>
          <w:b/>
          <w:bCs/>
          <w:sz w:val="32"/>
          <w:szCs w:val="32"/>
          <w:lang w:val="zh-CN" w:eastAsia="zh-CN"/>
        </w:rPr>
        <w:t>（二）自评的方法和过程</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本次绩效评价工作过程包括前期准备、组织实施、撰写评价报告三个阶段。</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b/>
          <w:bCs/>
          <w:sz w:val="32"/>
          <w:szCs w:val="32"/>
          <w:lang w:val="en-US" w:eastAsia="zh-CN"/>
        </w:rPr>
      </w:pPr>
      <w:r>
        <w:rPr>
          <w:rFonts w:hint="eastAsia" w:ascii="方正仿宋简体" w:hAnsi="方正仿宋简体" w:eastAsia="方正仿宋简体" w:cs="方正仿宋简体"/>
          <w:b/>
          <w:bCs/>
          <w:sz w:val="32"/>
          <w:szCs w:val="32"/>
          <w:lang w:val="en-US" w:eastAsia="zh-CN"/>
        </w:rPr>
        <w:t>1.前期准备</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首先按照绩效评价工作要求，明确绩效评价的内容和范围，初步制定绩效评价工作方案。二是召开座谈会，对工作方案进行反复讨论并广泛征求相关部门和有关人员意见。三是在资料搜集、信息核实、现场调研、访谈沟通等工作的基础上，对我单位各预算项目单独进行打分自评，各项目自评工作为实施全部门年度绩效评价工作奠定了基础。</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b/>
          <w:bCs/>
          <w:sz w:val="32"/>
          <w:szCs w:val="32"/>
          <w:lang w:val="en-US" w:eastAsia="zh-CN"/>
        </w:rPr>
      </w:pPr>
      <w:r>
        <w:rPr>
          <w:rFonts w:hint="eastAsia" w:ascii="方正仿宋简体" w:hAnsi="方正仿宋简体" w:eastAsia="方正仿宋简体" w:cs="方正仿宋简体"/>
          <w:b/>
          <w:bCs/>
          <w:sz w:val="32"/>
          <w:szCs w:val="32"/>
          <w:lang w:val="en-US" w:eastAsia="zh-CN"/>
        </w:rPr>
        <w:t>2.组织实施</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评价工作小组对我单位年度绩效的相关资料进行收集、梳理。首先，通过分析、核实，确保所收集的数据和资料真实、可靠。其次，逐一梳理各文件内容，将存在的问题以批注形式予以说明，同时在梳理资料过程中将资料分类并排序编码，形成资料清单。最后，在与相关人员沟通过程中，直接对照资料清单进行核实，随时删除已核实的批注问题，即时更新备注信息，确保已提交和待补充的资料名称、存在的问题及重点信息同时展现。</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b/>
          <w:bCs/>
          <w:sz w:val="32"/>
          <w:szCs w:val="32"/>
          <w:lang w:val="en-US" w:eastAsia="zh-CN"/>
        </w:rPr>
      </w:pPr>
      <w:r>
        <w:rPr>
          <w:rFonts w:hint="eastAsia" w:ascii="方正仿宋简体" w:hAnsi="方正仿宋简体" w:eastAsia="方正仿宋简体" w:cs="方正仿宋简体"/>
          <w:b/>
          <w:bCs/>
          <w:sz w:val="32"/>
          <w:szCs w:val="32"/>
          <w:lang w:val="en-US" w:eastAsia="zh-CN"/>
        </w:rPr>
        <w:t>3.撰写绩效评价报告</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小组成员在对收集的数据、资料进行核对、比较、计算的基础上，对比年度绩效目标，形成评价结论；根据评价结论，撰写绩效评价报告，并形成绩效评价档案。</w:t>
      </w:r>
    </w:p>
    <w:p>
      <w:pPr>
        <w:widowControl w:val="0"/>
        <w:wordWrap/>
        <w:spacing w:line="560" w:lineRule="exact"/>
        <w:ind w:left="0" w:leftChars="0" w:right="0"/>
        <w:textAlignment w:val="auto"/>
        <w:outlineLvl w:val="9"/>
        <w:rPr>
          <w:rFonts w:hint="eastAsia" w:ascii="方正黑体简体" w:hAnsi="方正黑体简体" w:eastAsia="方正黑体简体" w:cs="方正黑体简体"/>
          <w:sz w:val="32"/>
          <w:szCs w:val="32"/>
          <w:lang w:eastAsia="zh-CN"/>
        </w:rPr>
      </w:pPr>
      <w:r>
        <w:rPr>
          <w:rFonts w:hint="eastAsia" w:ascii="仿宋" w:hAnsi="仿宋" w:eastAsia="仿宋" w:cs="楷体_GB2312"/>
          <w:b/>
          <w:bCs/>
          <w:sz w:val="32"/>
          <w:szCs w:val="32"/>
        </w:rPr>
        <w:t xml:space="preserve">  </w:t>
      </w:r>
      <w:r>
        <w:rPr>
          <w:rFonts w:hint="eastAsia" w:ascii="方正黑体简体" w:hAnsi="方正黑体简体" w:eastAsia="方正黑体简体" w:cs="方正黑体简体"/>
          <w:sz w:val="32"/>
          <w:szCs w:val="32"/>
          <w:lang w:eastAsia="zh-CN"/>
        </w:rPr>
        <w:t xml:space="preserve">   三、部门整体支出绩效目标实现情况及指标分析</w:t>
      </w:r>
    </w:p>
    <w:p>
      <w:pPr>
        <w:widowControl w:val="0"/>
        <w:numPr>
          <w:ilvl w:val="0"/>
          <w:numId w:val="1"/>
        </w:numPr>
        <w:wordWrap/>
        <w:spacing w:line="560" w:lineRule="exact"/>
        <w:ind w:left="0" w:leftChars="0" w:right="0"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sz w:val="32"/>
          <w:szCs w:val="32"/>
          <w:lang w:eastAsia="zh-CN"/>
        </w:rPr>
        <w:t>总体绩效目标实现情况</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b/>
          <w:bCs/>
          <w:sz w:val="32"/>
          <w:szCs w:val="32"/>
          <w:lang w:val="en-US" w:eastAsia="zh-CN"/>
        </w:rPr>
        <w:t>1.</w:t>
      </w:r>
      <w:r>
        <w:rPr>
          <w:rFonts w:hint="eastAsia" w:ascii="方正仿宋简体" w:hAnsi="方正仿宋简体" w:eastAsia="方正仿宋简体" w:cs="方正仿宋简体"/>
          <w:b/>
          <w:bCs/>
          <w:sz w:val="32"/>
          <w:szCs w:val="32"/>
          <w:lang w:val="zh-CN" w:eastAsia="zh-CN"/>
        </w:rPr>
        <w:t>宣传思想工作。</w:t>
      </w:r>
      <w:r>
        <w:rPr>
          <w:rFonts w:hint="eastAsia" w:ascii="方正仿宋简体" w:hAnsi="方正仿宋简体" w:eastAsia="方正仿宋简体" w:cs="方正仿宋简体"/>
          <w:sz w:val="32"/>
          <w:szCs w:val="32"/>
          <w:lang w:val="zh-CN" w:eastAsia="zh-CN"/>
        </w:rPr>
        <w:t>一是加强理论教育，广泛开展理论宣讲活动。二是规划、部署全县思想政治工作任务。三是制订对外宣传事业发展规划，加强和改进新闻发布工作，扩大对外宣传。四是指导、协调新闻舆论工作，抓好新闻管理制度和措施落实。五是加强精神文明建设，抓好文明城市、文明社区、文明单位、文明行业等各类常态化创建活动。</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b/>
          <w:bCs/>
          <w:sz w:val="32"/>
          <w:szCs w:val="32"/>
          <w:lang w:val="en-US" w:eastAsia="zh-CN"/>
        </w:rPr>
        <w:t>2.</w:t>
      </w:r>
      <w:r>
        <w:rPr>
          <w:rFonts w:hint="eastAsia" w:ascii="方正仿宋简体" w:hAnsi="方正仿宋简体" w:eastAsia="方正仿宋简体" w:cs="方正仿宋简体"/>
          <w:b/>
          <w:bCs/>
          <w:sz w:val="32"/>
          <w:szCs w:val="32"/>
          <w:lang w:val="zh-CN" w:eastAsia="zh-CN"/>
        </w:rPr>
        <w:t>推动文化发展。</w:t>
      </w:r>
      <w:r>
        <w:rPr>
          <w:rFonts w:hint="eastAsia" w:ascii="方正仿宋简体" w:hAnsi="方正仿宋简体" w:eastAsia="方正仿宋简体" w:cs="方正仿宋简体"/>
          <w:sz w:val="32"/>
          <w:szCs w:val="32"/>
          <w:lang w:val="zh-CN" w:eastAsia="zh-CN"/>
        </w:rPr>
        <w:t>一是进一步深化文化体制改革，完成上级下达的各项文化体制改革任务。二是支持重点文化产业项目建设，加强文化产业招商。三是加强基层文化建设，构建全县公共文化服务体系，抓好文化艺术精品创作、生产的规划和宏观指导工作。四是依法管理文化市场，督导扫黄打非年度工作方案落实情况，协调开展阶段性综合整治、专项治理以及系列宣传教育等活动。五是负责管理全县电影行政事务，指导监管电影放映工作。六是对全县新闻出版、广播影视、文化艺术业改革发展研究提出政策性建议。</w:t>
      </w:r>
    </w:p>
    <w:p>
      <w:pPr>
        <w:keepNext w:val="0"/>
        <w:keepLines w:val="0"/>
        <w:pageBreakBefore w:val="0"/>
        <w:kinsoku/>
        <w:wordWrap/>
        <w:overflowPunct/>
        <w:topLinePunct w:val="0"/>
        <w:autoSpaceDE w:val="0"/>
        <w:autoSpaceDN w:val="0"/>
        <w:bidi w:val="0"/>
        <w:adjustRightInd w:val="0"/>
        <w:spacing w:line="500" w:lineRule="exact"/>
        <w:ind w:firstLine="643" w:firstLineChars="200"/>
        <w:textAlignment w:val="auto"/>
        <w:outlineLvl w:val="9"/>
        <w:rPr>
          <w:rFonts w:hint="eastAsia" w:ascii="仿宋_GB2312" w:hAnsi="仿宋_GB2312" w:eastAsia="仿宋_GB2312" w:cs="仿宋_GB2312"/>
          <w:color w:val="000000"/>
          <w:kern w:val="0"/>
          <w:sz w:val="32"/>
          <w:szCs w:val="32"/>
          <w:highlight w:val="white"/>
          <w:lang w:val="zh-CN"/>
        </w:rPr>
      </w:pPr>
      <w:r>
        <w:rPr>
          <w:rFonts w:hint="eastAsia" w:ascii="方正仿宋简体" w:hAnsi="方正仿宋简体" w:eastAsia="方正仿宋简体" w:cs="方正仿宋简体"/>
          <w:b/>
          <w:bCs/>
          <w:sz w:val="32"/>
          <w:szCs w:val="32"/>
          <w:lang w:val="en-US" w:eastAsia="zh-CN"/>
        </w:rPr>
        <w:t>3.</w:t>
      </w:r>
      <w:r>
        <w:rPr>
          <w:rFonts w:hint="eastAsia" w:ascii="方正仿宋简体" w:hAnsi="方正仿宋简体" w:eastAsia="方正仿宋简体" w:cs="方正仿宋简体"/>
          <w:b/>
          <w:bCs/>
          <w:sz w:val="32"/>
          <w:szCs w:val="32"/>
          <w:lang w:val="zh-CN" w:eastAsia="zh-CN"/>
        </w:rPr>
        <w:t>宣传事务管理。</w:t>
      </w:r>
      <w:r>
        <w:rPr>
          <w:rFonts w:hint="eastAsia" w:ascii="方正仿宋简体" w:hAnsi="方正仿宋简体" w:eastAsia="方正仿宋简体" w:cs="方正仿宋简体"/>
          <w:sz w:val="32"/>
          <w:szCs w:val="32"/>
          <w:lang w:val="zh-CN" w:eastAsia="zh-CN"/>
        </w:rPr>
        <w:t>负责系统综合业务管理和机关综合事务管理，做好会务接待、财务资产管理、机关党建等工作。加强全县宣传干部队伍建设，开展好干部培训工作，抓好宣传文化系统人才培养管理工作，指导县直宣传文化系统各单位做好宣传工作。</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w:t>
      </w:r>
      <w:r>
        <w:rPr>
          <w:rFonts w:hint="eastAsia" w:ascii="方正楷体简体" w:hAnsi="方正楷体简体" w:eastAsia="方正楷体简体" w:cs="方正楷体简体"/>
          <w:b/>
          <w:bCs/>
          <w:sz w:val="32"/>
          <w:szCs w:val="32"/>
          <w:lang w:val="zh-CN" w:eastAsia="zh-CN"/>
        </w:rPr>
        <w:t>（二）分项绩效目标实现情况及指标分析</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1</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zh-CN" w:eastAsia="zh-CN"/>
        </w:rPr>
        <w:t>部分绩效指标设定不易量化，只能用定性方法考核，造成评分具有一定主观性；</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2</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zh-CN" w:eastAsia="zh-CN"/>
        </w:rPr>
        <w:t>部分评价指标的设置不够合理和科学，主要原因是设置评价指标时，和主管科室的沟通不及时。</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3</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zh-CN" w:eastAsia="zh-CN"/>
        </w:rPr>
        <w:t>评价指标不够祥细，主要原因是未从多方面考虑绩效评价指标。</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方正黑体简体" w:hAnsi="方正黑体简体" w:eastAsia="方正黑体简体" w:cs="方正黑体简体"/>
          <w:sz w:val="32"/>
          <w:szCs w:val="32"/>
          <w:lang w:eastAsia="zh-CN"/>
        </w:rPr>
        <w:t>四、评价结论和评价等级</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en-US" w:eastAsia="zh-CN"/>
        </w:rPr>
        <w:t>2025</w:t>
      </w:r>
      <w:r>
        <w:rPr>
          <w:rFonts w:hint="eastAsia" w:ascii="方正仿宋简体" w:hAnsi="方正仿宋简体" w:eastAsia="方正仿宋简体" w:cs="方正仿宋简体"/>
          <w:sz w:val="32"/>
          <w:szCs w:val="32"/>
          <w:lang w:val="zh-CN" w:eastAsia="zh-CN"/>
        </w:rPr>
        <w:t>年度我单位按照财政要求，通过加强预算收支管理，不断梳理内部管理流程，建立健全内部管理制度，部门整体支出管理水平得到提升梳理出符合绩效考核要求，项目支付资金额度达</w:t>
      </w:r>
      <w:r>
        <w:rPr>
          <w:rFonts w:hint="eastAsia" w:ascii="方正仿宋简体" w:hAnsi="方正仿宋简体" w:eastAsia="方正仿宋简体" w:cs="方正仿宋简体"/>
          <w:sz w:val="32"/>
          <w:szCs w:val="32"/>
          <w:lang w:val="en-US" w:eastAsia="zh-CN"/>
        </w:rPr>
        <w:t>323.92</w:t>
      </w:r>
      <w:r>
        <w:rPr>
          <w:rFonts w:hint="eastAsia" w:ascii="方正仿宋简体" w:hAnsi="方正仿宋简体" w:eastAsia="方正仿宋简体" w:cs="方正仿宋简体"/>
          <w:sz w:val="32"/>
          <w:szCs w:val="32"/>
          <w:lang w:val="zh-CN" w:eastAsia="zh-CN"/>
        </w:rPr>
        <w:t>万元，有关的项目有</w:t>
      </w:r>
      <w:r>
        <w:rPr>
          <w:rFonts w:hint="eastAsia" w:ascii="方正仿宋简体" w:hAnsi="方正仿宋简体" w:eastAsia="方正仿宋简体" w:cs="方正仿宋简体"/>
          <w:sz w:val="32"/>
          <w:szCs w:val="32"/>
          <w:lang w:val="en-US" w:eastAsia="zh-CN"/>
        </w:rPr>
        <w:t>20</w:t>
      </w:r>
      <w:r>
        <w:rPr>
          <w:rFonts w:hint="eastAsia" w:ascii="方正仿宋简体" w:hAnsi="方正仿宋简体" w:eastAsia="方正仿宋简体" w:cs="方正仿宋简体"/>
          <w:sz w:val="32"/>
          <w:szCs w:val="32"/>
          <w:lang w:val="zh-CN" w:eastAsia="zh-CN"/>
        </w:rPr>
        <w:t>个，并按绩效考核要求及时布置项目部门对自己的项目进行自评，确保自评结果的真实、有效。各部门积极配合 ，协同作战，共同按时完成了自评工作。</w:t>
      </w:r>
    </w:p>
    <w:p>
      <w:pPr>
        <w:keepNext w:val="0"/>
        <w:keepLines w:val="0"/>
        <w:pageBreakBefore w:val="0"/>
        <w:kinsoku/>
        <w:wordWrap/>
        <w:overflowPunct/>
        <w:topLinePunct w:val="0"/>
        <w:autoSpaceDE w:val="0"/>
        <w:autoSpaceDN w:val="0"/>
        <w:bidi w:val="0"/>
        <w:adjustRightInd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zh-CN" w:eastAsia="zh-CN"/>
        </w:rPr>
      </w:pPr>
      <w:r>
        <w:rPr>
          <w:rFonts w:hint="eastAsia" w:ascii="方正仿宋简体" w:hAnsi="方正仿宋简体" w:eastAsia="方正仿宋简体" w:cs="方正仿宋简体"/>
          <w:sz w:val="32"/>
          <w:szCs w:val="32"/>
          <w:lang w:val="zh-CN" w:eastAsia="zh-CN"/>
        </w:rPr>
        <w:t>项目自评得分均在90分以上，较好的完成了年度工作目标，综合评价等级为“优秀”。</w:t>
      </w:r>
    </w:p>
    <w:p>
      <w:pPr>
        <w:widowControl w:val="0"/>
        <w:wordWrap/>
        <w:spacing w:line="560" w:lineRule="exact"/>
        <w:ind w:left="0" w:leftChars="0" w:right="0"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w:t>
      </w:r>
      <w:r>
        <w:rPr>
          <w:rFonts w:hint="eastAsia" w:ascii="方正楷体简体" w:hAnsi="方正楷体简体" w:eastAsia="方正楷体简体" w:cs="方正楷体简体"/>
          <w:b/>
          <w:bCs/>
          <w:sz w:val="32"/>
          <w:szCs w:val="32"/>
          <w:lang w:val="zh-CN" w:eastAsia="zh-CN"/>
        </w:rPr>
        <w:t>一）存在的主要问题</w:t>
      </w:r>
    </w:p>
    <w:p>
      <w:pPr>
        <w:keepNext w:val="0"/>
        <w:keepLines w:val="0"/>
        <w:pageBreakBefore w:val="0"/>
        <w:kinsoku/>
        <w:wordWrap/>
        <w:overflowPunct/>
        <w:topLinePunct w:val="0"/>
        <w:bidi w:val="0"/>
        <w:spacing w:line="500" w:lineRule="exact"/>
        <w:ind w:firstLine="640" w:firstLineChars="200"/>
        <w:textAlignment w:val="auto"/>
        <w:outlineLvl w:val="9"/>
        <w:rPr>
          <w:rFonts w:hint="eastAsia" w:ascii="仿宋_GB2312" w:hAnsi="仿宋_GB2312" w:eastAsia="仿宋_GB2312" w:cs="仿宋_GB2312"/>
          <w:color w:val="000000"/>
          <w:sz w:val="32"/>
          <w:szCs w:val="32"/>
          <w:shd w:val="clear" w:color="auto" w:fill="FFFFFF"/>
          <w:lang w:eastAsia="zh-CN"/>
        </w:rPr>
      </w:pPr>
      <w:r>
        <w:rPr>
          <w:rFonts w:hint="eastAsia" w:ascii="方正仿宋简体" w:hAnsi="方正仿宋简体" w:eastAsia="方正仿宋简体" w:cs="方正仿宋简体"/>
          <w:sz w:val="32"/>
          <w:szCs w:val="32"/>
          <w:lang w:val="en-US" w:eastAsia="zh-CN"/>
        </w:rPr>
        <w:t>项目的完成情况与绩效目标要求还有一定的差距。</w:t>
      </w:r>
    </w:p>
    <w:p>
      <w:pPr>
        <w:widowControl w:val="0"/>
        <w:numPr>
          <w:ilvl w:val="0"/>
          <w:numId w:val="1"/>
        </w:numPr>
        <w:wordWrap/>
        <w:spacing w:line="560" w:lineRule="exact"/>
        <w:ind w:left="0" w:leftChars="0" w:right="0" w:firstLine="643" w:firstLineChars="200"/>
        <w:textAlignment w:val="auto"/>
        <w:outlineLvl w:val="9"/>
        <w:rPr>
          <w:rFonts w:hint="eastAsia" w:ascii="方正楷体简体" w:hAnsi="方正楷体简体" w:eastAsia="方正楷体简体" w:cs="方正楷体简体"/>
          <w:b/>
          <w:bCs/>
          <w:sz w:val="32"/>
          <w:szCs w:val="32"/>
        </w:rPr>
      </w:pPr>
      <w:r>
        <w:rPr>
          <w:rFonts w:hint="eastAsia" w:ascii="方正楷体简体" w:hAnsi="方正楷体简体" w:eastAsia="方正楷体简体" w:cs="方正楷体简体"/>
          <w:b/>
          <w:bCs/>
          <w:sz w:val="32"/>
          <w:szCs w:val="32"/>
        </w:rPr>
        <w:t>针对问题提出具体的改进措施或建议</w:t>
      </w:r>
    </w:p>
    <w:p>
      <w:pPr>
        <w:keepNext w:val="0"/>
        <w:keepLines w:val="0"/>
        <w:pageBreakBefore w:val="0"/>
        <w:kinsoku/>
        <w:wordWrap/>
        <w:overflowPunct/>
        <w:topLinePunct w:val="0"/>
        <w:bidi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1.在工作中根据不断出现的新情况和发现的新问题，逐步完善项目绩效评价管理体系，进一步提高项目绩效管理水平。</w:t>
      </w:r>
    </w:p>
    <w:p>
      <w:pPr>
        <w:keepNext w:val="0"/>
        <w:keepLines w:val="0"/>
        <w:pageBreakBefore w:val="0"/>
        <w:kinsoku/>
        <w:wordWrap/>
        <w:overflowPunct/>
        <w:topLinePunct w:val="0"/>
        <w:bidi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2.对相关人员加强培训，特别是针对《中华人民共和国预算法》，《政府会计制度》，项目立项规范，绩效评价相关方针、政策以及市财政有关规定等的学习培训，切实提高部门预算收支管理水平、项目立项管理水平和绩效目标管理水平。</w:t>
      </w:r>
    </w:p>
    <w:p>
      <w:pPr>
        <w:widowControl w:val="0"/>
        <w:wordWrap/>
        <w:spacing w:line="560" w:lineRule="exact"/>
        <w:ind w:left="0" w:leftChars="0" w:right="0" w:firstLine="640" w:firstLineChars="200"/>
        <w:textAlignment w:val="auto"/>
        <w:outlineLvl w:val="9"/>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六、评价工作组人员名单及签字（姓名、工作单位、职务、职称）</w:t>
      </w:r>
    </w:p>
    <w:p>
      <w:pPr>
        <w:keepNext w:val="0"/>
        <w:keepLines w:val="0"/>
        <w:pageBreakBefore w:val="0"/>
        <w:kinsoku/>
        <w:wordWrap/>
        <w:overflowPunct/>
        <w:topLinePunct w:val="0"/>
        <w:bidi w:val="0"/>
        <w:spacing w:line="500" w:lineRule="exact"/>
        <w:ind w:firstLine="640" w:firstLineChars="200"/>
        <w:textAlignment w:val="auto"/>
        <w:outlineLvl w:val="9"/>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组长：中共井陉县委宣传部常务副部长  吕志军</w:t>
      </w:r>
    </w:p>
    <w:p>
      <w:pPr>
        <w:keepNext w:val="0"/>
        <w:keepLines w:val="0"/>
        <w:pageBreakBefore w:val="0"/>
        <w:kinsoku/>
        <w:wordWrap/>
        <w:overflowPunct/>
        <w:topLinePunct w:val="0"/>
        <w:bidi w:val="0"/>
        <w:spacing w:line="500" w:lineRule="exact"/>
        <w:ind w:firstLine="640" w:firstLineChars="200"/>
        <w:textAlignment w:val="auto"/>
        <w:outlineLvl w:val="9"/>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成员：中共井陉县委宣传部 三级主任科员  杨丽娟</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仿宋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 w:name="方正楷体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zNjU4NjFkYzlhOWYxMjBkY2ZkNzQ0YzY5NjM2NmEifQ=="/>
  </w:docVars>
  <w:rsids>
    <w:rsidRoot w:val="0EBD2122"/>
    <w:rsid w:val="007E6C1F"/>
    <w:rsid w:val="00AF566A"/>
    <w:rsid w:val="00B6553A"/>
    <w:rsid w:val="01B104CA"/>
    <w:rsid w:val="02106AB0"/>
    <w:rsid w:val="02B43A28"/>
    <w:rsid w:val="02C81D22"/>
    <w:rsid w:val="03675440"/>
    <w:rsid w:val="03F12FA4"/>
    <w:rsid w:val="046F331E"/>
    <w:rsid w:val="07956271"/>
    <w:rsid w:val="09721397"/>
    <w:rsid w:val="0AE721E1"/>
    <w:rsid w:val="0BB63BED"/>
    <w:rsid w:val="0D4373D0"/>
    <w:rsid w:val="0E0A401C"/>
    <w:rsid w:val="0EB97A43"/>
    <w:rsid w:val="0EBA2435"/>
    <w:rsid w:val="0EBD2122"/>
    <w:rsid w:val="0EC8358F"/>
    <w:rsid w:val="0F214EAE"/>
    <w:rsid w:val="0F6232AB"/>
    <w:rsid w:val="0F786D63"/>
    <w:rsid w:val="11B71E6A"/>
    <w:rsid w:val="11EC0FF2"/>
    <w:rsid w:val="14CF013E"/>
    <w:rsid w:val="179D3467"/>
    <w:rsid w:val="18387A0D"/>
    <w:rsid w:val="1A286A54"/>
    <w:rsid w:val="1AAF0063"/>
    <w:rsid w:val="1BE140DE"/>
    <w:rsid w:val="1CCC4B92"/>
    <w:rsid w:val="1E334EC9"/>
    <w:rsid w:val="21221225"/>
    <w:rsid w:val="216B5AF4"/>
    <w:rsid w:val="226D27AC"/>
    <w:rsid w:val="2357078B"/>
    <w:rsid w:val="239C07D8"/>
    <w:rsid w:val="246C3489"/>
    <w:rsid w:val="248C197D"/>
    <w:rsid w:val="252959AF"/>
    <w:rsid w:val="26613C06"/>
    <w:rsid w:val="266F2F1B"/>
    <w:rsid w:val="27351392"/>
    <w:rsid w:val="277A6671"/>
    <w:rsid w:val="28A41F5C"/>
    <w:rsid w:val="292D35B7"/>
    <w:rsid w:val="293E1CC5"/>
    <w:rsid w:val="298A2127"/>
    <w:rsid w:val="29C2554C"/>
    <w:rsid w:val="2CEE2945"/>
    <w:rsid w:val="2E8203DE"/>
    <w:rsid w:val="2EC90B52"/>
    <w:rsid w:val="327E4466"/>
    <w:rsid w:val="33266952"/>
    <w:rsid w:val="33590AD6"/>
    <w:rsid w:val="33EB6CFF"/>
    <w:rsid w:val="351331F9"/>
    <w:rsid w:val="35A12947"/>
    <w:rsid w:val="35B607D1"/>
    <w:rsid w:val="36785CDB"/>
    <w:rsid w:val="36DC360D"/>
    <w:rsid w:val="37387040"/>
    <w:rsid w:val="389E5433"/>
    <w:rsid w:val="39767BE9"/>
    <w:rsid w:val="3A217FB6"/>
    <w:rsid w:val="3A602052"/>
    <w:rsid w:val="3B625C0A"/>
    <w:rsid w:val="3BCA1D6D"/>
    <w:rsid w:val="3CEE1963"/>
    <w:rsid w:val="3E015FF2"/>
    <w:rsid w:val="3E4101E2"/>
    <w:rsid w:val="3FB42F10"/>
    <w:rsid w:val="44121556"/>
    <w:rsid w:val="444B6C9F"/>
    <w:rsid w:val="449F0DA3"/>
    <w:rsid w:val="44BA7652"/>
    <w:rsid w:val="44BB13F3"/>
    <w:rsid w:val="45383567"/>
    <w:rsid w:val="453C3BDD"/>
    <w:rsid w:val="456B4365"/>
    <w:rsid w:val="461A028F"/>
    <w:rsid w:val="465F41FD"/>
    <w:rsid w:val="47596E9F"/>
    <w:rsid w:val="477F5D35"/>
    <w:rsid w:val="47A345BE"/>
    <w:rsid w:val="49B9335A"/>
    <w:rsid w:val="4C9C27FE"/>
    <w:rsid w:val="4D5B790D"/>
    <w:rsid w:val="4E013989"/>
    <w:rsid w:val="4FE95A27"/>
    <w:rsid w:val="512260B4"/>
    <w:rsid w:val="52BD6ACB"/>
    <w:rsid w:val="543F741C"/>
    <w:rsid w:val="54BB2F47"/>
    <w:rsid w:val="54C27080"/>
    <w:rsid w:val="553E5926"/>
    <w:rsid w:val="55537534"/>
    <w:rsid w:val="561A74F1"/>
    <w:rsid w:val="59295ADF"/>
    <w:rsid w:val="597244E8"/>
    <w:rsid w:val="5CA0548C"/>
    <w:rsid w:val="5DC273EC"/>
    <w:rsid w:val="5E0E0E9D"/>
    <w:rsid w:val="5EB71C30"/>
    <w:rsid w:val="60237BF2"/>
    <w:rsid w:val="625422E5"/>
    <w:rsid w:val="62554D62"/>
    <w:rsid w:val="62872FB3"/>
    <w:rsid w:val="62F329B7"/>
    <w:rsid w:val="649F0D04"/>
    <w:rsid w:val="65D90883"/>
    <w:rsid w:val="66AF0CE5"/>
    <w:rsid w:val="68533855"/>
    <w:rsid w:val="685B68C1"/>
    <w:rsid w:val="6A024D1C"/>
    <w:rsid w:val="6AC537CF"/>
    <w:rsid w:val="6B616BB9"/>
    <w:rsid w:val="6C5661CD"/>
    <w:rsid w:val="6DAC56CB"/>
    <w:rsid w:val="6E5B14A6"/>
    <w:rsid w:val="6F0E3818"/>
    <w:rsid w:val="6F8D5088"/>
    <w:rsid w:val="700933D6"/>
    <w:rsid w:val="701A2DBF"/>
    <w:rsid w:val="708A7E30"/>
    <w:rsid w:val="711B255E"/>
    <w:rsid w:val="71FB6CEC"/>
    <w:rsid w:val="74DF6386"/>
    <w:rsid w:val="76830F93"/>
    <w:rsid w:val="773032C5"/>
    <w:rsid w:val="77866F8C"/>
    <w:rsid w:val="77E9454A"/>
    <w:rsid w:val="7A47641F"/>
    <w:rsid w:val="7A534A24"/>
    <w:rsid w:val="7AC027B5"/>
    <w:rsid w:val="7BB51E06"/>
    <w:rsid w:val="7BB97537"/>
    <w:rsid w:val="7C387F7C"/>
    <w:rsid w:val="7C887FF1"/>
    <w:rsid w:val="7DA372AE"/>
    <w:rsid w:val="7F411A00"/>
    <w:rsid w:val="7FDC1E3F"/>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index 9"/>
    <w:basedOn w:val="1"/>
    <w:next w:val="1"/>
    <w:unhideWhenUsed/>
    <w:qFormat/>
    <w:uiPriority w:val="99"/>
    <w:pPr>
      <w:ind w:firstLine="640" w:firstLineChars="200"/>
    </w:pPr>
    <w:rPr>
      <w:rFonts w:ascii="仿宋_GB2312" w:eastAsia="仿宋_GB2312"/>
      <w:sz w:val="32"/>
      <w:szCs w:val="32"/>
    </w:rPr>
  </w:style>
  <w:style w:type="paragraph" w:styleId="3">
    <w:name w:val="toa heading"/>
    <w:basedOn w:val="1"/>
    <w:next w:val="1"/>
    <w:unhideWhenUsed/>
    <w:qFormat/>
    <w:uiPriority w:val="0"/>
    <w:pPr>
      <w:spacing w:before="120" w:line="240" w:lineRule="auto"/>
    </w:pPr>
    <w:rPr>
      <w:rFonts w:ascii="Cambria" w:hAnsi="Cambria" w:eastAsia="宋体" w:cs="Times New Roman"/>
      <w:sz w:val="24"/>
      <w:szCs w:val="24"/>
    </w:rPr>
  </w:style>
  <w:style w:type="paragraph" w:styleId="4">
    <w:name w:val="Body Text Indent"/>
    <w:basedOn w:val="1"/>
    <w:qFormat/>
    <w:uiPriority w:val="0"/>
    <w:pPr>
      <w:ind w:left="20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footnote text"/>
    <w:basedOn w:val="1"/>
    <w:qFormat/>
    <w:uiPriority w:val="0"/>
    <w:rPr>
      <w:sz w:val="20"/>
      <w:szCs w:val="20"/>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9">
    <w:name w:val="Body Text First Indent 2"/>
    <w:basedOn w:val="4"/>
    <w:qFormat/>
    <w:uiPriority w:val="0"/>
    <w:pPr>
      <w:ind w:firstLine="20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3865</Words>
  <Characters>3945</Characters>
  <Lines>7</Lines>
  <Paragraphs>2</Paragraphs>
  <TotalTime>0</TotalTime>
  <ScaleCrop>false</ScaleCrop>
  <LinksUpToDate>false</LinksUpToDate>
  <CharactersWithSpaces>3964</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2026-04-10T00:54:54Z</cp:lastPrinted>
  <dcterms:modified xsi:type="dcterms:W3CDTF">2026-04-10T00:55:02Z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14C5DA8972104B84949AD7A7467302EC</vt:lpwstr>
  </property>
</Properties>
</file>