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3BCF15">
      <w:pPr>
        <w:jc w:val="center"/>
        <w:rPr>
          <w:rFonts w:hint="eastAsia" w:ascii="黑体" w:hAnsi="黑体" w:eastAsia="黑体" w:cs="黑体"/>
          <w:sz w:val="36"/>
          <w:szCs w:val="36"/>
          <w:lang w:val="en-US" w:eastAsia="zh-CN"/>
        </w:rPr>
      </w:pPr>
      <w:bookmarkStart w:id="2" w:name="_GoBack"/>
      <w:bookmarkEnd w:id="2"/>
      <w:r>
        <w:rPr>
          <w:rFonts w:hint="eastAsia" w:ascii="黑体" w:hAnsi="黑体" w:eastAsia="黑体" w:cs="黑体"/>
          <w:sz w:val="36"/>
          <w:szCs w:val="36"/>
          <w:lang w:val="en-US" w:eastAsia="zh-CN"/>
        </w:rPr>
        <w:t>井陉县统计局</w:t>
      </w:r>
    </w:p>
    <w:p w14:paraId="775A05B4">
      <w:pPr>
        <w:keepNext w:val="0"/>
        <w:keepLines w:val="0"/>
        <w:pageBreakBefore w:val="0"/>
        <w:widowControl w:val="0"/>
        <w:kinsoku/>
        <w:wordWrap/>
        <w:overflowPunct/>
        <w:topLinePunct w:val="0"/>
        <w:autoSpaceDE/>
        <w:autoSpaceDN/>
        <w:bidi w:val="0"/>
        <w:adjustRightInd/>
        <w:snapToGrid/>
        <w:spacing w:before="0" w:beforeLines="50"/>
        <w:jc w:val="center"/>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2025年度整体支出绩效自评报告</w:t>
      </w:r>
    </w:p>
    <w:p w14:paraId="529CE3B8">
      <w:pPr>
        <w:keepNext w:val="0"/>
        <w:keepLines w:val="0"/>
        <w:pageBreakBefore w:val="0"/>
        <w:widowControl w:val="0"/>
        <w:numPr>
          <w:ilvl w:val="0"/>
          <w:numId w:val="0"/>
        </w:numPr>
        <w:kinsoku/>
        <w:wordWrap/>
        <w:overflowPunct/>
        <w:topLinePunct w:val="0"/>
        <w:autoSpaceDE/>
        <w:autoSpaceDN/>
        <w:bidi w:val="0"/>
        <w:adjustRightInd/>
        <w:snapToGrid/>
        <w:spacing w:before="0" w:beforeLines="50" w:line="600" w:lineRule="exact"/>
        <w:ind w:left="0" w:firstLine="640" w:firstLineChars="200"/>
        <w:jc w:val="left"/>
        <w:textAlignment w:val="auto"/>
        <w:outlineLvl w:val="9"/>
        <w:rPr>
          <w:rFonts w:hint="eastAsia" w:ascii="仿宋" w:hAnsi="仿宋" w:eastAsia="仿宋"/>
          <w:sz w:val="32"/>
          <w:szCs w:val="32"/>
          <w:lang w:val="en-US" w:eastAsia="zh-CN"/>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统计局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r>
        <w:rPr>
          <w:rFonts w:hint="eastAsia" w:ascii="仿宋" w:hAnsi="仿宋" w:eastAsia="仿宋"/>
          <w:sz w:val="32"/>
          <w:szCs w:val="32"/>
          <w:lang w:eastAsia="zh-CN"/>
        </w:rPr>
        <w:t>。</w:t>
      </w:r>
    </w:p>
    <w:p w14:paraId="06F2D073">
      <w:pPr>
        <w:keepNext w:val="0"/>
        <w:keepLines w:val="0"/>
        <w:pageBreakBefore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outlineLvl w:val="9"/>
        <w:rPr>
          <w:rFonts w:hint="eastAsia" w:ascii="宋体" w:hAnsi="宋体" w:eastAsia="宋体" w:cs="宋体"/>
          <w:b/>
          <w:bCs/>
          <w:sz w:val="32"/>
          <w:szCs w:val="32"/>
          <w:lang w:val="en-US" w:eastAsia="zh-CN"/>
        </w:rPr>
      </w:pPr>
      <w:r>
        <w:rPr>
          <w:rFonts w:hint="eastAsia" w:ascii="仿宋" w:hAnsi="仿宋" w:eastAsia="仿宋" w:cs="仿宋"/>
          <w:b/>
          <w:bCs/>
          <w:sz w:val="32"/>
          <w:szCs w:val="32"/>
          <w:lang w:val="en-US" w:eastAsia="zh-CN"/>
        </w:rPr>
        <w:t>一、部门基本情况</w:t>
      </w:r>
    </w:p>
    <w:p w14:paraId="47387B8D">
      <w:pPr>
        <w:keepNext w:val="0"/>
        <w:keepLines w:val="0"/>
        <w:pageBreakBefore w:val="0"/>
        <w:numPr>
          <w:ilvl w:val="0"/>
          <w:numId w:val="0"/>
        </w:numPr>
        <w:kinsoku/>
        <w:wordWrap/>
        <w:overflowPunct/>
        <w:topLinePunct w:val="0"/>
        <w:autoSpaceDE/>
        <w:autoSpaceDN/>
        <w:bidi w:val="0"/>
        <w:adjustRightInd/>
        <w:snapToGrid/>
        <w:spacing w:line="600" w:lineRule="exact"/>
        <w:ind w:left="0" w:firstLine="643" w:firstLineChars="200"/>
        <w:textAlignment w:val="auto"/>
        <w:outlineLvl w:val="9"/>
        <w:rPr>
          <w:rFonts w:hint="eastAsia" w:ascii="仿宋" w:hAnsi="仿宋" w:eastAsia="仿宋" w:cs="仿宋"/>
          <w:b/>
          <w:sz w:val="32"/>
          <w:szCs w:val="32"/>
          <w:lang w:val="en-US" w:eastAsia="zh-CN"/>
        </w:rPr>
      </w:pPr>
      <w:r>
        <w:rPr>
          <w:rFonts w:hint="eastAsia" w:ascii="仿宋" w:hAnsi="仿宋" w:eastAsia="仿宋" w:cs="仿宋"/>
          <w:b/>
          <w:sz w:val="32"/>
          <w:szCs w:val="32"/>
          <w:lang w:val="en-US" w:eastAsia="zh-CN"/>
        </w:rPr>
        <w:t>（一）部门概况</w:t>
      </w:r>
    </w:p>
    <w:p w14:paraId="359BC01D">
      <w:pPr>
        <w:keepNext w:val="0"/>
        <w:keepLines w:val="0"/>
        <w:pageBreakBefore w:val="0"/>
        <w:numPr>
          <w:ilvl w:val="0"/>
          <w:numId w:val="0"/>
        </w:numPr>
        <w:kinsoku/>
        <w:wordWrap/>
        <w:overflowPunct/>
        <w:topLinePunct w:val="0"/>
        <w:autoSpaceDE/>
        <w:autoSpaceDN/>
        <w:bidi w:val="0"/>
        <w:adjustRightInd/>
        <w:snapToGrid/>
        <w:spacing w:line="600" w:lineRule="exact"/>
        <w:ind w:left="0" w:firstLine="643" w:firstLineChars="200"/>
        <w:textAlignment w:val="auto"/>
        <w:outlineLvl w:val="9"/>
        <w:rPr>
          <w:rFonts w:hint="eastAsia" w:ascii="仿宋" w:hAnsi="仿宋" w:eastAsia="仿宋" w:cs="仿宋"/>
          <w:b/>
          <w:sz w:val="32"/>
          <w:szCs w:val="32"/>
        </w:rPr>
      </w:pPr>
      <w:r>
        <w:rPr>
          <w:rFonts w:hint="eastAsia" w:ascii="仿宋" w:hAnsi="仿宋" w:eastAsia="仿宋" w:cs="仿宋"/>
          <w:b/>
          <w:sz w:val="32"/>
          <w:szCs w:val="32"/>
        </w:rPr>
        <w:t>部门职</w:t>
      </w:r>
      <w:r>
        <w:rPr>
          <w:rFonts w:hint="eastAsia" w:ascii="仿宋" w:hAnsi="仿宋" w:eastAsia="仿宋" w:cs="仿宋"/>
          <w:b/>
          <w:sz w:val="32"/>
          <w:szCs w:val="32"/>
          <w:lang w:val="en-US" w:eastAsia="zh-CN"/>
        </w:rPr>
        <w:t>能</w:t>
      </w:r>
      <w:r>
        <w:rPr>
          <w:rFonts w:hint="eastAsia" w:ascii="仿宋" w:hAnsi="仿宋" w:eastAsia="仿宋" w:cs="仿宋"/>
          <w:b/>
          <w:sz w:val="32"/>
          <w:szCs w:val="32"/>
        </w:rPr>
        <w:t>：</w:t>
      </w:r>
    </w:p>
    <w:p w14:paraId="77FCC455">
      <w:pPr>
        <w:keepNext w:val="0"/>
        <w:keepLines w:val="0"/>
        <w:pageBreakBefore w:val="0"/>
        <w:kinsoku/>
        <w:wordWrap/>
        <w:overflowPunct/>
        <w:topLinePunct w:val="0"/>
        <w:autoSpaceDE/>
        <w:autoSpaceDN/>
        <w:bidi w:val="0"/>
        <w:adjustRightInd/>
        <w:snapToGrid/>
        <w:spacing w:line="580" w:lineRule="exact"/>
        <w:ind w:lef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组织领导和协调全县统计工作，确保统计数据真实、准确、完整、及时</w:t>
      </w:r>
      <w:r>
        <w:rPr>
          <w:rFonts w:hint="eastAsia" w:ascii="仿宋" w:hAnsi="仿宋" w:eastAsia="仿宋" w:cs="仿宋"/>
          <w:sz w:val="32"/>
          <w:szCs w:val="32"/>
          <w:lang w:eastAsia="zh-CN"/>
        </w:rPr>
        <w:t>、</w:t>
      </w:r>
      <w:r>
        <w:rPr>
          <w:rFonts w:hint="eastAsia" w:ascii="仿宋" w:hAnsi="仿宋" w:eastAsia="仿宋" w:cs="仿宋"/>
          <w:sz w:val="32"/>
          <w:szCs w:val="32"/>
        </w:rPr>
        <w:t>贯彻执行国家统计法律法规和规划、组织实施国家省市统一制定的统计调查制度和统计改革方案；监督管理乡镇、部门的统计工作，组织协调乡镇、部门社会经济调查，组织实施全县统计报表管理工作。</w:t>
      </w:r>
    </w:p>
    <w:p w14:paraId="09C8C8F5">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left="0" w:firstLine="640" w:firstLineChars="200"/>
        <w:textAlignment w:val="auto"/>
        <w:outlineLvl w:val="9"/>
        <w:rPr>
          <w:rFonts w:hint="eastAsia" w:ascii="仿宋" w:hAnsi="仿宋" w:eastAsia="仿宋" w:cs="仿宋"/>
          <w:kern w:val="2"/>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组织开展全县人口、经济、农业等大型国情国力普查，汇总、整理和提供有关统计数据。</w:t>
      </w:r>
    </w:p>
    <w:p w14:paraId="74BB85CD">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贯彻执行上级统计指标体系和国家省市统一的基本统计报表制度；组织实施全县国民经济核算、投入产出调查、资产负债核算，民营经济、文化产业、现代服务业及派生产业增加值核算。组织实施全县农林牧渔业、工业、建筑业、批发和零售业、住宿和餐饮业、房地产、服务业、能源、投资、消费、人口和城镇化率、劳动工资、社会、科技、城市基本情况、县乡村三级社会经济基本情况、高新技术产业等统计调查，收集、汇总、整理和提供全县性的基本统计数据。</w:t>
      </w:r>
    </w:p>
    <w:p w14:paraId="021252E1">
      <w:pPr>
        <w:keepNext w:val="0"/>
        <w:keepLines w:val="0"/>
        <w:pageBreakBefore w:val="0"/>
        <w:kinsoku/>
        <w:wordWrap/>
        <w:overflowPunct/>
        <w:topLinePunct w:val="0"/>
        <w:autoSpaceDE/>
        <w:autoSpaceDN/>
        <w:bidi w:val="0"/>
        <w:adjustRightInd/>
        <w:snapToGrid/>
        <w:spacing w:line="580" w:lineRule="exact"/>
        <w:ind w:lef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组织实施全县规模以下工业抽样调查、规模以上工业企业成本费用调查、限额以下批发零售住宿餐饮行业抽样与问卷调查、规模以下服务业抽样调查、1%人口抽样调查；组织实施县域经济发展、农业产业化、夜经济调查、新产业新业态新商业模式（以下简称新经济）、高质量发展、全面建成小康社会监测、小康满意度调查、节能降耗、企业价格、妇女儿童监测等统计调查，收集、整理和提供统计数据。</w:t>
      </w:r>
    </w:p>
    <w:p w14:paraId="2BC3E2A3">
      <w:pPr>
        <w:keepNext w:val="0"/>
        <w:keepLines w:val="0"/>
        <w:pageBreakBefore w:val="0"/>
        <w:kinsoku/>
        <w:wordWrap/>
        <w:overflowPunct/>
        <w:topLinePunct w:val="0"/>
        <w:autoSpaceDE/>
        <w:autoSpaceDN/>
        <w:bidi w:val="0"/>
        <w:adjustRightInd/>
        <w:snapToGrid/>
        <w:spacing w:line="580" w:lineRule="exact"/>
        <w:ind w:lef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综合整理和提供财政、金融、旅游、交通运输、供电、邮政、教育、体育、卫生、社会保障、对外经济、收入等基本统计数据。</w:t>
      </w:r>
    </w:p>
    <w:p w14:paraId="1E70D831">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统一核定、管理、公布全县性基本统计资料,定期发布全县国民经济和社会发展情况的统计信息，组织建立统计信息共享制度和发布制度。</w:t>
      </w:r>
    </w:p>
    <w:p w14:paraId="3C3F21E5">
      <w:pPr>
        <w:keepNext w:val="0"/>
        <w:keepLines w:val="0"/>
        <w:pageBreakBefore w:val="0"/>
        <w:shd w:val="clear" w:color="auto" w:fill="FFFFFF"/>
        <w:kinsoku/>
        <w:wordWrap/>
        <w:overflowPunct/>
        <w:topLinePunct w:val="0"/>
        <w:autoSpaceDE/>
        <w:autoSpaceDN/>
        <w:bidi w:val="0"/>
        <w:adjustRightInd/>
        <w:snapToGrid/>
        <w:spacing w:line="580" w:lineRule="exact"/>
        <w:ind w:lef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对国民经济、社会发展等情况进行统计分析、统计预测和统计监督，向县委、县政府及有关部门提供统计信息和咨询建议。</w:t>
      </w:r>
    </w:p>
    <w:p w14:paraId="087C46D8">
      <w:pPr>
        <w:keepNext w:val="0"/>
        <w:keepLines w:val="0"/>
        <w:pageBreakBefore w:val="0"/>
        <w:shd w:val="clear" w:color="auto" w:fill="FFFFFF"/>
        <w:kinsoku/>
        <w:wordWrap/>
        <w:overflowPunct/>
        <w:topLinePunct w:val="0"/>
        <w:autoSpaceDE/>
        <w:autoSpaceDN/>
        <w:bidi w:val="0"/>
        <w:adjustRightInd/>
        <w:snapToGrid/>
        <w:spacing w:line="580" w:lineRule="exact"/>
        <w:ind w:lef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依法审批或备案乡镇、部门的统计调查项目；组织指导全县统计基础建设和统计队伍建设；做好乡镇及部门统计人员的管理工作。</w:t>
      </w:r>
    </w:p>
    <w:p w14:paraId="5789718B">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建立和完善防范统计造假、弄虚作假工作体系，建立健全统计数据质量审核、监控和评估制度,开展对重要统计数据的审核、监控和评估。组织开展全县统计工作的监督检查，查处统计违法行为。</w:t>
      </w:r>
    </w:p>
    <w:p w14:paraId="3F81E8A3">
      <w:pPr>
        <w:keepNext w:val="0"/>
        <w:keepLines w:val="0"/>
        <w:pageBreakBefore w:val="0"/>
        <w:widowControl/>
        <w:shd w:val="clear" w:color="auto" w:fill="FFFFFF"/>
        <w:kinsoku/>
        <w:wordWrap/>
        <w:overflowPunct/>
        <w:topLinePunct w:val="0"/>
        <w:autoSpaceDE/>
        <w:autoSpaceDN/>
        <w:bidi w:val="0"/>
        <w:adjustRightInd/>
        <w:snapToGrid/>
        <w:spacing w:line="580" w:lineRule="exact"/>
        <w:ind w:left="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配合人社部门做好统计专业资格考试和职务评聘工作；负责全县统计教育和统计人员业务培训工作；开展统计信息计算机网络建设和数据库建设。</w:t>
      </w:r>
    </w:p>
    <w:p w14:paraId="2C337181">
      <w:pPr>
        <w:keepNext w:val="0"/>
        <w:keepLines w:val="0"/>
        <w:pageBreakBefore w:val="0"/>
        <w:kinsoku/>
        <w:wordWrap/>
        <w:overflowPunct/>
        <w:topLinePunct w:val="0"/>
        <w:autoSpaceDE/>
        <w:autoSpaceDN/>
        <w:bidi w:val="0"/>
        <w:adjustRightInd/>
        <w:snapToGrid/>
        <w:spacing w:line="580" w:lineRule="exact"/>
        <w:ind w:lef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完成县委、县政府交办的其他任务。</w:t>
      </w:r>
    </w:p>
    <w:p w14:paraId="36540A0B">
      <w:pPr>
        <w:keepNext w:val="0"/>
        <w:keepLines w:val="0"/>
        <w:pageBreakBefore w:val="0"/>
        <w:kinsoku/>
        <w:wordWrap/>
        <w:overflowPunct/>
        <w:topLinePunct w:val="0"/>
        <w:autoSpaceDE/>
        <w:autoSpaceDN/>
        <w:bidi w:val="0"/>
        <w:adjustRightInd/>
        <w:snapToGrid w:val="0"/>
        <w:spacing w:line="580" w:lineRule="exact"/>
        <w:ind w:left="0" w:firstLine="643" w:firstLineChars="200"/>
        <w:textAlignment w:val="auto"/>
        <w:rPr>
          <w:rFonts w:hint="eastAsia" w:ascii="仿宋" w:hAnsi="仿宋" w:eastAsia="仿宋" w:cs="仿宋"/>
          <w:b/>
          <w:bCs/>
          <w:sz w:val="32"/>
          <w:szCs w:val="32"/>
        </w:rPr>
      </w:pPr>
      <w:r>
        <w:rPr>
          <w:rFonts w:hint="eastAsia" w:ascii="仿宋" w:hAnsi="仿宋" w:eastAsia="仿宋" w:cs="仿宋"/>
          <w:b/>
          <w:bCs/>
          <w:color w:val="000000"/>
          <w:kern w:val="0"/>
          <w:sz w:val="32"/>
          <w:szCs w:val="32"/>
          <w:lang w:val="en-US" w:eastAsia="zh-CN"/>
        </w:rPr>
        <w:t>组织</w:t>
      </w:r>
      <w:r>
        <w:rPr>
          <w:rFonts w:hint="eastAsia" w:ascii="仿宋" w:hAnsi="仿宋" w:eastAsia="仿宋" w:cs="仿宋"/>
          <w:b/>
          <w:bCs/>
          <w:color w:val="000000"/>
          <w:kern w:val="0"/>
          <w:sz w:val="32"/>
          <w:szCs w:val="32"/>
        </w:rPr>
        <w:t>机构</w:t>
      </w:r>
    </w:p>
    <w:p w14:paraId="0C231FD8">
      <w:pPr>
        <w:keepNext w:val="0"/>
        <w:keepLines w:val="0"/>
        <w:pageBreakBefore w:val="0"/>
        <w:kinsoku/>
        <w:wordWrap/>
        <w:overflowPunct/>
        <w:topLinePunct w:val="0"/>
        <w:autoSpaceDE/>
        <w:autoSpaceDN/>
        <w:bidi w:val="0"/>
        <w:adjustRightInd/>
        <w:snapToGrid w:val="0"/>
        <w:spacing w:line="58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井陉县统计局部门由井陉县统计局局机关和下属3个事业单位组成，分别是井陉县城镇住户调查队、井陉县农村住户调查队和井陉县统计局普查中心。统计局内部下设</w:t>
      </w:r>
      <w:r>
        <w:rPr>
          <w:rFonts w:hint="eastAsia" w:ascii="仿宋" w:hAnsi="仿宋" w:eastAsia="仿宋" w:cs="仿宋"/>
          <w:sz w:val="32"/>
          <w:szCs w:val="32"/>
          <w:lang w:val="en-US" w:eastAsia="zh-CN"/>
        </w:rPr>
        <w:t>5</w:t>
      </w:r>
      <w:r>
        <w:rPr>
          <w:rFonts w:hint="eastAsia" w:ascii="仿宋" w:hAnsi="仿宋" w:eastAsia="仿宋" w:cs="仿宋"/>
          <w:sz w:val="32"/>
          <w:szCs w:val="32"/>
        </w:rPr>
        <w:t>个科室：局办公室和</w:t>
      </w:r>
      <w:r>
        <w:rPr>
          <w:rFonts w:hint="eastAsia" w:ascii="仿宋" w:hAnsi="仿宋" w:eastAsia="仿宋" w:cs="仿宋"/>
          <w:sz w:val="32"/>
          <w:szCs w:val="32"/>
          <w:lang w:val="en-US" w:eastAsia="zh-CN"/>
        </w:rPr>
        <w:t>执法监督科、</w:t>
      </w:r>
      <w:r>
        <w:rPr>
          <w:rFonts w:hint="eastAsia" w:ascii="仿宋" w:hAnsi="仿宋" w:eastAsia="仿宋" w:cs="仿宋"/>
          <w:sz w:val="32"/>
          <w:szCs w:val="32"/>
        </w:rPr>
        <w:t>综合一科、综合二科</w:t>
      </w:r>
      <w:r>
        <w:rPr>
          <w:rFonts w:hint="eastAsia" w:ascii="仿宋" w:hAnsi="仿宋" w:eastAsia="仿宋" w:cs="仿宋"/>
          <w:sz w:val="32"/>
          <w:szCs w:val="32"/>
          <w:lang w:eastAsia="zh-CN"/>
        </w:rPr>
        <w:t>、能源科</w:t>
      </w:r>
      <w:r>
        <w:rPr>
          <w:rFonts w:hint="eastAsia" w:ascii="仿宋" w:hAnsi="仿宋" w:eastAsia="仿宋" w:cs="仿宋"/>
          <w:sz w:val="32"/>
          <w:szCs w:val="32"/>
        </w:rPr>
        <w:t>。下属事业单位财务不独立核算，所以井陉县统计局20</w:t>
      </w:r>
      <w:r>
        <w:rPr>
          <w:rFonts w:hint="eastAsia" w:ascii="仿宋" w:hAnsi="仿宋" w:eastAsia="仿宋" w:cs="仿宋"/>
          <w:sz w:val="32"/>
          <w:szCs w:val="32"/>
          <w:lang w:val="en-US" w:eastAsia="zh-CN"/>
        </w:rPr>
        <w:t>25</w:t>
      </w:r>
      <w:r>
        <w:rPr>
          <w:rFonts w:hint="eastAsia" w:ascii="仿宋" w:hAnsi="仿宋" w:eastAsia="仿宋" w:cs="仿宋"/>
          <w:sz w:val="32"/>
          <w:szCs w:val="32"/>
        </w:rPr>
        <w:t>年度部门决算只有统计局本级一个单位，下属事业单位没有单独编制决算。</w:t>
      </w:r>
    </w:p>
    <w:p w14:paraId="14056113">
      <w:pPr>
        <w:keepNext w:val="0"/>
        <w:keepLines w:val="0"/>
        <w:pageBreakBefore w:val="0"/>
        <w:kinsoku/>
        <w:wordWrap/>
        <w:overflowPunct/>
        <w:topLinePunct w:val="0"/>
        <w:autoSpaceDE/>
        <w:autoSpaceDN/>
        <w:bidi w:val="0"/>
        <w:adjustRightInd/>
        <w:snapToGrid w:val="0"/>
        <w:spacing w:line="580" w:lineRule="exact"/>
        <w:ind w:left="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人员情况</w:t>
      </w:r>
    </w:p>
    <w:p w14:paraId="197AEEBC">
      <w:pPr>
        <w:keepNext w:val="0"/>
        <w:keepLines w:val="0"/>
        <w:pageBreakBefore w:val="0"/>
        <w:widowControl w:val="0"/>
        <w:kinsoku/>
        <w:wordWrap/>
        <w:overflowPunct/>
        <w:topLinePunct w:val="0"/>
        <w:autoSpaceDE/>
        <w:autoSpaceDN/>
        <w:bidi w:val="0"/>
        <w:adjustRightInd/>
        <w:snapToGrid/>
        <w:spacing w:line="580" w:lineRule="exact"/>
        <w:ind w:left="0" w:firstLine="640" w:firstLineChars="200"/>
        <w:jc w:val="both"/>
        <w:textAlignment w:val="auto"/>
        <w:outlineLvl w:val="0"/>
        <w:rPr>
          <w:rFonts w:hint="eastAsia" w:ascii="仿宋" w:hAnsi="仿宋" w:eastAsia="仿宋" w:cs="仿宋"/>
          <w:sz w:val="32"/>
          <w:szCs w:val="32"/>
        </w:rPr>
      </w:pPr>
      <w:r>
        <w:rPr>
          <w:rFonts w:hint="eastAsia" w:ascii="仿宋" w:hAnsi="仿宋" w:eastAsia="仿宋" w:cs="仿宋"/>
          <w:sz w:val="32"/>
          <w:szCs w:val="32"/>
        </w:rPr>
        <w:t>井陉县统计局行政编</w:t>
      </w:r>
      <w:r>
        <w:rPr>
          <w:rFonts w:hint="eastAsia" w:ascii="仿宋" w:hAnsi="仿宋" w:eastAsia="仿宋" w:cs="仿宋"/>
          <w:sz w:val="32"/>
          <w:szCs w:val="32"/>
          <w:lang w:val="en-US" w:eastAsia="zh-CN"/>
        </w:rPr>
        <w:t>制14</w:t>
      </w:r>
      <w:r>
        <w:rPr>
          <w:rFonts w:hint="eastAsia" w:ascii="仿宋" w:hAnsi="仿宋" w:eastAsia="仿宋" w:cs="仿宋"/>
          <w:sz w:val="32"/>
          <w:szCs w:val="32"/>
        </w:rPr>
        <w:t>人，其中</w:t>
      </w:r>
      <w:r>
        <w:rPr>
          <w:rFonts w:hint="eastAsia" w:ascii="仿宋" w:hAnsi="仿宋" w:eastAsia="仿宋" w:cs="仿宋"/>
          <w:sz w:val="32"/>
          <w:szCs w:val="32"/>
          <w:lang w:val="en-US" w:eastAsia="zh-CN"/>
        </w:rPr>
        <w:t>在职13</w:t>
      </w:r>
      <w:r>
        <w:rPr>
          <w:rFonts w:hint="eastAsia" w:ascii="仿宋" w:hAnsi="仿宋" w:eastAsia="仿宋" w:cs="仿宋"/>
          <w:sz w:val="32"/>
          <w:szCs w:val="32"/>
        </w:rPr>
        <w:t>人</w:t>
      </w:r>
      <w:r>
        <w:rPr>
          <w:rFonts w:hint="eastAsia" w:ascii="仿宋" w:hAnsi="仿宋" w:eastAsia="仿宋" w:cs="仿宋"/>
          <w:sz w:val="32"/>
          <w:szCs w:val="32"/>
          <w:lang w:val="en-US" w:eastAsia="zh-CN"/>
        </w:rPr>
        <w:t>,</w:t>
      </w:r>
      <w:r>
        <w:rPr>
          <w:rFonts w:hint="eastAsia" w:ascii="仿宋" w:hAnsi="仿宋" w:eastAsia="仿宋" w:cs="仿宋"/>
          <w:sz w:val="32"/>
          <w:szCs w:val="32"/>
        </w:rPr>
        <w:t>参照公务员</w:t>
      </w:r>
      <w:r>
        <w:rPr>
          <w:rFonts w:hint="eastAsia" w:ascii="仿宋" w:hAnsi="仿宋" w:eastAsia="仿宋" w:cs="仿宋"/>
          <w:sz w:val="32"/>
          <w:szCs w:val="32"/>
          <w:lang w:val="en-US" w:eastAsia="zh-CN"/>
        </w:rPr>
        <w:t>编制13</w:t>
      </w:r>
      <w:r>
        <w:rPr>
          <w:rFonts w:hint="eastAsia" w:ascii="仿宋" w:hAnsi="仿宋" w:eastAsia="仿宋" w:cs="仿宋"/>
          <w:sz w:val="32"/>
          <w:szCs w:val="32"/>
        </w:rPr>
        <w:t>人</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其中在职10人。派遣工10人</w:t>
      </w:r>
      <w:r>
        <w:rPr>
          <w:rFonts w:hint="eastAsia" w:ascii="仿宋" w:hAnsi="仿宋" w:eastAsia="仿宋" w:cs="仿宋"/>
          <w:sz w:val="32"/>
          <w:szCs w:val="32"/>
        </w:rPr>
        <w:t>。</w:t>
      </w:r>
      <w:r>
        <w:rPr>
          <w:rFonts w:hint="eastAsia" w:ascii="仿宋" w:hAnsi="仿宋" w:eastAsia="仿宋" w:cs="仿宋"/>
          <w:sz w:val="32"/>
          <w:szCs w:val="32"/>
          <w:lang w:eastAsia="zh-CN"/>
        </w:rPr>
        <w:t>退休人员</w:t>
      </w:r>
      <w:r>
        <w:rPr>
          <w:rFonts w:hint="eastAsia" w:ascii="仿宋" w:hAnsi="仿宋" w:eastAsia="仿宋" w:cs="仿宋"/>
          <w:sz w:val="32"/>
          <w:szCs w:val="32"/>
          <w:lang w:val="en-US" w:eastAsia="zh-CN"/>
        </w:rPr>
        <w:t>15人。</w:t>
      </w:r>
    </w:p>
    <w:p w14:paraId="52F0CEF0">
      <w:pPr>
        <w:keepNext w:val="0"/>
        <w:keepLines w:val="0"/>
        <w:pageBreakBefore w:val="0"/>
        <w:kinsoku/>
        <w:wordWrap/>
        <w:overflowPunct/>
        <w:topLinePunct w:val="0"/>
        <w:autoSpaceDE w:val="0"/>
        <w:autoSpaceDN w:val="0"/>
        <w:bidi w:val="0"/>
        <w:adjustRightInd w:val="0"/>
        <w:spacing w:line="580" w:lineRule="exact"/>
        <w:ind w:left="0" w:firstLine="643"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rPr>
        <w:t>国有资产信息</w:t>
      </w:r>
      <w:r>
        <w:rPr>
          <w:rFonts w:hint="eastAsia" w:ascii="仿宋" w:hAnsi="仿宋" w:eastAsia="仿宋" w:cs="仿宋"/>
          <w:b/>
          <w:bCs/>
          <w:sz w:val="32"/>
          <w:szCs w:val="32"/>
          <w:lang w:eastAsia="zh-CN"/>
        </w:rPr>
        <w:t>：</w:t>
      </w:r>
    </w:p>
    <w:p w14:paraId="0B16FFC5">
      <w:pPr>
        <w:keepNext w:val="0"/>
        <w:keepLines w:val="0"/>
        <w:pageBreakBefore w:val="0"/>
        <w:kinsoku/>
        <w:wordWrap/>
        <w:overflowPunct/>
        <w:topLinePunct w:val="0"/>
        <w:bidi w:val="0"/>
        <w:snapToGrid w:val="0"/>
        <w:spacing w:line="580" w:lineRule="exact"/>
        <w:ind w:left="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资产负债情况</w:t>
      </w:r>
    </w:p>
    <w:p w14:paraId="2C6E433E">
      <w:pPr>
        <w:keepNext w:val="0"/>
        <w:keepLines w:val="0"/>
        <w:pageBreakBefore w:val="0"/>
        <w:widowControl w:val="0"/>
        <w:kinsoku/>
        <w:wordWrap/>
        <w:overflowPunct/>
        <w:topLinePunct w:val="0"/>
        <w:autoSpaceDE/>
        <w:autoSpaceDN/>
        <w:bidi w:val="0"/>
        <w:adjustRightInd/>
        <w:snapToGrid w:val="0"/>
        <w:spacing w:line="580" w:lineRule="exact"/>
        <w:ind w:left="0" w:firstLine="640" w:firstLineChars="200"/>
        <w:textAlignment w:val="auto"/>
        <w:outlineLvl w:val="9"/>
        <w:rPr>
          <w:rFonts w:hint="eastAsia" w:ascii="仿宋" w:hAnsi="仿宋" w:eastAsia="仿宋" w:cs="仿宋"/>
          <w:color w:val="ED7D31" w:themeColor="accent2"/>
          <w:sz w:val="32"/>
          <w:szCs w:val="32"/>
          <w14:textFill>
            <w14:solidFill>
              <w14:schemeClr w14:val="accent2"/>
            </w14:solidFill>
          </w14:textFill>
        </w:rPr>
      </w:pPr>
      <w:r>
        <w:rPr>
          <w:rFonts w:hint="eastAsia" w:ascii="仿宋" w:hAnsi="仿宋" w:eastAsia="仿宋" w:cs="仿宋"/>
          <w:sz w:val="32"/>
          <w:szCs w:val="32"/>
        </w:rPr>
        <w:t>20</w:t>
      </w:r>
      <w:r>
        <w:rPr>
          <w:rFonts w:hint="eastAsia" w:ascii="仿宋" w:hAnsi="仿宋" w:eastAsia="仿宋" w:cs="仿宋"/>
          <w:sz w:val="32"/>
          <w:szCs w:val="32"/>
          <w:lang w:val="en-US" w:eastAsia="zh-CN"/>
        </w:rPr>
        <w:t>25</w:t>
      </w:r>
      <w:r>
        <w:rPr>
          <w:rFonts w:hint="eastAsia" w:ascii="仿宋" w:hAnsi="仿宋" w:eastAsia="仿宋" w:cs="仿宋"/>
          <w:sz w:val="32"/>
          <w:szCs w:val="32"/>
        </w:rPr>
        <w:t>年统计局资产总计</w:t>
      </w:r>
      <w:r>
        <w:rPr>
          <w:rFonts w:hint="eastAsia" w:ascii="仿宋" w:hAnsi="仿宋" w:eastAsia="仿宋" w:cs="仿宋"/>
          <w:sz w:val="32"/>
          <w:szCs w:val="32"/>
          <w:lang w:val="en-US" w:eastAsia="zh-CN"/>
        </w:rPr>
        <w:t>37.56万元。其中：</w:t>
      </w:r>
      <w:r>
        <w:rPr>
          <w:rFonts w:hint="eastAsia" w:ascii="仿宋" w:hAnsi="仿宋" w:eastAsia="仿宋" w:cs="仿宋"/>
          <w:sz w:val="32"/>
          <w:szCs w:val="32"/>
          <w:lang w:eastAsia="zh-CN"/>
        </w:rPr>
        <w:t>流动资产</w:t>
      </w:r>
      <w:r>
        <w:rPr>
          <w:rFonts w:hint="eastAsia" w:ascii="仿宋" w:hAnsi="仿宋" w:eastAsia="仿宋" w:cs="仿宋"/>
          <w:sz w:val="32"/>
          <w:szCs w:val="32"/>
          <w:lang w:val="en-US" w:eastAsia="zh-CN"/>
        </w:rPr>
        <w:t>0万元，非</w:t>
      </w:r>
      <w:r>
        <w:rPr>
          <w:rFonts w:hint="eastAsia" w:ascii="仿宋" w:hAnsi="仿宋" w:eastAsia="仿宋" w:cs="仿宋"/>
          <w:sz w:val="32"/>
          <w:szCs w:val="32"/>
          <w:lang w:eastAsia="zh-CN"/>
        </w:rPr>
        <w:t>流动资产</w:t>
      </w:r>
      <w:r>
        <w:rPr>
          <w:rFonts w:hint="eastAsia" w:ascii="仿宋" w:hAnsi="仿宋" w:eastAsia="仿宋" w:cs="仿宋"/>
          <w:sz w:val="32"/>
          <w:szCs w:val="32"/>
          <w:lang w:val="en-US" w:eastAsia="zh-CN"/>
        </w:rPr>
        <w:t>37.56万元。</w:t>
      </w:r>
    </w:p>
    <w:p w14:paraId="0798596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（二）部门收支预决算情况</w:t>
      </w:r>
    </w:p>
    <w:p w14:paraId="31A2C6F8">
      <w:pPr>
        <w:keepNext w:val="0"/>
        <w:keepLines w:val="0"/>
        <w:pageBreakBefore w:val="0"/>
        <w:widowControl/>
        <w:suppressLineNumbers w:val="0"/>
        <w:kinsoku/>
        <w:wordWrap/>
        <w:overflowPunct/>
        <w:topLinePunct w:val="0"/>
        <w:bidi w:val="0"/>
        <w:snapToGrid/>
        <w:spacing w:before="0" w:beforeAutospacing="0" w:after="0" w:afterAutospacing="0" w:line="600" w:lineRule="exact"/>
        <w:ind w:right="0" w:firstLine="640" w:firstLineChars="200"/>
        <w:jc w:val="left"/>
        <w:textAlignment w:val="auto"/>
        <w:outlineLvl w:val="9"/>
        <w:rPr>
          <w:rFonts w:hint="eastAsia" w:ascii="仿宋" w:hAnsi="仿宋" w:eastAsia="仿宋" w:cs="仿宋"/>
          <w:b w:val="0"/>
          <w:i w:val="0"/>
          <w:caps w:val="0"/>
          <w:color w:val="000000"/>
          <w:spacing w:val="0"/>
          <w:sz w:val="28"/>
          <w:szCs w:val="28"/>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404.05</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404.05</w:t>
      </w:r>
      <w:r>
        <w:rPr>
          <w:rFonts w:hint="eastAsia" w:ascii="仿宋" w:hAnsi="仿宋" w:eastAsia="仿宋" w:cs="仿宋"/>
          <w:sz w:val="32"/>
          <w:szCs w:val="32"/>
        </w:rPr>
        <w:t>万元，基金预算收入0万元，财政专户核拨收入0万元，其他来源收入0万元。202</w:t>
      </w:r>
      <w:r>
        <w:rPr>
          <w:rFonts w:hint="eastAsia" w:ascii="仿宋" w:hAnsi="仿宋" w:eastAsia="仿宋" w:cs="仿宋"/>
          <w:sz w:val="32"/>
          <w:szCs w:val="32"/>
          <w:lang w:val="en-US" w:eastAsia="zh-CN"/>
        </w:rPr>
        <w:t>5</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404.05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338.97</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310.52</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28.45</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65.08</w:t>
      </w:r>
      <w:r>
        <w:rPr>
          <w:rFonts w:hint="eastAsia" w:ascii="仿宋" w:hAnsi="仿宋" w:eastAsia="仿宋" w:cs="仿宋"/>
          <w:sz w:val="32"/>
          <w:szCs w:val="32"/>
        </w:rPr>
        <w:t>万元，</w:t>
      </w:r>
      <w:r>
        <w:rPr>
          <w:rFonts w:hint="eastAsia" w:ascii="仿宋" w:hAnsi="仿宋" w:eastAsia="仿宋" w:cs="仿宋"/>
          <w:sz w:val="32"/>
          <w:szCs w:val="32"/>
          <w:lang w:val="en-US" w:eastAsia="zh-CN"/>
        </w:rPr>
        <w:t>主要为派遣人员工资经费、“企业一套表”、国民经济核算、统计调查和统计政务管理工作综合统计业务经费等。</w:t>
      </w:r>
    </w:p>
    <w:p w14:paraId="16655BD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w:t>
      </w:r>
      <w:r>
        <w:rPr>
          <w:rFonts w:hint="eastAsia" w:ascii="仿宋" w:hAnsi="仿宋" w:eastAsia="仿宋" w:cs="仿宋"/>
          <w:sz w:val="32"/>
          <w:szCs w:val="32"/>
        </w:rPr>
        <w:t>年</w:t>
      </w:r>
      <w:r>
        <w:rPr>
          <w:rFonts w:hint="eastAsia" w:ascii="仿宋" w:hAnsi="仿宋" w:eastAsia="仿宋" w:cs="仿宋"/>
          <w:sz w:val="32"/>
          <w:szCs w:val="32"/>
          <w:lang w:eastAsia="zh-CN"/>
        </w:rPr>
        <w:t>一般公共预算财政拨款收入决算为</w:t>
      </w:r>
      <w:r>
        <w:rPr>
          <w:rFonts w:hint="eastAsia" w:ascii="仿宋" w:hAnsi="仿宋" w:eastAsia="仿宋" w:cs="仿宋"/>
          <w:sz w:val="32"/>
          <w:szCs w:val="32"/>
          <w:lang w:val="en-US" w:eastAsia="zh-CN"/>
        </w:rPr>
        <w:t>425万元，比预算404.05万元增加了20.95万元，增长5.19%。其中：一般公共服务支出决算325.92，比预算304.19增加了21.73万元，增长了7.14%。其主要原因一是增加了1名退休人员的月度生活补助和交通费；二是增加了2名新录入人员工资、交通、通讯补助；三是增加了1个项目经费5万元。社会保障和就业支出决算63.55万元，比预算63.33万元增加了0.22元，增长了0.35%;卫生健康支出决算11.95万元，比预算13.02万元减少了1.07万元，下降了8.22%;住房保障支出决算23.58万元，比预算23.5万元增加了0.08万元，增长了0.34%。其主要原因一是增加了退休人员的月度度生活补贴。二增加了2名退休人员和增加了1名新录入人员，但退休人员的住房公积金、医疗、养老的缴费基数大于新录入人员的工资、住房公积金、医疗、养老的缴费基数。</w:t>
      </w:r>
    </w:p>
    <w:p w14:paraId="34BD22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textAlignment w:val="auto"/>
        <w:rPr>
          <w:rFonts w:hint="eastAsia" w:ascii="仿宋" w:hAnsi="仿宋" w:eastAsia="仿宋"/>
          <w:b/>
          <w:bCs/>
          <w:sz w:val="30"/>
          <w:szCs w:val="30"/>
          <w:lang w:val="en-US" w:eastAsia="zh-CN"/>
        </w:rPr>
      </w:pPr>
      <w:r>
        <w:rPr>
          <w:rFonts w:hint="eastAsia" w:ascii="仿宋" w:hAnsi="仿宋" w:eastAsia="仿宋"/>
          <w:b/>
          <w:bCs/>
          <w:sz w:val="30"/>
          <w:szCs w:val="30"/>
          <w:lang w:val="en-US" w:eastAsia="zh-CN"/>
        </w:rPr>
        <w:t>（三）部门整体支出绩效目标、指标</w:t>
      </w:r>
    </w:p>
    <w:p w14:paraId="48B3EE65">
      <w:pPr>
        <w:keepNext w:val="0"/>
        <w:keepLines w:val="0"/>
        <w:pageBreakBefore w:val="0"/>
        <w:kinsoku/>
        <w:wordWrap/>
        <w:overflowPunct/>
        <w:topLinePunct w:val="0"/>
        <w:bidi w:val="0"/>
        <w:spacing w:line="580" w:lineRule="exact"/>
        <w:ind w:firstLine="602" w:firstLineChars="200"/>
        <w:jc w:val="left"/>
        <w:textAlignment w:val="auto"/>
        <w:outlineLvl w:val="3"/>
        <w:rPr>
          <w:rFonts w:hint="eastAsia" w:ascii="仿宋" w:hAnsi="仿宋" w:eastAsia="仿宋" w:cs="仿宋"/>
          <w:b/>
          <w:sz w:val="30"/>
          <w:szCs w:val="30"/>
        </w:rPr>
        <w:sectPr>
          <w:pgSz w:w="11900" w:h="16840"/>
          <w:pgMar w:top="1020" w:right="1134" w:bottom="1020" w:left="1361" w:header="720" w:footer="720" w:gutter="0"/>
          <w:pgBorders>
            <w:top w:val="none" w:sz="0" w:space="0"/>
            <w:left w:val="none" w:sz="0" w:space="0"/>
            <w:bottom w:val="none" w:sz="0" w:space="0"/>
            <w:right w:val="none" w:sz="0" w:space="0"/>
          </w:pgBorders>
          <w:cols w:space="720" w:num="1"/>
        </w:sectPr>
      </w:pPr>
    </w:p>
    <w:p w14:paraId="09A37A6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firstLine="560"/>
      </w:pPr>
      <w:r>
        <w:rPr>
          <w:rFonts w:hint="eastAsia" w:ascii="方正仿宋_GBK" w:hAnsi="方正仿宋_GBK" w:eastAsia="方正仿宋_GBK" w:cs="方正仿宋_GBK"/>
          <w:color w:val="000000"/>
          <w:sz w:val="28"/>
          <w:szCs w:val="28"/>
          <w:lang w:val="en-US" w:eastAsia="zh-CN"/>
        </w:rPr>
        <w:t>1</w:t>
      </w:r>
      <w:r>
        <w:rPr>
          <w:rFonts w:ascii="方正仿宋_GBK" w:hAnsi="方正仿宋_GBK" w:eastAsia="方正仿宋_GBK" w:cs="方正仿宋_GBK"/>
          <w:color w:val="000000"/>
          <w:sz w:val="28"/>
          <w:szCs w:val="28"/>
        </w:rPr>
        <w:t>、202</w:t>
      </w:r>
      <w:r>
        <w:rPr>
          <w:rFonts w:hint="eastAsia" w:ascii="方正仿宋_GBK" w:hAnsi="方正仿宋_GBK" w:eastAsia="方正仿宋_GBK" w:cs="方正仿宋_GBK"/>
          <w:color w:val="000000"/>
          <w:sz w:val="28"/>
          <w:szCs w:val="28"/>
          <w:lang w:val="en-US" w:eastAsia="zh-CN"/>
        </w:rPr>
        <w:t>5</w:t>
      </w:r>
      <w:r>
        <w:rPr>
          <w:rFonts w:ascii="方正仿宋_GBK" w:hAnsi="方正仿宋_GBK" w:eastAsia="方正仿宋_GBK" w:cs="方正仿宋_GBK"/>
          <w:color w:val="000000"/>
          <w:sz w:val="28"/>
          <w:szCs w:val="28"/>
        </w:rPr>
        <w:t>年统计业务调查经费绩效目标表</w:t>
      </w:r>
    </w:p>
    <w:tbl>
      <w:tblPr>
        <w:tblStyle w:val="8"/>
        <w:tblW w:w="0" w:type="auto"/>
        <w:jc w:val="center"/>
        <w:tblCellSpacing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autofit"/>
        <w:tblCellMar>
          <w:top w:w="0" w:type="dxa"/>
          <w:left w:w="108" w:type="dxa"/>
          <w:bottom w:w="0" w:type="dxa"/>
          <w:right w:w="108" w:type="dxa"/>
        </w:tblCellMar>
      </w:tblPr>
      <w:tblGrid>
        <w:gridCol w:w="1281"/>
        <w:gridCol w:w="1473"/>
        <w:gridCol w:w="1613"/>
        <w:gridCol w:w="1351"/>
        <w:gridCol w:w="1303"/>
        <w:gridCol w:w="1028"/>
        <w:gridCol w:w="929"/>
      </w:tblGrid>
      <w:tr w14:paraId="2E821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PrEx>
        <w:trPr>
          <w:trHeight w:val="397" w:hRule="atLeast"/>
          <w:tblCellSpacing w:w="0" w:type="dxa"/>
          <w:jc w:val="center"/>
        </w:trPr>
        <w:tc>
          <w:tcPr>
            <w:tcW w:w="8978" w:type="dxa"/>
            <w:gridSpan w:val="7"/>
            <w:tcBorders>
              <w:top w:val="single" w:color="FFFFFF" w:sz="6" w:space="0"/>
              <w:left w:val="single" w:color="FFFFFF" w:sz="6" w:space="0"/>
              <w:bottom w:val="single" w:color="000000" w:sz="6" w:space="0"/>
              <w:right w:val="single" w:color="FFFFFF" w:sz="6" w:space="0"/>
            </w:tcBorders>
            <w:shd w:val="clear" w:color="auto" w:fill="auto"/>
            <w:vAlign w:val="center"/>
          </w:tcPr>
          <w:p w14:paraId="0BFB8AF9">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right"/>
            </w:pPr>
            <w:r>
              <w:rPr>
                <w:rFonts w:ascii="方正书宋_GBK" w:hAnsi="方正书宋_GBK" w:eastAsia="方正书宋_GBK" w:cs="方正书宋_GBK"/>
                <w:color w:val="000000"/>
                <w:sz w:val="21"/>
                <w:szCs w:val="21"/>
              </w:rPr>
              <w:t>单位：元</w:t>
            </w:r>
          </w:p>
        </w:tc>
      </w:tr>
      <w:tr w14:paraId="2EED8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69" w:hRule="atLeast"/>
          <w:tblCellSpacing w:w="0" w:type="dxa"/>
          <w:jc w:val="center"/>
        </w:trPr>
        <w:tc>
          <w:tcPr>
            <w:tcW w:w="128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B4BD760">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项目编码</w:t>
            </w:r>
          </w:p>
        </w:tc>
        <w:tc>
          <w:tcPr>
            <w:tcW w:w="3086"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79C425B5">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13012125P00000310002C</w:t>
            </w:r>
          </w:p>
        </w:tc>
        <w:tc>
          <w:tcPr>
            <w:tcW w:w="135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C1A683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项目名称</w:t>
            </w:r>
          </w:p>
        </w:tc>
        <w:tc>
          <w:tcPr>
            <w:tcW w:w="3260"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3DA4DC6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202</w:t>
            </w:r>
            <w:r>
              <w:rPr>
                <w:rFonts w:hint="eastAsia" w:ascii="方正书宋_GBK" w:hAnsi="方正书宋_GBK" w:eastAsia="方正书宋_GBK" w:cs="方正书宋_GBK"/>
                <w:color w:val="000000"/>
                <w:sz w:val="21"/>
                <w:szCs w:val="21"/>
                <w:lang w:val="en-US" w:eastAsia="zh-CN"/>
              </w:rPr>
              <w:t>5</w:t>
            </w:r>
            <w:r>
              <w:rPr>
                <w:rFonts w:hint="eastAsia" w:ascii="方正书宋_GBK" w:hAnsi="方正书宋_GBK" w:eastAsia="方正书宋_GBK" w:cs="方正书宋_GBK"/>
                <w:color w:val="000000"/>
                <w:sz w:val="21"/>
                <w:szCs w:val="21"/>
              </w:rPr>
              <w:t>年统计业务调查经费</w:t>
            </w:r>
          </w:p>
        </w:tc>
      </w:tr>
      <w:tr w14:paraId="3BE3A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128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7035BCE7">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预算规模及资金用途</w:t>
            </w:r>
          </w:p>
        </w:tc>
        <w:tc>
          <w:tcPr>
            <w:tcW w:w="147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7B1536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预算数</w:t>
            </w:r>
          </w:p>
        </w:tc>
        <w:tc>
          <w:tcPr>
            <w:tcW w:w="161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ACDE78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rFonts w:hint="default"/>
                <w:lang w:val="en-US"/>
              </w:rPr>
            </w:pPr>
            <w:r>
              <w:rPr>
                <w:rFonts w:hint="eastAsia" w:ascii="方正书宋_GBK" w:hAnsi="方正书宋_GBK" w:eastAsia="方正书宋_GBK" w:cs="方正书宋_GBK"/>
                <w:color w:val="000000"/>
                <w:sz w:val="21"/>
                <w:szCs w:val="21"/>
                <w:lang w:val="en-US" w:eastAsia="zh-CN"/>
              </w:rPr>
              <w:t>140000</w:t>
            </w:r>
          </w:p>
        </w:tc>
        <w:tc>
          <w:tcPr>
            <w:tcW w:w="135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6506C6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其中：财政    资金</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C1491F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rFonts w:hint="default"/>
                <w:lang w:val="en-US"/>
              </w:rPr>
            </w:pPr>
            <w:r>
              <w:rPr>
                <w:rFonts w:hint="eastAsia" w:ascii="方正书宋_GBK" w:hAnsi="方正书宋_GBK" w:eastAsia="方正书宋_GBK" w:cs="方正书宋_GBK"/>
                <w:color w:val="000000"/>
                <w:sz w:val="21"/>
                <w:szCs w:val="21"/>
                <w:lang w:val="en-US" w:eastAsia="zh-CN"/>
              </w:rPr>
              <w:t>140000</w:t>
            </w:r>
          </w:p>
        </w:tc>
        <w:tc>
          <w:tcPr>
            <w:tcW w:w="1028"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BC07AF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其他资金</w:t>
            </w:r>
          </w:p>
        </w:tc>
        <w:tc>
          <w:tcPr>
            <w:tcW w:w="929"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5F6392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 </w:t>
            </w:r>
          </w:p>
        </w:tc>
      </w:tr>
      <w:tr w14:paraId="2F26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128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77DCD84">
            <w:pPr>
              <w:rPr>
                <w:rFonts w:hint="eastAsia" w:ascii="宋体"/>
                <w:sz w:val="24"/>
                <w:szCs w:val="24"/>
              </w:rPr>
            </w:pPr>
          </w:p>
        </w:tc>
        <w:tc>
          <w:tcPr>
            <w:tcW w:w="7697"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596952F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r w14:paraId="335A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128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75F87C08">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资金支出计划（%）</w:t>
            </w:r>
          </w:p>
        </w:tc>
        <w:tc>
          <w:tcPr>
            <w:tcW w:w="3086"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0D8365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3月底</w:t>
            </w:r>
          </w:p>
        </w:tc>
        <w:tc>
          <w:tcPr>
            <w:tcW w:w="135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69B376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6月底</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94DC17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10月底</w:t>
            </w:r>
          </w:p>
        </w:tc>
        <w:tc>
          <w:tcPr>
            <w:tcW w:w="195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0690AD39">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12月底</w:t>
            </w:r>
          </w:p>
        </w:tc>
      </w:tr>
      <w:tr w14:paraId="4A99F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128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C7AD1CE">
            <w:pPr>
              <w:rPr>
                <w:rFonts w:hint="eastAsia" w:ascii="宋体"/>
                <w:sz w:val="24"/>
                <w:szCs w:val="24"/>
              </w:rPr>
            </w:pPr>
          </w:p>
        </w:tc>
        <w:tc>
          <w:tcPr>
            <w:tcW w:w="3086"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3588F3B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25%</w:t>
            </w:r>
          </w:p>
        </w:tc>
        <w:tc>
          <w:tcPr>
            <w:tcW w:w="135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6AAE330">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50%</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77D423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80%</w:t>
            </w:r>
          </w:p>
        </w:tc>
        <w:tc>
          <w:tcPr>
            <w:tcW w:w="195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389DD6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100%</w:t>
            </w:r>
          </w:p>
        </w:tc>
      </w:tr>
      <w:tr w14:paraId="57B47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1281" w:type="dxa"/>
            <w:tcBorders>
              <w:top w:val="single" w:color="000000" w:sz="6" w:space="0"/>
              <w:left w:val="single" w:color="000000" w:sz="6" w:space="0"/>
              <w:bottom w:val="single" w:color="FFFFFF" w:sz="6" w:space="0"/>
              <w:right w:val="single" w:color="000000" w:sz="6" w:space="0"/>
            </w:tcBorders>
            <w:shd w:val="clear" w:color="auto" w:fill="auto"/>
            <w:vAlign w:val="center"/>
          </w:tcPr>
          <w:p w14:paraId="4B4CF82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绩效目标</w:t>
            </w:r>
          </w:p>
        </w:tc>
        <w:tc>
          <w:tcPr>
            <w:tcW w:w="7697"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14:paraId="3984B91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rFonts w:ascii="宋体" w:hAnsi="宋体" w:eastAsia="宋体" w:cs="宋体"/>
                <w:kern w:val="0"/>
                <w:sz w:val="24"/>
                <w:szCs w:val="24"/>
                <w:lang w:val="en-US" w:eastAsia="zh-CN" w:bidi="ar-SA"/>
              </w:rPr>
            </w:pPr>
            <w:r>
              <w:rPr>
                <w:rFonts w:hint="eastAsia" w:ascii="方正书宋_GBK" w:hAnsi="方正书宋_GBK" w:eastAsia="方正书宋_GBK" w:cs="方正书宋_GBK"/>
                <w:color w:val="000000"/>
                <w:sz w:val="21"/>
                <w:szCs w:val="21"/>
              </w:rPr>
              <w:t>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bl>
    <w:p w14:paraId="73E4BA99">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center"/>
      </w:pPr>
      <w:r>
        <w:rPr>
          <w:rFonts w:hint="eastAsia" w:ascii="方正书宋_GBK" w:hAnsi="方正书宋_GBK" w:eastAsia="方正书宋_GBK" w:cs="方正书宋_GBK"/>
          <w:color w:val="000000"/>
          <w:sz w:val="18"/>
          <w:szCs w:val="18"/>
        </w:rPr>
        <w:t> </w:t>
      </w:r>
    </w:p>
    <w:tbl>
      <w:tblPr>
        <w:tblStyle w:val="8"/>
        <w:tblW w:w="0" w:type="auto"/>
        <w:jc w:val="center"/>
        <w:tblCellSpacing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autofit"/>
        <w:tblCellMar>
          <w:top w:w="0" w:type="dxa"/>
          <w:left w:w="108" w:type="dxa"/>
          <w:bottom w:w="0" w:type="dxa"/>
          <w:right w:w="108" w:type="dxa"/>
        </w:tblCellMar>
      </w:tblPr>
      <w:tblGrid>
        <w:gridCol w:w="1262"/>
        <w:gridCol w:w="1262"/>
        <w:gridCol w:w="1262"/>
        <w:gridCol w:w="2397"/>
        <w:gridCol w:w="1424"/>
        <w:gridCol w:w="1371"/>
      </w:tblGrid>
      <w:tr w14:paraId="1F12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F214F1">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一级指标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51862E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二级指标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740D5F2">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三级指标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4231698">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绩效指标描述</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8FEB2AE">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指标值</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C917915">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指标值确定依据</w:t>
            </w:r>
          </w:p>
        </w:tc>
      </w:tr>
      <w:tr w14:paraId="0DCD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restart"/>
            <w:tcBorders>
              <w:top w:val="single" w:color="000000" w:sz="6" w:space="0"/>
              <w:left w:val="single" w:color="000000" w:sz="6" w:space="0"/>
              <w:right w:val="single" w:color="000000" w:sz="6" w:space="0"/>
            </w:tcBorders>
            <w:shd w:val="clear" w:color="auto" w:fill="auto"/>
            <w:vAlign w:val="center"/>
          </w:tcPr>
          <w:p w14:paraId="773A8C9B">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E208467">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数量指标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0581CE86">
            <w:pPr>
              <w:keepNext w:val="0"/>
              <w:keepLines w:val="0"/>
              <w:widowControl/>
              <w:suppressLineNumbers w:val="0"/>
              <w:jc w:val="left"/>
              <w:textAlignment w:val="top"/>
              <w:rPr>
                <w:rFonts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印制统计资料的数量</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476065AD">
            <w:pPr>
              <w:keepNext w:val="0"/>
              <w:keepLines w:val="0"/>
              <w:widowControl/>
              <w:suppressLineNumbers w:val="0"/>
              <w:jc w:val="left"/>
              <w:textAlignment w:val="top"/>
              <w:rPr>
                <w:rFonts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反映印制统计资料的情况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404BB450">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≥82300册、本、张</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8B472B1">
            <w:pPr>
              <w:keepNext w:val="0"/>
              <w:keepLines w:val="0"/>
              <w:widowControl/>
              <w:suppressLineNumbers w:val="0"/>
              <w:jc w:val="left"/>
              <w:textAlignment w:val="top"/>
              <w:rPr>
                <w:rFonts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按2025年统计局部门年度计钊</w:t>
            </w:r>
          </w:p>
        </w:tc>
      </w:tr>
      <w:tr w14:paraId="2D3F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93C254B">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12924B8">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数量指标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137BADB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购置设备的种类</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65768A1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反映购置设备种类情况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049F3625">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≥1类</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2EE27F60">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2858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2B4680E">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7A19C6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数量指标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61EC9CD1">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开展培训次数</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21F9636A">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反映开展培训情况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199B8E9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≥20次</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6C9D664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642D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368472E">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7ABECF2">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数量指标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084B7E05">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委托机构的数量</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315F535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反映委托机构数量的情况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7FA986F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≥1个</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46A128B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2F9B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EAFE339">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AAA6EB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28C5D8E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印制资料的合格率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08DE480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反映印制资料的合格情况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68EC31B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≥98%</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7FA683C1">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合同约定</w:t>
            </w:r>
          </w:p>
        </w:tc>
      </w:tr>
      <w:tr w14:paraId="0059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C379528">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D044D5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42F6FA65">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各项工作正常开展率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451D593A">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反映各项工作正常开展情况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607D86E1">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≥100%</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A69D1B4">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统计报表制度</w:t>
            </w:r>
          </w:p>
        </w:tc>
      </w:tr>
      <w:tr w14:paraId="61C5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76941A6">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C0C4270">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3AD4D19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公务用车正常出勤率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50859F7F">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反映公务用车正常出勤情况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5519A68A">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=22次/月</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6740DEE">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单位每月出勤公布</w:t>
            </w:r>
          </w:p>
        </w:tc>
      </w:tr>
      <w:tr w14:paraId="3857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1052BCC">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59143C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08DE4F5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验收合格率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590FAB65">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反映购置的固定资产验收合格情况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7CB99C5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≥97%</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2BF5A9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使用情况</w:t>
            </w:r>
          </w:p>
        </w:tc>
      </w:tr>
      <w:tr w14:paraId="59A09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7E704B72">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BFF0C6D">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1E11553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培训参加率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6F7A72C4">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反映培训参加情况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0BA107E0">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≥90%</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70DE9EFB">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根据培训签到表</w:t>
            </w:r>
          </w:p>
        </w:tc>
      </w:tr>
      <w:tr w14:paraId="4D2A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B813F16">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C6BD9E5">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38ACCDE0">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委托机构完成工作率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683192D4">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反映委托机构完成工作率</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58EDA474">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≥98%</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25F7821">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根据合同约定</w:t>
            </w:r>
          </w:p>
        </w:tc>
      </w:tr>
      <w:tr w14:paraId="50DD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166FEEE4">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7D8CC7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时效指标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66C4EECB">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完成人口变动抽样调查工作时间</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76A47AD0">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反映完成人口变动抽样调查工作时间情况</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45E13A9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2025年12月前完成</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22D65BE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工作计划</w:t>
            </w:r>
          </w:p>
        </w:tc>
      </w:tr>
      <w:tr w14:paraId="3BDD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4F0938F">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1B7459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时效指标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1631EE2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保障统计调查上报及时率</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2CB201BE">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反映各类专项统计调查任务上报完成及时程度</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23D2E97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≥100%</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37C447A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统计报表制度</w:t>
            </w:r>
          </w:p>
        </w:tc>
      </w:tr>
      <w:tr w14:paraId="73B7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96268A6">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298C125">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214648E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印制统计资料的费用</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7192E2B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反映印制统计资料的成本</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740031B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≤6.62万元</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7C60B28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5B4E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2CB7D285">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CCCDDC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43801C2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保障办公人员的成本</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169562D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反映办公人员的成本</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2EF54A3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≤5.05万元</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3DF515F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6A91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B1C630A">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5C84F2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3DF5BBD5">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保障公用车的成本</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35CF410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反映公用车的成本</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6FED3B2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≤1.35万元</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8B8B12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7279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8DE0A3C">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9FE11A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385DBB3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购置设备的成本</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09B75D41">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反映购置设备的成本</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0EB89025">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≤1万元</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86D32B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64F2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79AB6E2">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14190E9">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6E75088E">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保障培训成本</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755D74E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反映培训成本</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6E8A109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≤1.58万元</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25CF546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0BFC3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344743D8">
            <w:pPr>
              <w:rPr>
                <w:rFonts w:hint="eastAsia" w:ascii="宋体"/>
                <w:sz w:val="24"/>
                <w:szCs w:val="24"/>
              </w:rPr>
            </w:pP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9EC0FC0">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0111E94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保障委托业务成本</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36CDA25A">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反映委托业务成本</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04E049B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≤1.9万元</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182775E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633B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DB177CE">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效益指标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6C2833E">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社会效益指标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47151E9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保障办公人员数量</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6ECA459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反映保障部门办公人数</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6C4825BA">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=31人</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7B0EEB5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2025年统计业务调查经费项目预算</w:t>
            </w:r>
          </w:p>
        </w:tc>
      </w:tr>
      <w:tr w14:paraId="7F7D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4C03E5E">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满意度指标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0825DC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服务对象满意度指标</w:t>
            </w:r>
          </w:p>
        </w:tc>
        <w:tc>
          <w:tcPr>
            <w:tcW w:w="1262" w:type="dxa"/>
            <w:tcBorders>
              <w:top w:val="single" w:color="000000" w:sz="6" w:space="0"/>
              <w:left w:val="single" w:color="000000" w:sz="6" w:space="0"/>
              <w:bottom w:val="single" w:color="000000" w:sz="6" w:space="0"/>
              <w:right w:val="single" w:color="000000" w:sz="6" w:space="0"/>
            </w:tcBorders>
            <w:shd w:val="clear" w:color="auto" w:fill="auto"/>
            <w:vAlign w:val="top"/>
          </w:tcPr>
          <w:p w14:paraId="51385A8B">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被调查企业的满意度</w:t>
            </w:r>
          </w:p>
        </w:tc>
        <w:tc>
          <w:tcPr>
            <w:tcW w:w="2397" w:type="dxa"/>
            <w:tcBorders>
              <w:top w:val="single" w:color="000000" w:sz="6" w:space="0"/>
              <w:left w:val="single" w:color="000000" w:sz="6" w:space="0"/>
              <w:bottom w:val="single" w:color="000000" w:sz="6" w:space="0"/>
              <w:right w:val="single" w:color="000000" w:sz="6" w:space="0"/>
            </w:tcBorders>
            <w:shd w:val="clear" w:color="auto" w:fill="auto"/>
            <w:vAlign w:val="top"/>
          </w:tcPr>
          <w:p w14:paraId="65C5FC2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被调查企业的满意度</w:t>
            </w:r>
          </w:p>
        </w:tc>
        <w:tc>
          <w:tcPr>
            <w:tcW w:w="1424" w:type="dxa"/>
            <w:tcBorders>
              <w:top w:val="single" w:color="000000" w:sz="6" w:space="0"/>
              <w:left w:val="single" w:color="000000" w:sz="6" w:space="0"/>
              <w:bottom w:val="single" w:color="000000" w:sz="6" w:space="0"/>
              <w:right w:val="single" w:color="000000" w:sz="6" w:space="0"/>
            </w:tcBorders>
            <w:shd w:val="clear" w:color="auto" w:fill="auto"/>
            <w:vAlign w:val="top"/>
          </w:tcPr>
          <w:p w14:paraId="0C8890E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≥98%</w:t>
            </w:r>
          </w:p>
        </w:tc>
        <w:tc>
          <w:tcPr>
            <w:tcW w:w="1371" w:type="dxa"/>
            <w:tcBorders>
              <w:top w:val="single" w:color="000000" w:sz="6" w:space="0"/>
              <w:left w:val="single" w:color="000000" w:sz="6" w:space="0"/>
              <w:bottom w:val="single" w:color="000000" w:sz="6" w:space="0"/>
              <w:right w:val="single" w:color="000000" w:sz="6" w:space="0"/>
            </w:tcBorders>
            <w:shd w:val="clear" w:color="auto" w:fill="auto"/>
            <w:vAlign w:val="top"/>
          </w:tcPr>
          <w:p w14:paraId="02DA9C7D">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调查问卷</w:t>
            </w:r>
          </w:p>
        </w:tc>
      </w:tr>
    </w:tbl>
    <w:p w14:paraId="68C893DC">
      <w:pPr>
        <w:keepNext w:val="0"/>
        <w:keepLines w:val="0"/>
        <w:pageBreakBefore w:val="0"/>
        <w:kinsoku/>
        <w:wordWrap/>
        <w:overflowPunct/>
        <w:topLinePunct w:val="0"/>
        <w:bidi w:val="0"/>
        <w:spacing w:line="580" w:lineRule="exact"/>
        <w:jc w:val="left"/>
        <w:textAlignment w:val="auto"/>
        <w:outlineLvl w:val="3"/>
      </w:pPr>
    </w:p>
    <w:p w14:paraId="01D5BAB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firstLine="560"/>
      </w:pPr>
      <w:r>
        <w:rPr>
          <w:rFonts w:hint="eastAsia" w:ascii="方正仿宋_GBK" w:hAnsi="方正仿宋_GBK" w:eastAsia="方正仿宋_GBK" w:cs="方正仿宋_GBK"/>
          <w:color w:val="000000"/>
          <w:sz w:val="28"/>
          <w:szCs w:val="28"/>
          <w:lang w:val="en-US" w:eastAsia="zh-CN"/>
        </w:rPr>
        <w:t>2</w:t>
      </w:r>
      <w:r>
        <w:rPr>
          <w:rFonts w:ascii="方正仿宋_GBK" w:hAnsi="方正仿宋_GBK" w:eastAsia="方正仿宋_GBK" w:cs="方正仿宋_GBK"/>
          <w:color w:val="000000"/>
          <w:sz w:val="28"/>
          <w:szCs w:val="28"/>
        </w:rPr>
        <w:t>、井陉县统计局202</w:t>
      </w:r>
      <w:r>
        <w:rPr>
          <w:rFonts w:hint="eastAsia" w:ascii="方正仿宋_GBK" w:hAnsi="方正仿宋_GBK" w:eastAsia="方正仿宋_GBK" w:cs="方正仿宋_GBK"/>
          <w:color w:val="000000"/>
          <w:sz w:val="28"/>
          <w:szCs w:val="28"/>
          <w:lang w:val="en-US" w:eastAsia="zh-CN"/>
        </w:rPr>
        <w:t>5</w:t>
      </w:r>
      <w:r>
        <w:rPr>
          <w:rFonts w:ascii="方正仿宋_GBK" w:hAnsi="方正仿宋_GBK" w:eastAsia="方正仿宋_GBK" w:cs="方正仿宋_GBK"/>
          <w:color w:val="000000"/>
          <w:sz w:val="28"/>
          <w:szCs w:val="28"/>
        </w:rPr>
        <w:t>年劳务派遣人员经费绩效目标表</w:t>
      </w:r>
    </w:p>
    <w:tbl>
      <w:tblPr>
        <w:tblStyle w:val="8"/>
        <w:tblW w:w="0" w:type="auto"/>
        <w:jc w:val="center"/>
        <w:tblCellSpacing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autofit"/>
        <w:tblCellMar>
          <w:top w:w="0" w:type="dxa"/>
          <w:left w:w="108" w:type="dxa"/>
          <w:bottom w:w="0" w:type="dxa"/>
          <w:right w:w="108" w:type="dxa"/>
        </w:tblCellMar>
      </w:tblPr>
      <w:tblGrid>
        <w:gridCol w:w="1278"/>
        <w:gridCol w:w="1481"/>
        <w:gridCol w:w="1618"/>
        <w:gridCol w:w="1348"/>
        <w:gridCol w:w="1301"/>
        <w:gridCol w:w="1026"/>
        <w:gridCol w:w="926"/>
      </w:tblGrid>
      <w:tr w14:paraId="2200E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tblCellSpacing w:w="0" w:type="dxa"/>
          <w:jc w:val="center"/>
        </w:trPr>
        <w:tc>
          <w:tcPr>
            <w:tcW w:w="14798" w:type="dxa"/>
            <w:gridSpan w:val="7"/>
            <w:tcBorders>
              <w:top w:val="single" w:color="FFFFFF" w:sz="6" w:space="0"/>
              <w:left w:val="single" w:color="FFFFFF" w:sz="6" w:space="0"/>
              <w:bottom w:val="single" w:color="000000" w:sz="6" w:space="0"/>
              <w:right w:val="single" w:color="FFFFFF" w:sz="6" w:space="0"/>
            </w:tcBorders>
            <w:shd w:val="clear" w:color="auto" w:fill="auto"/>
            <w:vAlign w:val="center"/>
          </w:tcPr>
          <w:p w14:paraId="08A1BCA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right"/>
            </w:pPr>
            <w:r>
              <w:rPr>
                <w:rFonts w:ascii="方正书宋_GBK" w:hAnsi="方正书宋_GBK" w:eastAsia="方正书宋_GBK" w:cs="方正书宋_GBK"/>
                <w:color w:val="000000"/>
                <w:sz w:val="21"/>
                <w:szCs w:val="21"/>
              </w:rPr>
              <w:t>单位：元</w:t>
            </w:r>
          </w:p>
        </w:tc>
      </w:tr>
      <w:tr w14:paraId="2F863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09B679E">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项目编码</w:t>
            </w:r>
          </w:p>
        </w:tc>
        <w:tc>
          <w:tcPr>
            <w:tcW w:w="422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5FAB4B2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13012125P00007310083H</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84B7AF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项目名称</w:t>
            </w:r>
          </w:p>
        </w:tc>
        <w:tc>
          <w:tcPr>
            <w:tcW w:w="634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14:paraId="1BA53D4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井陉县统计局202</w:t>
            </w:r>
            <w:r>
              <w:rPr>
                <w:rFonts w:hint="eastAsia" w:ascii="方正书宋_GBK" w:hAnsi="方正书宋_GBK" w:eastAsia="方正书宋_GBK" w:cs="方正书宋_GBK"/>
                <w:color w:val="000000"/>
                <w:sz w:val="21"/>
                <w:szCs w:val="21"/>
                <w:lang w:val="en-US" w:eastAsia="zh-CN"/>
              </w:rPr>
              <w:t>5</w:t>
            </w:r>
            <w:r>
              <w:rPr>
                <w:rFonts w:hint="eastAsia" w:ascii="方正书宋_GBK" w:hAnsi="方正书宋_GBK" w:eastAsia="方正书宋_GBK" w:cs="方正书宋_GBK"/>
                <w:color w:val="000000"/>
                <w:sz w:val="21"/>
                <w:szCs w:val="21"/>
              </w:rPr>
              <w:t>年劳务派遣人员经费</w:t>
            </w:r>
          </w:p>
        </w:tc>
      </w:tr>
      <w:tr w14:paraId="56DB9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211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44CB9B7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预算规模及资金用途</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5B41C7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预算数</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04A97A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rFonts w:hint="default" w:eastAsia="宋体"/>
                <w:lang w:val="en-US" w:eastAsia="zh-CN"/>
              </w:rPr>
            </w:pPr>
            <w:r>
              <w:rPr>
                <w:rFonts w:hint="eastAsia" w:ascii="方正书宋_GBK" w:hAnsi="方正书宋_GBK" w:eastAsia="方正书宋_GBK" w:cs="方正书宋_GBK"/>
                <w:color w:val="000000"/>
                <w:sz w:val="21"/>
                <w:szCs w:val="21"/>
                <w:lang w:val="en-US" w:eastAsia="zh-CN"/>
              </w:rPr>
              <w:t>410861</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BA9D95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其中：财政    资金</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1BC63A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rFonts w:hint="default"/>
                <w:lang w:val="en-US"/>
              </w:rPr>
            </w:pPr>
            <w:r>
              <w:rPr>
                <w:rFonts w:hint="eastAsia" w:ascii="方正书宋_GBK" w:hAnsi="方正书宋_GBK" w:eastAsia="方正书宋_GBK" w:cs="方正书宋_GBK"/>
                <w:color w:val="000000"/>
                <w:sz w:val="21"/>
                <w:szCs w:val="21"/>
                <w:lang w:val="en-US" w:eastAsia="zh-CN"/>
              </w:rPr>
              <w:t>410861</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14DE65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其他资金</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53F8D8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 </w:t>
            </w:r>
          </w:p>
        </w:tc>
      </w:tr>
      <w:tr w14:paraId="25CE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211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5E443C8E">
            <w:pPr>
              <w:rPr>
                <w:rFonts w:hint="eastAsia" w:ascii="宋体"/>
                <w:sz w:val="24"/>
                <w:szCs w:val="24"/>
              </w:rPr>
            </w:pPr>
          </w:p>
        </w:tc>
        <w:tc>
          <w:tcPr>
            <w:tcW w:w="12684"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14:paraId="761B184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rFonts w:hint="default" w:eastAsia="宋体"/>
                <w:lang w:val="en-US" w:eastAsia="zh-CN"/>
              </w:rPr>
            </w:pPr>
            <w:r>
              <w:rPr>
                <w:rFonts w:hint="eastAsia" w:ascii="方正书宋_GBK" w:hAnsi="方正书宋_GBK" w:eastAsia="方正书宋_GBK" w:cs="方正书宋_GBK"/>
                <w:color w:val="000000"/>
                <w:sz w:val="21"/>
                <w:szCs w:val="21"/>
                <w:lang w:val="en-US" w:eastAsia="zh-CN"/>
              </w:rPr>
              <w:t>通过开展学习业务知识，达到业务水平进一步提升的效果，实现机关工作进一步提高</w:t>
            </w:r>
          </w:p>
        </w:tc>
      </w:tr>
      <w:tr w14:paraId="4B4C3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211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5C9D2F59">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资金支出计划（%）</w:t>
            </w:r>
          </w:p>
        </w:tc>
        <w:tc>
          <w:tcPr>
            <w:tcW w:w="422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8B5CF2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3月底</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86D5E08">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6月底</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6E4BE05">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10月底</w:t>
            </w:r>
          </w:p>
        </w:tc>
        <w:tc>
          <w:tcPr>
            <w:tcW w:w="422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4C59830A">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12月底</w:t>
            </w:r>
          </w:p>
        </w:tc>
      </w:tr>
      <w:tr w14:paraId="37244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2114"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478829E8">
            <w:pPr>
              <w:rPr>
                <w:rFonts w:hint="eastAsia" w:ascii="宋体"/>
                <w:sz w:val="24"/>
                <w:szCs w:val="24"/>
              </w:rPr>
            </w:pPr>
          </w:p>
        </w:tc>
        <w:tc>
          <w:tcPr>
            <w:tcW w:w="422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2EE12C79">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25%</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FF4CE25">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50%</w:t>
            </w:r>
          </w:p>
        </w:tc>
        <w:tc>
          <w:tcPr>
            <w:tcW w:w="2114"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B984C1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75%</w:t>
            </w:r>
          </w:p>
        </w:tc>
        <w:tc>
          <w:tcPr>
            <w:tcW w:w="422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14:paraId="610ACDA1">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100%</w:t>
            </w:r>
          </w:p>
        </w:tc>
      </w:tr>
      <w:tr w14:paraId="4FFAE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CellSpacing w:w="0" w:type="dxa"/>
          <w:jc w:val="center"/>
        </w:trPr>
        <w:tc>
          <w:tcPr>
            <w:tcW w:w="2114" w:type="dxa"/>
            <w:tcBorders>
              <w:top w:val="single" w:color="000000" w:sz="6" w:space="0"/>
              <w:left w:val="single" w:color="000000" w:sz="6" w:space="0"/>
              <w:bottom w:val="single" w:color="FFFFFF" w:sz="6" w:space="0"/>
              <w:right w:val="single" w:color="000000" w:sz="6" w:space="0"/>
            </w:tcBorders>
            <w:shd w:val="clear" w:color="auto" w:fill="auto"/>
            <w:vAlign w:val="center"/>
          </w:tcPr>
          <w:p w14:paraId="00E822B1">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绩效目标</w:t>
            </w:r>
          </w:p>
        </w:tc>
        <w:tc>
          <w:tcPr>
            <w:tcW w:w="12684"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14:paraId="19E91F51">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lang w:val="en-US" w:eastAsia="zh-CN"/>
              </w:rPr>
              <w:t>通过开展学习业务知识，达到业务水平进一步提升的效果，实现机关工作进一步提高</w:t>
            </w:r>
          </w:p>
        </w:tc>
      </w:tr>
    </w:tbl>
    <w:p w14:paraId="2883263C">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0" w:lineRule="atLeast"/>
        <w:jc w:val="center"/>
      </w:pPr>
      <w:r>
        <w:rPr>
          <w:rFonts w:hint="eastAsia" w:ascii="方正书宋_GBK" w:hAnsi="方正书宋_GBK" w:eastAsia="方正书宋_GBK" w:cs="方正书宋_GBK"/>
          <w:color w:val="000000"/>
          <w:sz w:val="18"/>
          <w:szCs w:val="18"/>
        </w:rPr>
        <w:t> </w:t>
      </w:r>
    </w:p>
    <w:tbl>
      <w:tblPr>
        <w:tblStyle w:val="8"/>
        <w:tblW w:w="0" w:type="auto"/>
        <w:jc w:val="center"/>
        <w:tblCellSpacing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autofit"/>
        <w:tblCellMar>
          <w:top w:w="0" w:type="dxa"/>
          <w:left w:w="108" w:type="dxa"/>
          <w:bottom w:w="0" w:type="dxa"/>
          <w:right w:w="108" w:type="dxa"/>
        </w:tblCellMar>
      </w:tblPr>
      <w:tblGrid>
        <w:gridCol w:w="1257"/>
        <w:gridCol w:w="1257"/>
        <w:gridCol w:w="1257"/>
        <w:gridCol w:w="2476"/>
        <w:gridCol w:w="1365"/>
        <w:gridCol w:w="1366"/>
      </w:tblGrid>
      <w:tr w14:paraId="663C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6743A8D">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一级指标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D57A0EF">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二级指标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4DEADD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三级指标</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8F2BF4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绩效指标描述</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D146471">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指标值</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567049D">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b/>
                <w:bCs/>
                <w:color w:val="000000"/>
                <w:sz w:val="21"/>
                <w:szCs w:val="21"/>
              </w:rPr>
              <w:t>指标值确定依据</w:t>
            </w:r>
          </w:p>
        </w:tc>
      </w:tr>
      <w:tr w14:paraId="18E5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14:paraId="0F39C5AB">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产出指标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00748D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数量指标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top"/>
          </w:tcPr>
          <w:p w14:paraId="39D11EF9">
            <w:pPr>
              <w:keepNext w:val="0"/>
              <w:keepLines w:val="0"/>
              <w:widowControl/>
              <w:suppressLineNumbers w:val="0"/>
              <w:jc w:val="left"/>
              <w:textAlignment w:val="top"/>
              <w:rPr>
                <w:rFonts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劳动派遣人员数量</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top"/>
          </w:tcPr>
          <w:p w14:paraId="602134A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保证9名人员按时发放工资缴纳各项保险</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top"/>
          </w:tcPr>
          <w:p w14:paraId="48E8917A">
            <w:pPr>
              <w:keepNext w:val="0"/>
              <w:keepLines w:val="0"/>
              <w:widowControl/>
              <w:suppressLineNumbers w:val="0"/>
              <w:jc w:val="left"/>
              <w:textAlignment w:val="top"/>
              <w:rPr>
                <w:rFonts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9人</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top"/>
          </w:tcPr>
          <w:p w14:paraId="0DCC4155">
            <w:pPr>
              <w:keepNext w:val="0"/>
              <w:keepLines w:val="0"/>
              <w:widowControl/>
              <w:suppressLineNumbers w:val="0"/>
              <w:jc w:val="left"/>
              <w:textAlignment w:val="top"/>
              <w:rPr>
                <w:rFonts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按合同规定</w:t>
            </w:r>
          </w:p>
        </w:tc>
      </w:tr>
      <w:tr w14:paraId="6221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2A6E7AA8">
            <w:pPr>
              <w:rPr>
                <w:rFonts w:hint="eastAsia" w:ascii="宋体"/>
                <w:sz w:val="24"/>
                <w:szCs w:val="24"/>
              </w:rPr>
            </w:pP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673DE2C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质量指标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top"/>
          </w:tcPr>
          <w:p w14:paraId="671A61B9">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劳动派遣人员工资保险的发放率</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top"/>
          </w:tcPr>
          <w:p w14:paraId="4482A097">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实际发放人数/符合发放劳务派遣的人数*100%</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top"/>
          </w:tcPr>
          <w:p w14:paraId="37706660">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≥95%</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top"/>
          </w:tcPr>
          <w:p w14:paraId="31CB9EB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按实际发放情况</w:t>
            </w:r>
          </w:p>
        </w:tc>
      </w:tr>
      <w:tr w14:paraId="717B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007DAC69">
            <w:pPr>
              <w:rPr>
                <w:rFonts w:hint="eastAsia" w:ascii="宋体"/>
                <w:sz w:val="24"/>
                <w:szCs w:val="24"/>
              </w:rPr>
            </w:pP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6B4343E">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时效指标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top"/>
          </w:tcPr>
          <w:p w14:paraId="290797E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工资发放频次</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top"/>
          </w:tcPr>
          <w:p w14:paraId="5629EF1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劳务派遣人员工资发放频次</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top"/>
          </w:tcPr>
          <w:p w14:paraId="2032F4F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1次/月</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top"/>
          </w:tcPr>
          <w:p w14:paraId="658B2A4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合同约定</w:t>
            </w:r>
          </w:p>
        </w:tc>
      </w:tr>
      <w:tr w14:paraId="77AA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14:paraId="63C0ED36">
            <w:pPr>
              <w:rPr>
                <w:rFonts w:hint="eastAsia" w:ascii="宋体"/>
                <w:sz w:val="24"/>
                <w:szCs w:val="24"/>
              </w:rPr>
            </w:pP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EB09AB0">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成本指标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top"/>
          </w:tcPr>
          <w:p w14:paraId="6B1E663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劳务人员人均工资</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top"/>
          </w:tcPr>
          <w:p w14:paraId="26873844">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人均基本工资3839元，工龄工资每年增加30元</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top"/>
          </w:tcPr>
          <w:p w14:paraId="6E3695BA">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≤4000元/人/月</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top"/>
          </w:tcPr>
          <w:p w14:paraId="34CAC73F">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2025年度预算测算</w:t>
            </w:r>
          </w:p>
        </w:tc>
      </w:tr>
      <w:tr w14:paraId="284E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411A20D3">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效益指标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3C45306">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社会效益指标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top"/>
          </w:tcPr>
          <w:p w14:paraId="2D06D7F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新增就业人口</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top"/>
          </w:tcPr>
          <w:p w14:paraId="2FF49131">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新增就业人口</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top"/>
          </w:tcPr>
          <w:p w14:paraId="5E5BAD23">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9人</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top"/>
          </w:tcPr>
          <w:p w14:paraId="168743E8">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按合同规定</w:t>
            </w:r>
          </w:p>
        </w:tc>
      </w:tr>
      <w:tr w14:paraId="2832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CellSpacing w:w="0" w:type="dxa"/>
          <w:jc w:val="center"/>
        </w:trPr>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6EDD471">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方正书宋_GBK" w:hAnsi="方正书宋_GBK" w:eastAsia="方正书宋_GBK" w:cs="方正书宋_GBK"/>
                <w:color w:val="000000"/>
                <w:sz w:val="21"/>
                <w:szCs w:val="21"/>
              </w:rPr>
              <w:t>满意度指标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EBF4267">
            <w:pPr>
              <w:pStyle w:val="7"/>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rFonts w:hint="eastAsia" w:ascii="方正书宋_GBK" w:hAnsi="方正书宋_GBK" w:eastAsia="方正书宋_GBK" w:cs="方正书宋_GBK"/>
                <w:color w:val="000000"/>
                <w:sz w:val="21"/>
                <w:szCs w:val="21"/>
              </w:rPr>
              <w:t>服务对象满意度指标</w:t>
            </w:r>
          </w:p>
        </w:tc>
        <w:tc>
          <w:tcPr>
            <w:tcW w:w="1257" w:type="dxa"/>
            <w:tcBorders>
              <w:top w:val="single" w:color="000000" w:sz="6" w:space="0"/>
              <w:left w:val="single" w:color="000000" w:sz="6" w:space="0"/>
              <w:bottom w:val="single" w:color="000000" w:sz="6" w:space="0"/>
              <w:right w:val="single" w:color="000000" w:sz="6" w:space="0"/>
            </w:tcBorders>
            <w:shd w:val="clear" w:color="auto" w:fill="auto"/>
            <w:vAlign w:val="top"/>
          </w:tcPr>
          <w:p w14:paraId="6BF27996">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劳务派遣人员满意程度</w:t>
            </w:r>
          </w:p>
        </w:tc>
        <w:tc>
          <w:tcPr>
            <w:tcW w:w="2476" w:type="dxa"/>
            <w:tcBorders>
              <w:top w:val="single" w:color="000000" w:sz="6" w:space="0"/>
              <w:left w:val="single" w:color="000000" w:sz="6" w:space="0"/>
              <w:bottom w:val="single" w:color="000000" w:sz="6" w:space="0"/>
              <w:right w:val="single" w:color="000000" w:sz="6" w:space="0"/>
            </w:tcBorders>
            <w:shd w:val="clear" w:color="auto" w:fill="auto"/>
            <w:vAlign w:val="top"/>
          </w:tcPr>
          <w:p w14:paraId="31DC938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劳务派遣人员对工资发放工作的满意程度</w:t>
            </w:r>
          </w:p>
        </w:tc>
        <w:tc>
          <w:tcPr>
            <w:tcW w:w="1365" w:type="dxa"/>
            <w:tcBorders>
              <w:top w:val="single" w:color="000000" w:sz="6" w:space="0"/>
              <w:left w:val="single" w:color="000000" w:sz="6" w:space="0"/>
              <w:bottom w:val="single" w:color="000000" w:sz="6" w:space="0"/>
              <w:right w:val="single" w:color="000000" w:sz="6" w:space="0"/>
            </w:tcBorders>
            <w:shd w:val="clear" w:color="auto" w:fill="auto"/>
            <w:vAlign w:val="top"/>
          </w:tcPr>
          <w:p w14:paraId="6698BAE2">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≥90%</w:t>
            </w:r>
          </w:p>
        </w:tc>
        <w:tc>
          <w:tcPr>
            <w:tcW w:w="1366" w:type="dxa"/>
            <w:tcBorders>
              <w:top w:val="single" w:color="000000" w:sz="6" w:space="0"/>
              <w:left w:val="single" w:color="000000" w:sz="6" w:space="0"/>
              <w:bottom w:val="single" w:color="000000" w:sz="6" w:space="0"/>
              <w:right w:val="single" w:color="000000" w:sz="6" w:space="0"/>
            </w:tcBorders>
            <w:shd w:val="clear" w:color="auto" w:fill="auto"/>
            <w:vAlign w:val="top"/>
          </w:tcPr>
          <w:p w14:paraId="74A4F17C">
            <w:pPr>
              <w:keepNext w:val="0"/>
              <w:keepLines w:val="0"/>
              <w:widowControl/>
              <w:suppressLineNumbers w:val="0"/>
              <w:jc w:val="left"/>
              <w:textAlignment w:val="top"/>
              <w:rPr>
                <w:rFonts w:hint="default" w:ascii="Calibri" w:hAnsi="Calibri" w:eastAsia="宋体" w:cs="Calibri"/>
                <w:i w:val="0"/>
                <w:iCs w:val="0"/>
                <w:color w:val="000000"/>
                <w:kern w:val="2"/>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满意度调查问卷</w:t>
            </w:r>
          </w:p>
        </w:tc>
      </w:tr>
    </w:tbl>
    <w:p w14:paraId="1BF74537">
      <w:pPr>
        <w:keepNext w:val="0"/>
        <w:keepLines w:val="0"/>
        <w:pageBreakBefore w:val="0"/>
        <w:widowControl w:val="0"/>
        <w:numPr>
          <w:ilvl w:val="0"/>
          <w:numId w:val="0"/>
        </w:numPr>
        <w:kinsoku/>
        <w:wordWrap/>
        <w:overflowPunct/>
        <w:topLinePunct w:val="0"/>
        <w:autoSpaceDE/>
        <w:autoSpaceDN/>
        <w:bidi w:val="0"/>
        <w:adjustRightInd/>
        <w:snapToGrid/>
        <w:spacing w:line="620" w:lineRule="exact"/>
        <w:ind w:firstLine="904" w:firstLineChars="300"/>
        <w:jc w:val="left"/>
        <w:textAlignment w:val="auto"/>
        <w:outlineLvl w:val="1"/>
        <w:rPr>
          <w:rFonts w:hint="eastAsia" w:ascii="仿宋" w:hAnsi="仿宋" w:eastAsia="仿宋"/>
          <w:b/>
          <w:bCs/>
          <w:sz w:val="30"/>
          <w:szCs w:val="30"/>
          <w:lang w:val="en-US" w:eastAsia="zh-CN"/>
        </w:rPr>
      </w:pPr>
      <w:r>
        <w:rPr>
          <w:rFonts w:hint="eastAsia" w:ascii="仿宋" w:hAnsi="仿宋" w:eastAsia="仿宋"/>
          <w:b/>
          <w:bCs/>
          <w:sz w:val="30"/>
          <w:szCs w:val="30"/>
          <w:lang w:val="en-US" w:eastAsia="zh-CN"/>
        </w:rPr>
        <w:t>二、自评工作开展情况</w:t>
      </w:r>
    </w:p>
    <w:p w14:paraId="054436B7">
      <w:pPr>
        <w:keepNext w:val="0"/>
        <w:keepLines w:val="0"/>
        <w:pageBreakBefore w:val="0"/>
        <w:widowControl w:val="0"/>
        <w:kinsoku/>
        <w:wordWrap/>
        <w:overflowPunct/>
        <w:topLinePunct w:val="0"/>
        <w:autoSpaceDE/>
        <w:autoSpaceDN/>
        <w:bidi w:val="0"/>
        <w:adjustRightInd/>
        <w:snapToGrid/>
        <w:spacing w:line="620" w:lineRule="exact"/>
        <w:ind w:firstLine="643" w:firstLineChars="200"/>
        <w:jc w:val="left"/>
        <w:textAlignment w:val="auto"/>
        <w:outlineLvl w:val="1"/>
        <w:rPr>
          <w:rFonts w:hint="eastAsia" w:ascii="仿宋" w:hAnsi="仿宋" w:eastAsia="仿宋" w:cs="仿宋"/>
          <w:b/>
          <w:bCs/>
          <w:i w:val="0"/>
          <w:caps w:val="0"/>
          <w:color w:val="333333"/>
          <w:spacing w:val="0"/>
          <w:sz w:val="32"/>
          <w:szCs w:val="32"/>
          <w:shd w:val="clear" w:color="auto" w:fill="FFFFFF"/>
          <w:lang w:val="en-US" w:eastAsia="zh-CN"/>
        </w:rPr>
      </w:pPr>
      <w:bookmarkStart w:id="0" w:name="_Toc67075345"/>
      <w:r>
        <w:rPr>
          <w:rFonts w:hint="eastAsia" w:ascii="仿宋" w:hAnsi="仿宋" w:eastAsia="仿宋" w:cs="仿宋"/>
          <w:b/>
          <w:bCs/>
          <w:i w:val="0"/>
          <w:caps w:val="0"/>
          <w:color w:val="333333"/>
          <w:spacing w:val="0"/>
          <w:sz w:val="32"/>
          <w:szCs w:val="32"/>
          <w:shd w:val="clear" w:color="auto" w:fill="FFFFFF"/>
          <w:lang w:eastAsia="zh-CN"/>
        </w:rPr>
        <w:t>（</w:t>
      </w:r>
      <w:r>
        <w:rPr>
          <w:rFonts w:hint="eastAsia" w:ascii="仿宋" w:hAnsi="仿宋" w:eastAsia="仿宋" w:cs="仿宋"/>
          <w:b/>
          <w:bCs/>
          <w:i w:val="0"/>
          <w:caps w:val="0"/>
          <w:color w:val="333333"/>
          <w:spacing w:val="0"/>
          <w:sz w:val="32"/>
          <w:szCs w:val="32"/>
          <w:shd w:val="clear" w:color="auto" w:fill="FFFFFF"/>
          <w:lang w:val="en-US" w:eastAsia="zh-CN"/>
        </w:rPr>
        <w:t>一）自评的组织工作</w:t>
      </w:r>
    </w:p>
    <w:p w14:paraId="4A622F51">
      <w:pPr>
        <w:keepNext w:val="0"/>
        <w:keepLines w:val="0"/>
        <w:pageBreakBefore w:val="0"/>
        <w:numPr>
          <w:ilvl w:val="0"/>
          <w:numId w:val="0"/>
        </w:numPr>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sz w:val="32"/>
          <w:szCs w:val="32"/>
        </w:rPr>
      </w:pPr>
      <w:r>
        <w:rPr>
          <w:rFonts w:hint="eastAsia" w:ascii="仿宋" w:hAnsi="仿宋" w:eastAsia="仿宋" w:cs="仿宋"/>
          <w:i w:val="0"/>
          <w:caps w:val="0"/>
          <w:color w:val="333333"/>
          <w:spacing w:val="0"/>
          <w:sz w:val="32"/>
          <w:szCs w:val="32"/>
          <w:shd w:val="clear" w:color="auto" w:fill="FFFFFF"/>
        </w:rPr>
        <w:t>本次绩效评价工作主要依据是各专项资金管理的相关法律法规和政策性文件</w:t>
      </w:r>
      <w:r>
        <w:rPr>
          <w:rFonts w:hint="eastAsia" w:ascii="仿宋" w:hAnsi="仿宋" w:eastAsia="仿宋" w:cs="仿宋"/>
          <w:i w:val="0"/>
          <w:caps w:val="0"/>
          <w:color w:val="333333"/>
          <w:spacing w:val="0"/>
          <w:sz w:val="32"/>
          <w:szCs w:val="32"/>
          <w:shd w:val="clear" w:color="auto" w:fill="FFFFFF"/>
          <w:lang w:eastAsia="zh-CN"/>
        </w:rPr>
        <w:t>、</w:t>
      </w:r>
      <w:r>
        <w:rPr>
          <w:rFonts w:hint="eastAsia" w:ascii="仿宋" w:hAnsi="仿宋" w:eastAsia="仿宋" w:cs="仿宋"/>
          <w:i w:val="0"/>
          <w:caps w:val="0"/>
          <w:color w:val="333333"/>
          <w:spacing w:val="0"/>
          <w:sz w:val="32"/>
          <w:szCs w:val="32"/>
          <w:shd w:val="clear" w:color="auto" w:fill="FFFFFF"/>
        </w:rPr>
        <w:t>《中华人民共和国预算法》</w:t>
      </w:r>
      <w:r>
        <w:rPr>
          <w:rFonts w:hint="eastAsia" w:ascii="仿宋" w:hAnsi="仿宋" w:eastAsia="仿宋" w:cs="仿宋"/>
          <w:i w:val="0"/>
          <w:caps w:val="0"/>
          <w:color w:val="333333"/>
          <w:spacing w:val="0"/>
          <w:sz w:val="32"/>
          <w:szCs w:val="32"/>
          <w:shd w:val="clear" w:color="auto" w:fill="FFFFFF"/>
          <w:lang w:eastAsia="zh-CN"/>
        </w:rPr>
        <w:t>，</w:t>
      </w:r>
      <w:r>
        <w:rPr>
          <w:rFonts w:hint="eastAsia" w:ascii="仿宋" w:hAnsi="仿宋" w:eastAsia="仿宋"/>
          <w:sz w:val="32"/>
          <w:szCs w:val="32"/>
        </w:rPr>
        <w:t>市委市政府《关于全面落实预算绩效管理的实施意见》（石发﹝2019﹞8号）文件精神，遵循“科学性、规范性、客观性和公正性”的原则，</w:t>
      </w:r>
      <w:r>
        <w:rPr>
          <w:rFonts w:hint="eastAsia" w:ascii="仿宋" w:hAnsi="仿宋" w:eastAsia="仿宋" w:cs="仿宋"/>
          <w:i w:val="0"/>
          <w:caps w:val="0"/>
          <w:color w:val="333333"/>
          <w:spacing w:val="0"/>
          <w:sz w:val="32"/>
          <w:szCs w:val="32"/>
          <w:shd w:val="clear" w:color="auto" w:fill="FFFFFF"/>
        </w:rPr>
        <w:t>由</w:t>
      </w:r>
      <w:r>
        <w:rPr>
          <w:rFonts w:hint="eastAsia" w:ascii="仿宋" w:hAnsi="仿宋" w:eastAsia="仿宋" w:cs="仿宋"/>
          <w:i w:val="0"/>
          <w:caps w:val="0"/>
          <w:color w:val="333333"/>
          <w:spacing w:val="0"/>
          <w:sz w:val="32"/>
          <w:szCs w:val="32"/>
          <w:shd w:val="clear" w:color="auto" w:fill="FFFFFF"/>
          <w:lang w:val="en-US" w:eastAsia="zh-CN"/>
        </w:rPr>
        <w:t>县</w:t>
      </w:r>
      <w:r>
        <w:rPr>
          <w:rFonts w:hint="eastAsia" w:ascii="仿宋" w:hAnsi="仿宋" w:eastAsia="仿宋" w:cs="仿宋"/>
          <w:i w:val="0"/>
          <w:caps w:val="0"/>
          <w:color w:val="333333"/>
          <w:spacing w:val="0"/>
          <w:sz w:val="32"/>
          <w:szCs w:val="32"/>
          <w:shd w:val="clear" w:color="auto" w:fill="FFFFFF"/>
        </w:rPr>
        <w:t>统计局绩效评价工作小组组织项目支出绩效评价，最后出具绩效评价报告。</w:t>
      </w:r>
    </w:p>
    <w:p w14:paraId="09E15E02">
      <w:pPr>
        <w:keepNext w:val="0"/>
        <w:keepLines w:val="0"/>
        <w:pageBreakBefore w:val="0"/>
        <w:kinsoku/>
        <w:wordWrap/>
        <w:overflowPunct/>
        <w:topLinePunct w:val="0"/>
        <w:autoSpaceDE/>
        <w:autoSpaceDN/>
        <w:bidi w:val="0"/>
        <w:adjustRightInd/>
        <w:snapToGrid/>
        <w:spacing w:line="620" w:lineRule="exact"/>
        <w:ind w:firstLine="643" w:firstLineChars="2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rPr>
        <w:t>（</w:t>
      </w:r>
      <w:r>
        <w:rPr>
          <w:rFonts w:hint="eastAsia" w:ascii="仿宋" w:hAnsi="仿宋" w:eastAsia="仿宋" w:cs="仿宋"/>
          <w:b/>
          <w:bCs/>
          <w:sz w:val="32"/>
          <w:szCs w:val="32"/>
          <w:lang w:val="en-US" w:eastAsia="zh-CN"/>
        </w:rPr>
        <w:t>二</w:t>
      </w:r>
      <w:r>
        <w:rPr>
          <w:rFonts w:hint="eastAsia" w:ascii="仿宋" w:hAnsi="仿宋" w:eastAsia="仿宋" w:cs="仿宋"/>
          <w:b/>
          <w:bCs/>
          <w:sz w:val="32"/>
          <w:szCs w:val="32"/>
        </w:rPr>
        <w:t>）自评的</w:t>
      </w:r>
      <w:r>
        <w:rPr>
          <w:rFonts w:hint="eastAsia" w:ascii="仿宋" w:hAnsi="仿宋" w:eastAsia="仿宋" w:cs="仿宋"/>
          <w:b/>
          <w:bCs/>
          <w:sz w:val="32"/>
          <w:szCs w:val="32"/>
          <w:lang w:val="en-US" w:eastAsia="zh-CN"/>
        </w:rPr>
        <w:t>方法和过程</w:t>
      </w:r>
    </w:p>
    <w:p w14:paraId="119C0870">
      <w:pPr>
        <w:keepNext w:val="0"/>
        <w:keepLines w:val="0"/>
        <w:pageBreakBefore w:val="0"/>
        <w:kinsoku/>
        <w:wordWrap/>
        <w:overflowPunct/>
        <w:topLinePunct w:val="0"/>
        <w:autoSpaceDE/>
        <w:autoSpaceDN/>
        <w:bidi w:val="0"/>
        <w:adjustRightInd/>
        <w:snapToGrid/>
        <w:spacing w:line="620" w:lineRule="exact"/>
        <w:ind w:firstLine="640"/>
        <w:textAlignment w:val="auto"/>
        <w:rPr>
          <w:rFonts w:hint="eastAsia" w:ascii="仿宋" w:hAnsi="仿宋" w:eastAsia="仿宋" w:cs="仿宋"/>
          <w:i w:val="0"/>
          <w:caps w:val="0"/>
          <w:color w:val="333333"/>
          <w:spacing w:val="0"/>
          <w:kern w:val="0"/>
          <w:sz w:val="32"/>
          <w:szCs w:val="32"/>
          <w:shd w:val="clear" w:color="auto" w:fill="FFFFFF"/>
          <w:lang w:val="en-US" w:eastAsia="zh-CN" w:bidi="ar"/>
        </w:rPr>
      </w:pPr>
      <w:r>
        <w:rPr>
          <w:rFonts w:hint="eastAsia" w:ascii="仿宋" w:hAnsi="仿宋" w:eastAsia="仿宋" w:cs="仿宋"/>
          <w:i w:val="0"/>
          <w:caps w:val="0"/>
          <w:color w:val="333333"/>
          <w:spacing w:val="0"/>
          <w:kern w:val="0"/>
          <w:sz w:val="32"/>
          <w:szCs w:val="32"/>
          <w:shd w:val="clear" w:color="auto" w:fill="FFFFFF"/>
          <w:lang w:val="en-US" w:eastAsia="zh-CN" w:bidi="ar"/>
        </w:rPr>
        <w:t>按照绩效评价工作要求，确定本次绩效评价工作内容。绩效评价工作小组人员进入项目现场，开展现场调研，有选择的对重点项目、重要事项开展重点抽查、评价。审核部门提供的绩效评价资料，包括部门发展规划、有关制度规定及规范有效执行制度规定的佐证资料、项目计划及实际建设运行等资料、验收报告、财务及其他相关资料等，并现场核实查看，进行人员访谈、问卷调查等，分析相关情况，归纳进一步评价所需的信息资料。</w:t>
      </w:r>
    </w:p>
    <w:p w14:paraId="1D1A351B">
      <w:pPr>
        <w:keepNext w:val="0"/>
        <w:keepLines w:val="0"/>
        <w:pageBreakBefore w:val="0"/>
        <w:widowControl w:val="0"/>
        <w:kinsoku/>
        <w:wordWrap/>
        <w:overflowPunct/>
        <w:topLinePunct w:val="0"/>
        <w:autoSpaceDE/>
        <w:autoSpaceDN/>
        <w:bidi w:val="0"/>
        <w:adjustRightInd/>
        <w:snapToGrid/>
        <w:spacing w:line="620" w:lineRule="exact"/>
        <w:ind w:firstLine="602" w:firstLineChars="200"/>
        <w:jc w:val="left"/>
        <w:textAlignment w:val="auto"/>
        <w:outlineLvl w:val="1"/>
        <w:rPr>
          <w:rFonts w:hint="eastAsia" w:ascii="仿宋" w:hAnsi="仿宋" w:eastAsia="仿宋"/>
          <w:b/>
          <w:bCs/>
          <w:sz w:val="30"/>
          <w:szCs w:val="30"/>
          <w:lang w:val="en-US" w:eastAsia="zh-CN"/>
        </w:rPr>
      </w:pPr>
      <w:r>
        <w:rPr>
          <w:rFonts w:hint="eastAsia" w:ascii="仿宋" w:hAnsi="仿宋" w:eastAsia="仿宋"/>
          <w:b/>
          <w:bCs/>
          <w:sz w:val="30"/>
          <w:szCs w:val="30"/>
          <w:lang w:val="en-US" w:eastAsia="zh-CN"/>
        </w:rPr>
        <w:t>三、部门整体支出绩效目标实现情况及指标分析</w:t>
      </w:r>
    </w:p>
    <w:p w14:paraId="3B98B768">
      <w:pPr>
        <w:keepNext w:val="0"/>
        <w:keepLines w:val="0"/>
        <w:pageBreakBefore w:val="0"/>
        <w:widowControl w:val="0"/>
        <w:kinsoku/>
        <w:wordWrap/>
        <w:overflowPunct/>
        <w:topLinePunct w:val="0"/>
        <w:autoSpaceDE/>
        <w:autoSpaceDN/>
        <w:bidi w:val="0"/>
        <w:adjustRightInd/>
        <w:snapToGrid/>
        <w:spacing w:line="620" w:lineRule="exact"/>
        <w:ind w:firstLine="602" w:firstLineChars="200"/>
        <w:jc w:val="left"/>
        <w:textAlignment w:val="auto"/>
        <w:outlineLvl w:val="1"/>
        <w:rPr>
          <w:rFonts w:hint="eastAsia" w:ascii="仿宋" w:hAnsi="仿宋" w:eastAsia="仿宋" w:cs="仿宋"/>
          <w:b/>
          <w:bCs/>
          <w:sz w:val="30"/>
          <w:szCs w:val="30"/>
        </w:rPr>
      </w:pPr>
      <w:r>
        <w:rPr>
          <w:rFonts w:hint="eastAsia" w:ascii="仿宋" w:hAnsi="仿宋" w:eastAsia="仿宋" w:cs="仿宋"/>
          <w:b/>
          <w:bCs/>
          <w:sz w:val="30"/>
          <w:szCs w:val="30"/>
          <w:lang w:eastAsia="zh-CN"/>
        </w:rPr>
        <w:t>（</w:t>
      </w:r>
      <w:r>
        <w:rPr>
          <w:rFonts w:hint="eastAsia" w:ascii="仿宋" w:hAnsi="仿宋" w:eastAsia="仿宋" w:cs="仿宋"/>
          <w:b/>
          <w:bCs/>
          <w:sz w:val="30"/>
          <w:szCs w:val="30"/>
          <w:lang w:val="en-US" w:eastAsia="zh-CN"/>
        </w:rPr>
        <w:t>一）总体绩效目标实现情况</w:t>
      </w:r>
      <w:bookmarkEnd w:id="0"/>
      <w:r>
        <w:rPr>
          <w:rFonts w:hint="eastAsia" w:ascii="仿宋" w:hAnsi="仿宋" w:eastAsia="仿宋" w:cs="仿宋"/>
          <w:b/>
          <w:bCs/>
          <w:sz w:val="30"/>
          <w:szCs w:val="30"/>
        </w:rPr>
        <w:fldChar w:fldCharType="begin"/>
      </w:r>
      <w:r>
        <w:rPr>
          <w:rFonts w:hint="eastAsia" w:ascii="仿宋" w:hAnsi="仿宋" w:eastAsia="仿宋" w:cs="仿宋"/>
          <w:b/>
          <w:bCs/>
          <w:sz w:val="30"/>
          <w:szCs w:val="30"/>
        </w:rPr>
        <w:instrText xml:space="preserve"> TC 总体绩效目标 \f A \l 1 </w:instrText>
      </w:r>
      <w:r>
        <w:rPr>
          <w:rFonts w:hint="eastAsia" w:ascii="仿宋" w:hAnsi="仿宋" w:eastAsia="仿宋" w:cs="仿宋"/>
          <w:b/>
          <w:bCs/>
          <w:sz w:val="30"/>
          <w:szCs w:val="30"/>
        </w:rPr>
        <w:fldChar w:fldCharType="end"/>
      </w:r>
    </w:p>
    <w:p w14:paraId="10DB428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eastAsia" w:ascii="仿宋" w:hAnsi="仿宋" w:eastAsia="仿宋" w:cs="仿宋"/>
          <w:b w:val="0"/>
          <w:bCs w:val="0"/>
          <w:color w:val="000000"/>
          <w:kern w:val="2"/>
          <w:sz w:val="32"/>
          <w:szCs w:val="32"/>
          <w:lang w:val="en-US" w:eastAsia="zh-CN" w:bidi="ar-SA"/>
        </w:rPr>
      </w:pPr>
      <w:r>
        <w:rPr>
          <w:rFonts w:hint="eastAsia" w:ascii="仿宋" w:hAnsi="仿宋" w:eastAsia="仿宋" w:cs="仿宋"/>
          <w:sz w:val="30"/>
          <w:szCs w:val="30"/>
        </w:rPr>
        <w:t>202</w:t>
      </w:r>
      <w:r>
        <w:rPr>
          <w:rFonts w:hint="eastAsia" w:ascii="仿宋" w:hAnsi="仿宋" w:eastAsia="仿宋" w:cs="仿宋"/>
          <w:sz w:val="30"/>
          <w:szCs w:val="30"/>
          <w:lang w:val="en-US" w:eastAsia="zh-CN"/>
        </w:rPr>
        <w:t>5</w:t>
      </w:r>
      <w:r>
        <w:rPr>
          <w:rFonts w:hint="eastAsia" w:ascii="仿宋" w:hAnsi="仿宋" w:eastAsia="仿宋" w:cs="仿宋"/>
          <w:sz w:val="30"/>
          <w:szCs w:val="30"/>
        </w:rPr>
        <w:t>年，继续全面贯彻落实县委、县政府决策部署和国家、省统计局工作要求，守好为国调查、为民服务的初心，担好实事求是、</w:t>
      </w:r>
      <w:r>
        <w:rPr>
          <w:rFonts w:hint="eastAsia" w:ascii="仿宋" w:hAnsi="仿宋" w:eastAsia="仿宋" w:cs="仿宋"/>
          <w:sz w:val="30"/>
          <w:szCs w:val="30"/>
          <w:lang w:val="en-US" w:eastAsia="zh-CN"/>
        </w:rPr>
        <w:t>做到应统尽统</w:t>
      </w:r>
      <w:r>
        <w:rPr>
          <w:rFonts w:hint="eastAsia" w:ascii="仿宋" w:hAnsi="仿宋" w:eastAsia="仿宋" w:cs="仿宋"/>
          <w:sz w:val="30"/>
          <w:szCs w:val="30"/>
        </w:rPr>
        <w:t>，进一步加强和改进统计工作，不断提高统计能力、数据质量和服务水平，为推动创新发展、绿色发展、高质量发展提供优质统计服务，以统计事业改革进步的实际成效，为全县高质量发展贡献统计智慧和力量。一是完成全县年度、季度数据的测算审核认定工作，统计信息</w:t>
      </w:r>
      <w:r>
        <w:rPr>
          <w:rFonts w:hint="eastAsia" w:ascii="仿宋" w:hAnsi="仿宋" w:eastAsia="仿宋" w:cs="仿宋"/>
          <w:sz w:val="30"/>
          <w:szCs w:val="30"/>
          <w:lang w:val="en-US" w:eastAsia="zh-CN"/>
        </w:rPr>
        <w:t>分析</w:t>
      </w:r>
      <w:r>
        <w:rPr>
          <w:rFonts w:hint="eastAsia" w:ascii="仿宋" w:hAnsi="仿宋" w:eastAsia="仿宋" w:cs="仿宋"/>
          <w:sz w:val="30"/>
          <w:szCs w:val="30"/>
        </w:rPr>
        <w:t>上报</w:t>
      </w:r>
      <w:r>
        <w:rPr>
          <w:rFonts w:hint="eastAsia" w:ascii="仿宋" w:hAnsi="仿宋" w:eastAsia="仿宋" w:cs="仿宋"/>
          <w:sz w:val="30"/>
          <w:szCs w:val="30"/>
          <w:lang w:val="en-US" w:eastAsia="zh-CN"/>
        </w:rPr>
        <w:t>26</w:t>
      </w:r>
      <w:r>
        <w:rPr>
          <w:rFonts w:hint="eastAsia" w:ascii="仿宋" w:hAnsi="仿宋" w:eastAsia="仿宋" w:cs="仿宋"/>
          <w:sz w:val="30"/>
          <w:szCs w:val="30"/>
        </w:rPr>
        <w:t>篇</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其中1篇分析获2025年石家庄市统计局统计分析优秀二等奖，2篇分析获2025年石家庄市统计局统计分析优秀奖；</w:t>
      </w:r>
      <w:r>
        <w:rPr>
          <w:rFonts w:hint="eastAsia" w:ascii="仿宋" w:hAnsi="仿宋" w:eastAsia="仿宋" w:cs="仿宋"/>
          <w:sz w:val="30"/>
          <w:szCs w:val="30"/>
        </w:rPr>
        <w:t>二是组织开展农业统计与产业化、企业创新、服务业统计、工业统计、能源统计、投资统计等专项统计调查工作，统计资料开发编印种类不少于</w:t>
      </w:r>
      <w:r>
        <w:rPr>
          <w:rFonts w:hint="eastAsia" w:ascii="仿宋" w:hAnsi="仿宋" w:eastAsia="仿宋" w:cs="仿宋"/>
          <w:sz w:val="30"/>
          <w:szCs w:val="30"/>
          <w:lang w:val="en-US" w:eastAsia="zh-CN"/>
        </w:rPr>
        <w:t>3</w:t>
      </w:r>
      <w:r>
        <w:rPr>
          <w:rFonts w:hint="eastAsia" w:ascii="仿宋" w:hAnsi="仿宋" w:eastAsia="仿宋" w:cs="仿宋"/>
          <w:sz w:val="30"/>
          <w:szCs w:val="30"/>
        </w:rPr>
        <w:t>类。</w:t>
      </w:r>
      <w:r>
        <w:rPr>
          <w:rFonts w:hint="eastAsia" w:ascii="仿宋" w:hAnsi="仿宋" w:eastAsia="仿宋" w:cs="仿宋"/>
          <w:sz w:val="30"/>
          <w:szCs w:val="30"/>
          <w:lang w:val="en-US" w:eastAsia="zh-CN"/>
        </w:rPr>
        <w:t>三是</w:t>
      </w:r>
      <w:r>
        <w:rPr>
          <w:rFonts w:hint="eastAsia" w:ascii="仿宋" w:hAnsi="仿宋" w:eastAsia="仿宋" w:cs="仿宋"/>
          <w:b w:val="0"/>
          <w:bCs w:val="0"/>
          <w:color w:val="000000"/>
          <w:sz w:val="32"/>
          <w:szCs w:val="32"/>
          <w:lang w:val="en-US" w:eastAsia="zh-CN"/>
        </w:rPr>
        <w:t>做好统计数据监测预警工作，认真编辑各类《统计资料》、做好电子台账试点工作、开展统计“双随机”检查、认真开展固定样本跟访调查、做好规上工业战略性新兴产业数据测算试点工作、做好井陉县2025年全国1%人口抽样调查工作、</w:t>
      </w:r>
      <w:r>
        <w:rPr>
          <w:rFonts w:hint="eastAsia" w:ascii="仿宋" w:hAnsi="仿宋" w:eastAsia="仿宋" w:cs="仿宋"/>
          <w:b w:val="0"/>
          <w:bCs w:val="0"/>
          <w:color w:val="000000"/>
          <w:kern w:val="2"/>
          <w:sz w:val="32"/>
          <w:szCs w:val="32"/>
          <w:lang w:val="en-US" w:eastAsia="zh-CN" w:bidi="ar-SA"/>
        </w:rPr>
        <w:t>进一步加大新开工企业和“小升规”企业入统力度、开展重点执法检查。</w:t>
      </w:r>
    </w:p>
    <w:p w14:paraId="5AE47389">
      <w:pPr>
        <w:keepNext w:val="0"/>
        <w:keepLines w:val="0"/>
        <w:pageBreakBefore w:val="0"/>
        <w:widowControl w:val="0"/>
        <w:kinsoku/>
        <w:wordWrap/>
        <w:overflowPunct/>
        <w:topLinePunct w:val="0"/>
        <w:autoSpaceDE/>
        <w:autoSpaceDN/>
        <w:bidi w:val="0"/>
        <w:adjustRightInd/>
        <w:snapToGrid/>
        <w:spacing w:line="620" w:lineRule="exact"/>
        <w:ind w:firstLine="602" w:firstLineChars="200"/>
        <w:jc w:val="left"/>
        <w:textAlignment w:val="auto"/>
        <w:outlineLvl w:val="1"/>
        <w:rPr>
          <w:rFonts w:hint="eastAsia" w:ascii="仿宋" w:hAnsi="仿宋" w:eastAsia="仿宋" w:cs="仿宋"/>
          <w:b/>
          <w:bCs/>
          <w:sz w:val="30"/>
          <w:szCs w:val="30"/>
        </w:rPr>
      </w:pPr>
      <w:bookmarkStart w:id="1" w:name="_Toc67075346"/>
      <w:r>
        <w:rPr>
          <w:rFonts w:hint="eastAsia" w:ascii="仿宋" w:hAnsi="仿宋" w:eastAsia="仿宋" w:cs="仿宋"/>
          <w:b/>
          <w:bCs/>
          <w:sz w:val="30"/>
          <w:szCs w:val="30"/>
          <w:lang w:val="en-US" w:eastAsia="zh-CN"/>
        </w:rPr>
        <w:t>（二）</w:t>
      </w:r>
      <w:r>
        <w:rPr>
          <w:rFonts w:hint="eastAsia" w:ascii="仿宋" w:hAnsi="仿宋" w:eastAsia="仿宋" w:cs="仿宋"/>
          <w:b/>
          <w:bCs/>
          <w:sz w:val="30"/>
          <w:szCs w:val="30"/>
        </w:rPr>
        <w:t>分项绩效目标</w:t>
      </w:r>
      <w:bookmarkEnd w:id="1"/>
      <w:r>
        <w:rPr>
          <w:rFonts w:hint="eastAsia" w:ascii="仿宋" w:hAnsi="仿宋" w:eastAsia="仿宋" w:cs="仿宋"/>
          <w:b/>
          <w:bCs/>
          <w:sz w:val="30"/>
          <w:szCs w:val="30"/>
          <w:lang w:val="en-US" w:eastAsia="zh-CN"/>
        </w:rPr>
        <w:t>实现情况扩指标分析</w:t>
      </w:r>
      <w:r>
        <w:rPr>
          <w:rFonts w:hint="eastAsia" w:ascii="仿宋" w:hAnsi="仿宋" w:eastAsia="仿宋" w:cs="仿宋"/>
          <w:b/>
          <w:bCs/>
          <w:sz w:val="30"/>
          <w:szCs w:val="30"/>
        </w:rPr>
        <w:fldChar w:fldCharType="begin"/>
      </w:r>
      <w:r>
        <w:rPr>
          <w:rFonts w:hint="eastAsia" w:ascii="仿宋" w:hAnsi="仿宋" w:eastAsia="仿宋" w:cs="仿宋"/>
          <w:b/>
          <w:bCs/>
          <w:sz w:val="30"/>
          <w:szCs w:val="30"/>
        </w:rPr>
        <w:instrText xml:space="preserve"> TC 分项绩效目标 \f A \l 1 </w:instrText>
      </w:r>
      <w:r>
        <w:rPr>
          <w:rFonts w:hint="eastAsia" w:ascii="仿宋" w:hAnsi="仿宋" w:eastAsia="仿宋" w:cs="仿宋"/>
          <w:b/>
          <w:bCs/>
          <w:sz w:val="30"/>
          <w:szCs w:val="30"/>
        </w:rPr>
        <w:fldChar w:fldCharType="end"/>
      </w:r>
    </w:p>
    <w:p w14:paraId="1FA02052">
      <w:pPr>
        <w:keepNext w:val="0"/>
        <w:keepLines w:val="0"/>
        <w:pageBreakBefore w:val="0"/>
        <w:widowControl w:val="0"/>
        <w:kinsoku/>
        <w:wordWrap/>
        <w:overflowPunct/>
        <w:topLinePunct w:val="0"/>
        <w:autoSpaceDE/>
        <w:autoSpaceDN/>
        <w:bidi w:val="0"/>
        <w:adjustRightInd/>
        <w:snapToGrid/>
        <w:spacing w:line="620" w:lineRule="exact"/>
        <w:ind w:firstLine="602" w:firstLineChars="200"/>
        <w:jc w:val="left"/>
        <w:textAlignment w:val="auto"/>
        <w:outlineLvl w:val="9"/>
        <w:rPr>
          <w:rFonts w:hint="eastAsia" w:ascii="仿宋" w:hAnsi="仿宋" w:eastAsia="仿宋" w:cs="仿宋"/>
          <w:b/>
          <w:bCs/>
          <w:sz w:val="30"/>
          <w:szCs w:val="30"/>
        </w:rPr>
      </w:pPr>
      <w:r>
        <w:rPr>
          <w:rFonts w:hint="eastAsia" w:ascii="仿宋" w:hAnsi="仿宋" w:eastAsia="仿宋" w:cs="仿宋"/>
          <w:b/>
          <w:bCs/>
          <w:sz w:val="30"/>
          <w:szCs w:val="30"/>
          <w:lang w:eastAsia="zh-CN"/>
        </w:rPr>
        <w:t>（</w:t>
      </w:r>
      <w:r>
        <w:rPr>
          <w:rFonts w:hint="eastAsia" w:ascii="仿宋" w:hAnsi="仿宋" w:eastAsia="仿宋" w:cs="仿宋"/>
          <w:b/>
          <w:bCs/>
          <w:sz w:val="30"/>
          <w:szCs w:val="30"/>
          <w:lang w:val="en-US" w:eastAsia="zh-CN"/>
        </w:rPr>
        <w:t>1）</w:t>
      </w:r>
      <w:r>
        <w:rPr>
          <w:rFonts w:hint="eastAsia" w:ascii="仿宋" w:hAnsi="仿宋" w:eastAsia="仿宋" w:cs="仿宋"/>
          <w:b/>
          <w:bCs/>
          <w:sz w:val="30"/>
          <w:szCs w:val="30"/>
        </w:rPr>
        <w:t>全县国民经济核算</w:t>
      </w:r>
    </w:p>
    <w:p w14:paraId="447862CF">
      <w:pPr>
        <w:keepNext w:val="0"/>
        <w:keepLines w:val="0"/>
        <w:pageBreakBefore w:val="0"/>
        <w:widowControl w:val="0"/>
        <w:kinsoku/>
        <w:wordWrap/>
        <w:overflowPunct/>
        <w:topLinePunct w:val="0"/>
        <w:autoSpaceDE/>
        <w:autoSpaceDN/>
        <w:bidi w:val="0"/>
        <w:adjustRightInd/>
        <w:snapToGrid/>
        <w:spacing w:line="620" w:lineRule="exact"/>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绩效目标：完成全县年度、季度数据的测算审核认定工作；完成必要分析，对相关经济决策提供重要依据。严格执行数据质量管理办法，规范数据生产流程，加强基础数据质量管理。</w:t>
      </w:r>
    </w:p>
    <w:p w14:paraId="56EDE436">
      <w:pPr>
        <w:keepNext w:val="0"/>
        <w:keepLines w:val="0"/>
        <w:pageBreakBefore w:val="0"/>
        <w:widowControl w:val="0"/>
        <w:kinsoku/>
        <w:wordWrap/>
        <w:overflowPunct/>
        <w:topLinePunct w:val="0"/>
        <w:autoSpaceDE/>
        <w:autoSpaceDN/>
        <w:bidi w:val="0"/>
        <w:adjustRightInd/>
        <w:snapToGrid/>
        <w:spacing w:line="620" w:lineRule="exact"/>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绩效指标：统计信息上报量不少于</w:t>
      </w:r>
      <w:r>
        <w:rPr>
          <w:rFonts w:hint="eastAsia" w:ascii="仿宋" w:hAnsi="仿宋" w:eastAsia="仿宋" w:cs="仿宋"/>
          <w:sz w:val="30"/>
          <w:szCs w:val="30"/>
          <w:lang w:val="en-US" w:eastAsia="zh-CN"/>
        </w:rPr>
        <w:t>5</w:t>
      </w:r>
      <w:r>
        <w:rPr>
          <w:rFonts w:hint="eastAsia" w:ascii="仿宋" w:hAnsi="仿宋" w:eastAsia="仿宋" w:cs="仿宋"/>
          <w:sz w:val="30"/>
          <w:szCs w:val="30"/>
        </w:rPr>
        <w:t>篇；统计资料开发编印种类不少于</w:t>
      </w:r>
      <w:r>
        <w:rPr>
          <w:rFonts w:hint="eastAsia" w:ascii="仿宋" w:hAnsi="仿宋" w:eastAsia="仿宋" w:cs="仿宋"/>
          <w:sz w:val="30"/>
          <w:szCs w:val="30"/>
          <w:lang w:val="en-US" w:eastAsia="zh-CN"/>
        </w:rPr>
        <w:t>3</w:t>
      </w:r>
      <w:r>
        <w:rPr>
          <w:rFonts w:hint="eastAsia" w:ascii="仿宋" w:hAnsi="仿宋" w:eastAsia="仿宋" w:cs="仿宋"/>
          <w:sz w:val="30"/>
          <w:szCs w:val="30"/>
        </w:rPr>
        <w:t>类；统计</w:t>
      </w:r>
      <w:r>
        <w:rPr>
          <w:rFonts w:hint="eastAsia" w:ascii="仿宋" w:hAnsi="仿宋" w:eastAsia="仿宋" w:cs="仿宋"/>
          <w:sz w:val="30"/>
          <w:szCs w:val="30"/>
          <w:lang w:val="en-US" w:eastAsia="zh-CN"/>
        </w:rPr>
        <w:t>分析</w:t>
      </w:r>
      <w:r>
        <w:rPr>
          <w:rFonts w:hint="eastAsia" w:ascii="仿宋" w:hAnsi="仿宋" w:eastAsia="仿宋" w:cs="仿宋"/>
          <w:sz w:val="30"/>
          <w:szCs w:val="30"/>
        </w:rPr>
        <w:t>发布量不少于</w:t>
      </w:r>
      <w:r>
        <w:rPr>
          <w:rFonts w:hint="eastAsia" w:ascii="仿宋" w:hAnsi="仿宋" w:eastAsia="仿宋" w:cs="仿宋"/>
          <w:sz w:val="30"/>
          <w:szCs w:val="30"/>
          <w:lang w:val="en-US" w:eastAsia="zh-CN"/>
        </w:rPr>
        <w:t>1</w:t>
      </w:r>
      <w:r>
        <w:rPr>
          <w:rFonts w:hint="eastAsia" w:ascii="仿宋" w:hAnsi="仿宋" w:eastAsia="仿宋" w:cs="仿宋"/>
          <w:sz w:val="30"/>
          <w:szCs w:val="30"/>
        </w:rPr>
        <w:t>篇</w:t>
      </w:r>
      <w:r>
        <w:rPr>
          <w:rFonts w:hint="eastAsia" w:ascii="仿宋" w:hAnsi="仿宋" w:eastAsia="仿宋" w:cs="仿宋"/>
          <w:sz w:val="30"/>
          <w:szCs w:val="30"/>
          <w:lang w:val="en-US" w:eastAsia="zh-CN"/>
        </w:rPr>
        <w:t>；主要经济指标统计监测报告</w:t>
      </w:r>
      <w:r>
        <w:rPr>
          <w:rFonts w:hint="eastAsia" w:ascii="仿宋" w:hAnsi="仿宋" w:eastAsia="仿宋" w:cs="仿宋"/>
          <w:sz w:val="30"/>
          <w:szCs w:val="30"/>
        </w:rPr>
        <w:t>不少于4</w:t>
      </w:r>
      <w:r>
        <w:rPr>
          <w:rFonts w:hint="eastAsia" w:ascii="仿宋" w:hAnsi="仿宋" w:eastAsia="仿宋" w:cs="仿宋"/>
          <w:sz w:val="30"/>
          <w:szCs w:val="30"/>
          <w:lang w:val="en-US" w:eastAsia="zh-CN"/>
        </w:rPr>
        <w:t>期</w:t>
      </w:r>
      <w:r>
        <w:rPr>
          <w:rFonts w:hint="eastAsia" w:ascii="仿宋" w:hAnsi="仿宋" w:eastAsia="仿宋" w:cs="仿宋"/>
          <w:sz w:val="30"/>
          <w:szCs w:val="30"/>
        </w:rPr>
        <w:t>。</w:t>
      </w:r>
    </w:p>
    <w:p w14:paraId="5E8F2DB1">
      <w:pPr>
        <w:keepNext w:val="0"/>
        <w:keepLines w:val="0"/>
        <w:pageBreakBefore w:val="0"/>
        <w:widowControl w:val="0"/>
        <w:kinsoku/>
        <w:wordWrap/>
        <w:overflowPunct/>
        <w:topLinePunct w:val="0"/>
        <w:autoSpaceDE/>
        <w:autoSpaceDN/>
        <w:bidi w:val="0"/>
        <w:adjustRightInd/>
        <w:snapToGrid/>
        <w:spacing w:line="620" w:lineRule="exact"/>
        <w:ind w:firstLine="904" w:firstLineChars="300"/>
        <w:jc w:val="left"/>
        <w:textAlignment w:val="auto"/>
        <w:rPr>
          <w:rFonts w:hint="eastAsia" w:ascii="仿宋" w:hAnsi="仿宋" w:eastAsia="仿宋" w:cs="仿宋"/>
          <w:b/>
          <w:bCs/>
          <w:sz w:val="30"/>
          <w:szCs w:val="30"/>
        </w:rPr>
      </w:pPr>
      <w:r>
        <w:rPr>
          <w:rFonts w:hint="eastAsia" w:ascii="仿宋" w:hAnsi="仿宋" w:eastAsia="仿宋" w:cs="仿宋"/>
          <w:b/>
          <w:bCs/>
          <w:sz w:val="30"/>
          <w:szCs w:val="30"/>
          <w:lang w:eastAsia="zh-CN"/>
        </w:rPr>
        <w:t>（</w:t>
      </w:r>
      <w:r>
        <w:rPr>
          <w:rFonts w:hint="eastAsia" w:ascii="仿宋" w:hAnsi="仿宋" w:eastAsia="仿宋" w:cs="仿宋"/>
          <w:b/>
          <w:bCs/>
          <w:sz w:val="30"/>
          <w:szCs w:val="30"/>
          <w:lang w:val="en-US" w:eastAsia="zh-CN"/>
        </w:rPr>
        <w:t>2）</w:t>
      </w:r>
      <w:r>
        <w:rPr>
          <w:rFonts w:hint="eastAsia" w:ascii="仿宋" w:hAnsi="仿宋" w:eastAsia="仿宋" w:cs="仿宋"/>
          <w:b/>
          <w:bCs/>
          <w:sz w:val="30"/>
          <w:szCs w:val="30"/>
        </w:rPr>
        <w:t>国情国力普查及重要调查</w:t>
      </w:r>
    </w:p>
    <w:p w14:paraId="453B2BBF">
      <w:pPr>
        <w:keepNext w:val="0"/>
        <w:keepLines w:val="0"/>
        <w:pageBreakBefore w:val="0"/>
        <w:widowControl w:val="0"/>
        <w:kinsoku/>
        <w:wordWrap/>
        <w:overflowPunct/>
        <w:topLinePunct w:val="0"/>
        <w:autoSpaceDE/>
        <w:autoSpaceDN/>
        <w:bidi w:val="0"/>
        <w:adjustRightInd/>
        <w:snapToGrid/>
        <w:spacing w:line="620" w:lineRule="exact"/>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绩效目标：按照国家统计局、财政部关于印发《关于统计部门周期性普查和大型调查经费开支问题的暂行规定》，完成</w:t>
      </w:r>
      <w:r>
        <w:rPr>
          <w:rFonts w:hint="eastAsia" w:ascii="仿宋" w:hAnsi="仿宋" w:eastAsia="仿宋" w:cs="仿宋"/>
          <w:sz w:val="30"/>
          <w:szCs w:val="30"/>
          <w:lang w:val="en-US" w:eastAsia="zh-CN"/>
        </w:rPr>
        <w:t>井陉县</w:t>
      </w:r>
      <w:r>
        <w:rPr>
          <w:rFonts w:hint="eastAsia" w:ascii="仿宋" w:hAnsi="仿宋" w:eastAsia="仿宋" w:cs="仿宋"/>
          <w:sz w:val="30"/>
          <w:szCs w:val="30"/>
        </w:rPr>
        <w:t>第</w:t>
      </w:r>
      <w:r>
        <w:rPr>
          <w:rFonts w:hint="eastAsia" w:ascii="仿宋" w:hAnsi="仿宋" w:eastAsia="仿宋" w:cs="仿宋"/>
          <w:sz w:val="30"/>
          <w:szCs w:val="30"/>
          <w:lang w:val="en-US" w:eastAsia="zh-CN"/>
        </w:rPr>
        <w:t>五</w:t>
      </w:r>
      <w:r>
        <w:rPr>
          <w:rFonts w:hint="eastAsia" w:ascii="仿宋" w:hAnsi="仿宋" w:eastAsia="仿宋" w:cs="仿宋"/>
          <w:sz w:val="30"/>
          <w:szCs w:val="30"/>
        </w:rPr>
        <w:t>次全国</w:t>
      </w:r>
      <w:r>
        <w:rPr>
          <w:rFonts w:hint="eastAsia" w:ascii="仿宋" w:hAnsi="仿宋" w:eastAsia="仿宋" w:cs="仿宋"/>
          <w:sz w:val="30"/>
          <w:szCs w:val="30"/>
          <w:lang w:val="en-US" w:eastAsia="zh-CN"/>
        </w:rPr>
        <w:t>经济普查公报的编制并印刷成册</w:t>
      </w:r>
      <w:r>
        <w:rPr>
          <w:rFonts w:hint="eastAsia" w:ascii="仿宋" w:hAnsi="仿宋" w:eastAsia="仿宋" w:cs="仿宋"/>
          <w:sz w:val="30"/>
          <w:szCs w:val="30"/>
        </w:rPr>
        <w:t>工作。严格执行数据质量管理办法，规范数据生产流程，加强基础数据质量管理。</w:t>
      </w:r>
    </w:p>
    <w:p w14:paraId="67C8D209">
      <w:pPr>
        <w:keepNext w:val="0"/>
        <w:keepLines w:val="0"/>
        <w:pageBreakBefore w:val="0"/>
        <w:widowControl w:val="0"/>
        <w:kinsoku/>
        <w:wordWrap/>
        <w:overflowPunct/>
        <w:topLinePunct w:val="0"/>
        <w:autoSpaceDE/>
        <w:autoSpaceDN/>
        <w:bidi w:val="0"/>
        <w:adjustRightInd/>
        <w:snapToGrid/>
        <w:spacing w:line="620" w:lineRule="exact"/>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绩效指标：统计信息上报量不少于</w:t>
      </w:r>
      <w:r>
        <w:rPr>
          <w:rFonts w:hint="eastAsia" w:ascii="仿宋" w:hAnsi="仿宋" w:eastAsia="仿宋" w:cs="仿宋"/>
          <w:sz w:val="30"/>
          <w:szCs w:val="30"/>
          <w:lang w:val="en-US" w:eastAsia="zh-CN"/>
        </w:rPr>
        <w:t>1</w:t>
      </w:r>
      <w:r>
        <w:rPr>
          <w:rFonts w:hint="eastAsia" w:ascii="仿宋" w:hAnsi="仿宋" w:eastAsia="仿宋" w:cs="仿宋"/>
          <w:sz w:val="30"/>
          <w:szCs w:val="30"/>
        </w:rPr>
        <w:t>篇；统计资料开发编印种类不少于</w:t>
      </w:r>
      <w:r>
        <w:rPr>
          <w:rFonts w:hint="eastAsia" w:ascii="仿宋" w:hAnsi="仿宋" w:eastAsia="仿宋" w:cs="仿宋"/>
          <w:sz w:val="30"/>
          <w:szCs w:val="30"/>
          <w:lang w:val="en-US" w:eastAsia="zh-CN"/>
        </w:rPr>
        <w:t>1</w:t>
      </w:r>
      <w:r>
        <w:rPr>
          <w:rFonts w:hint="eastAsia" w:ascii="仿宋" w:hAnsi="仿宋" w:eastAsia="仿宋" w:cs="仿宋"/>
          <w:sz w:val="30"/>
          <w:szCs w:val="30"/>
        </w:rPr>
        <w:t>类；统计分析报告和课题数量不少于</w:t>
      </w:r>
      <w:r>
        <w:rPr>
          <w:rFonts w:hint="eastAsia" w:ascii="仿宋" w:hAnsi="仿宋" w:eastAsia="仿宋" w:cs="仿宋"/>
          <w:sz w:val="30"/>
          <w:szCs w:val="30"/>
          <w:lang w:val="en-US" w:eastAsia="zh-CN"/>
        </w:rPr>
        <w:t>1</w:t>
      </w:r>
      <w:r>
        <w:rPr>
          <w:rFonts w:hint="eastAsia" w:ascii="仿宋" w:hAnsi="仿宋" w:eastAsia="仿宋" w:cs="仿宋"/>
          <w:sz w:val="30"/>
          <w:szCs w:val="30"/>
        </w:rPr>
        <w:t>篇。</w:t>
      </w:r>
    </w:p>
    <w:p w14:paraId="0FF4E307">
      <w:pPr>
        <w:keepNext w:val="0"/>
        <w:keepLines w:val="0"/>
        <w:pageBreakBefore w:val="0"/>
        <w:widowControl w:val="0"/>
        <w:kinsoku/>
        <w:wordWrap/>
        <w:overflowPunct/>
        <w:topLinePunct w:val="0"/>
        <w:autoSpaceDE/>
        <w:autoSpaceDN/>
        <w:bidi w:val="0"/>
        <w:adjustRightInd/>
        <w:snapToGrid/>
        <w:spacing w:line="620" w:lineRule="exact"/>
        <w:ind w:firstLine="602" w:firstLineChars="200"/>
        <w:jc w:val="left"/>
        <w:textAlignment w:val="auto"/>
        <w:rPr>
          <w:rFonts w:hint="eastAsia" w:ascii="仿宋" w:hAnsi="仿宋" w:eastAsia="仿宋" w:cs="仿宋"/>
          <w:b/>
          <w:bCs/>
          <w:sz w:val="30"/>
          <w:szCs w:val="30"/>
        </w:rPr>
      </w:pPr>
      <w:r>
        <w:rPr>
          <w:rFonts w:hint="eastAsia" w:ascii="仿宋" w:hAnsi="仿宋" w:eastAsia="仿宋" w:cs="仿宋"/>
          <w:b/>
          <w:bCs/>
          <w:sz w:val="30"/>
          <w:szCs w:val="30"/>
          <w:lang w:eastAsia="zh-CN"/>
        </w:rPr>
        <w:t>（</w:t>
      </w:r>
      <w:r>
        <w:rPr>
          <w:rFonts w:hint="eastAsia" w:ascii="仿宋" w:hAnsi="仿宋" w:eastAsia="仿宋" w:cs="仿宋"/>
          <w:b/>
          <w:bCs/>
          <w:sz w:val="30"/>
          <w:szCs w:val="30"/>
          <w:lang w:val="en-US" w:eastAsia="zh-CN"/>
        </w:rPr>
        <w:t>3）</w:t>
      </w:r>
      <w:r>
        <w:rPr>
          <w:rFonts w:hint="eastAsia" w:ascii="仿宋" w:hAnsi="仿宋" w:eastAsia="仿宋" w:cs="仿宋"/>
          <w:b/>
          <w:bCs/>
          <w:sz w:val="30"/>
          <w:szCs w:val="30"/>
        </w:rPr>
        <w:t>专项统计调查</w:t>
      </w:r>
    </w:p>
    <w:p w14:paraId="1787B084">
      <w:pPr>
        <w:keepNext w:val="0"/>
        <w:keepLines w:val="0"/>
        <w:pageBreakBefore w:val="0"/>
        <w:widowControl w:val="0"/>
        <w:kinsoku/>
        <w:wordWrap/>
        <w:overflowPunct/>
        <w:topLinePunct w:val="0"/>
        <w:autoSpaceDE/>
        <w:autoSpaceDN/>
        <w:bidi w:val="0"/>
        <w:adjustRightInd/>
        <w:snapToGrid/>
        <w:spacing w:line="620" w:lineRule="exact"/>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绩效目标：组织开展农业统计与产业化、企业创新、服务业统计、工业统计、能源统计、投资统计等专项统计调查工作；完成统计数据采集，开展统计分析，为经济决策提供依据。严格执行数据质量管理办法，规范数据生产流程，加强基础数据质量管理。</w:t>
      </w:r>
    </w:p>
    <w:p w14:paraId="2FE67F28">
      <w:pPr>
        <w:keepNext w:val="0"/>
        <w:keepLines w:val="0"/>
        <w:pageBreakBefore w:val="0"/>
        <w:widowControl w:val="0"/>
        <w:kinsoku/>
        <w:wordWrap/>
        <w:overflowPunct/>
        <w:topLinePunct w:val="0"/>
        <w:autoSpaceDE/>
        <w:autoSpaceDN/>
        <w:bidi w:val="0"/>
        <w:adjustRightInd/>
        <w:snapToGrid/>
        <w:spacing w:line="620" w:lineRule="exact"/>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绩效指标：统计资料开发编印种类不少于</w:t>
      </w:r>
      <w:r>
        <w:rPr>
          <w:rFonts w:hint="eastAsia" w:ascii="仿宋" w:hAnsi="仿宋" w:eastAsia="仿宋" w:cs="仿宋"/>
          <w:sz w:val="30"/>
          <w:szCs w:val="30"/>
          <w:lang w:val="en-US" w:eastAsia="zh-CN"/>
        </w:rPr>
        <w:t>1</w:t>
      </w:r>
      <w:r>
        <w:rPr>
          <w:rFonts w:hint="eastAsia" w:ascii="仿宋" w:hAnsi="仿宋" w:eastAsia="仿宋" w:cs="仿宋"/>
          <w:sz w:val="30"/>
          <w:szCs w:val="30"/>
        </w:rPr>
        <w:t>类；统计信息发布量不少于</w:t>
      </w:r>
      <w:r>
        <w:rPr>
          <w:rFonts w:hint="eastAsia" w:ascii="仿宋" w:hAnsi="仿宋" w:eastAsia="仿宋" w:cs="仿宋"/>
          <w:sz w:val="30"/>
          <w:szCs w:val="30"/>
          <w:lang w:val="en-US" w:eastAsia="zh-CN"/>
        </w:rPr>
        <w:t>14</w:t>
      </w:r>
      <w:r>
        <w:rPr>
          <w:rFonts w:hint="eastAsia" w:ascii="仿宋" w:hAnsi="仿宋" w:eastAsia="仿宋" w:cs="仿宋"/>
          <w:sz w:val="30"/>
          <w:szCs w:val="30"/>
        </w:rPr>
        <w:t>篇；统计</w:t>
      </w:r>
      <w:r>
        <w:rPr>
          <w:rFonts w:hint="eastAsia" w:ascii="仿宋" w:hAnsi="仿宋" w:eastAsia="仿宋" w:cs="仿宋"/>
          <w:sz w:val="30"/>
          <w:szCs w:val="30"/>
          <w:lang w:val="en-US" w:eastAsia="zh-CN"/>
        </w:rPr>
        <w:t>分析</w:t>
      </w:r>
      <w:r>
        <w:rPr>
          <w:rFonts w:hint="eastAsia" w:ascii="仿宋" w:hAnsi="仿宋" w:eastAsia="仿宋" w:cs="仿宋"/>
          <w:sz w:val="30"/>
          <w:szCs w:val="30"/>
        </w:rPr>
        <w:t>数量不少于</w:t>
      </w:r>
      <w:r>
        <w:rPr>
          <w:rFonts w:hint="eastAsia" w:ascii="仿宋" w:hAnsi="仿宋" w:eastAsia="仿宋" w:cs="仿宋"/>
          <w:sz w:val="30"/>
          <w:szCs w:val="30"/>
          <w:lang w:val="en-US" w:eastAsia="zh-CN"/>
        </w:rPr>
        <w:t>6</w:t>
      </w:r>
      <w:r>
        <w:rPr>
          <w:rFonts w:hint="eastAsia" w:ascii="仿宋" w:hAnsi="仿宋" w:eastAsia="仿宋" w:cs="仿宋"/>
          <w:sz w:val="30"/>
          <w:szCs w:val="30"/>
        </w:rPr>
        <w:t>篇；确保统计数据采集、全县及各乡镇数据</w:t>
      </w:r>
      <w:r>
        <w:rPr>
          <w:rFonts w:hint="eastAsia" w:ascii="仿宋" w:hAnsi="仿宋" w:eastAsia="仿宋" w:cs="仿宋"/>
          <w:sz w:val="30"/>
          <w:szCs w:val="30"/>
          <w:lang w:val="en-US" w:eastAsia="zh-CN"/>
        </w:rPr>
        <w:t>核查42</w:t>
      </w:r>
      <w:r>
        <w:rPr>
          <w:rFonts w:hint="eastAsia" w:ascii="仿宋" w:hAnsi="仿宋" w:eastAsia="仿宋" w:cs="仿宋"/>
          <w:sz w:val="30"/>
          <w:szCs w:val="30"/>
        </w:rPr>
        <w:t>次。</w:t>
      </w:r>
    </w:p>
    <w:p w14:paraId="231E5828">
      <w:pPr>
        <w:keepNext w:val="0"/>
        <w:keepLines w:val="0"/>
        <w:pageBreakBefore w:val="0"/>
        <w:kinsoku/>
        <w:wordWrap/>
        <w:overflowPunct/>
        <w:topLinePunct w:val="0"/>
        <w:autoSpaceDE/>
        <w:autoSpaceDN/>
        <w:bidi w:val="0"/>
        <w:adjustRightInd/>
        <w:snapToGrid/>
        <w:spacing w:line="620" w:lineRule="exact"/>
        <w:textAlignment w:val="auto"/>
        <w:rPr>
          <w:rFonts w:hint="eastAsia" w:ascii="仿宋" w:hAnsi="仿宋" w:eastAsia="仿宋" w:cs="仿宋"/>
          <w:b/>
          <w:bCs/>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b/>
          <w:bCs/>
          <w:sz w:val="32"/>
          <w:szCs w:val="32"/>
          <w:lang w:val="en-US" w:eastAsia="zh-CN"/>
        </w:rPr>
        <w:t xml:space="preserve"> </w:t>
      </w:r>
      <w:r>
        <w:rPr>
          <w:rFonts w:hint="eastAsia" w:ascii="仿宋" w:hAnsi="仿宋" w:eastAsia="仿宋" w:cs="仿宋"/>
          <w:b/>
          <w:bCs/>
          <w:sz w:val="32"/>
          <w:szCs w:val="32"/>
        </w:rPr>
        <w:t>四、评价结论和评价等级</w:t>
      </w:r>
    </w:p>
    <w:p w14:paraId="356209B3">
      <w:pPr>
        <w:keepNext w:val="0"/>
        <w:keepLines w:val="0"/>
        <w:pageBreakBefore w:val="0"/>
        <w:kinsoku/>
        <w:wordWrap/>
        <w:overflowPunct/>
        <w:topLinePunct w:val="0"/>
        <w:autoSpaceDE/>
        <w:autoSpaceDN/>
        <w:bidi w:val="0"/>
        <w:adjustRightInd/>
        <w:snapToGrid/>
        <w:spacing w:line="62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根据</w:t>
      </w:r>
      <w:r>
        <w:rPr>
          <w:rFonts w:hint="eastAsia" w:ascii="仿宋" w:hAnsi="仿宋" w:eastAsia="仿宋" w:cs="仿宋"/>
          <w:sz w:val="32"/>
          <w:szCs w:val="32"/>
          <w:lang w:eastAsia="zh-CN"/>
        </w:rPr>
        <w:t>部门职责定位</w:t>
      </w:r>
      <w:r>
        <w:rPr>
          <w:rFonts w:hint="eastAsia" w:ascii="仿宋" w:hAnsi="仿宋" w:eastAsia="仿宋" w:cs="仿宋"/>
          <w:sz w:val="32"/>
          <w:szCs w:val="32"/>
          <w:lang w:val="en-US" w:eastAsia="zh-CN"/>
        </w:rPr>
        <w:t xml:space="preserve">和各项工作履职情况进行综合评价，  </w:t>
      </w:r>
      <w:r>
        <w:rPr>
          <w:rFonts w:hint="eastAsia" w:ascii="仿宋" w:hAnsi="仿宋" w:eastAsia="仿宋" w:cs="仿宋"/>
          <w:sz w:val="32"/>
          <w:szCs w:val="32"/>
        </w:rPr>
        <w:t>得出综合绩效评价等级</w:t>
      </w:r>
      <w:r>
        <w:rPr>
          <w:rFonts w:hint="eastAsia" w:ascii="仿宋" w:hAnsi="仿宋" w:eastAsia="仿宋" w:cs="仿宋"/>
          <w:sz w:val="32"/>
          <w:szCs w:val="32"/>
          <w:lang w:eastAsia="zh-CN"/>
        </w:rPr>
        <w:t>，</w:t>
      </w:r>
      <w:r>
        <w:rPr>
          <w:rFonts w:hint="eastAsia" w:ascii="仿宋" w:hAnsi="仿宋" w:eastAsia="仿宋" w:cs="仿宋"/>
          <w:sz w:val="32"/>
          <w:szCs w:val="32"/>
        </w:rPr>
        <w:t>指标体系给出总得分</w:t>
      </w:r>
      <w:r>
        <w:rPr>
          <w:rFonts w:hint="eastAsia" w:ascii="仿宋" w:hAnsi="仿宋" w:eastAsia="仿宋" w:cs="仿宋"/>
          <w:sz w:val="32"/>
          <w:szCs w:val="32"/>
          <w:lang w:val="en-US" w:eastAsia="zh-CN"/>
        </w:rPr>
        <w:t>96分等级</w:t>
      </w:r>
      <w:r>
        <w:rPr>
          <w:rFonts w:hint="eastAsia" w:ascii="仿宋" w:hAnsi="仿宋" w:eastAsia="仿宋" w:cs="仿宋"/>
          <w:sz w:val="32"/>
          <w:szCs w:val="32"/>
        </w:rPr>
        <w:t>为优秀。</w:t>
      </w:r>
    </w:p>
    <w:p w14:paraId="0B0BC98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i w:val="0"/>
          <w:caps w:val="0"/>
          <w:color w:val="333333"/>
          <w:spacing w:val="0"/>
          <w:sz w:val="32"/>
          <w:szCs w:val="32"/>
          <w:shd w:val="clear" w:color="auto" w:fill="FFFFFF"/>
        </w:rPr>
        <w:t>五、</w:t>
      </w:r>
      <w:r>
        <w:rPr>
          <w:rFonts w:hint="eastAsia" w:ascii="仿宋" w:hAnsi="仿宋" w:eastAsia="仿宋" w:cs="仿宋"/>
          <w:b/>
          <w:i w:val="0"/>
          <w:caps w:val="0"/>
          <w:color w:val="333333"/>
          <w:spacing w:val="0"/>
          <w:sz w:val="32"/>
          <w:szCs w:val="32"/>
          <w:shd w:val="clear" w:color="auto" w:fill="FFFFFF"/>
          <w:lang w:val="en-US" w:eastAsia="zh-CN"/>
        </w:rPr>
        <w:t>存在的问题及改进措施</w:t>
      </w:r>
    </w:p>
    <w:p w14:paraId="15128C51">
      <w:pPr>
        <w:keepNext w:val="0"/>
        <w:keepLines w:val="0"/>
        <w:pageBreakBefore w:val="0"/>
        <w:kinsoku/>
        <w:wordWrap/>
        <w:overflowPunct/>
        <w:topLinePunct w:val="0"/>
        <w:autoSpaceDE/>
        <w:autoSpaceDN/>
        <w:bidi w:val="0"/>
        <w:adjustRightInd/>
        <w:snapToGrid/>
        <w:spacing w:line="620" w:lineRule="exact"/>
        <w:textAlignment w:val="auto"/>
        <w:rPr>
          <w:rFonts w:hint="eastAsia" w:ascii="仿宋" w:hAnsi="仿宋" w:eastAsia="仿宋" w:cs="仿宋"/>
          <w:b w:val="0"/>
          <w:bCs/>
          <w:sz w:val="32"/>
          <w:szCs w:val="32"/>
        </w:rPr>
      </w:pPr>
      <w:r>
        <w:rPr>
          <w:rFonts w:hint="eastAsia" w:ascii="仿宋" w:hAnsi="仿宋" w:eastAsia="仿宋" w:cs="仿宋"/>
          <w:b/>
          <w:i w:val="0"/>
          <w:caps w:val="0"/>
          <w:color w:val="333333"/>
          <w:spacing w:val="0"/>
          <w:sz w:val="32"/>
          <w:szCs w:val="32"/>
          <w:shd w:val="clear" w:color="auto" w:fill="FFFFFF"/>
        </w:rPr>
        <w:t> </w:t>
      </w:r>
      <w:r>
        <w:rPr>
          <w:rFonts w:hint="eastAsia" w:ascii="仿宋" w:hAnsi="仿宋" w:eastAsia="仿宋" w:cs="仿宋"/>
          <w:b/>
          <w:i w:val="0"/>
          <w:caps w:val="0"/>
          <w:color w:val="333333"/>
          <w:spacing w:val="0"/>
          <w:sz w:val="32"/>
          <w:szCs w:val="32"/>
          <w:shd w:val="clear" w:color="auto" w:fill="FFFFFF"/>
          <w:lang w:val="en-US" w:eastAsia="zh-CN"/>
        </w:rPr>
        <w:t xml:space="preserve">  </w:t>
      </w:r>
      <w:r>
        <w:rPr>
          <w:rFonts w:hint="eastAsia" w:ascii="仿宋" w:hAnsi="仿宋" w:eastAsia="仿宋" w:cs="仿宋"/>
          <w:b w:val="0"/>
          <w:bCs/>
          <w:i w:val="0"/>
          <w:caps w:val="0"/>
          <w:color w:val="333333"/>
          <w:spacing w:val="0"/>
          <w:sz w:val="32"/>
          <w:szCs w:val="32"/>
          <w:shd w:val="clear" w:color="auto" w:fill="FFFFFF"/>
          <w:lang w:val="en-US" w:eastAsia="zh-CN"/>
        </w:rPr>
        <w:t xml:space="preserve"> </w:t>
      </w:r>
      <w:r>
        <w:rPr>
          <w:rFonts w:hint="eastAsia" w:ascii="仿宋" w:hAnsi="仿宋" w:eastAsia="仿宋" w:cs="仿宋"/>
          <w:b w:val="0"/>
          <w:bCs/>
          <w:sz w:val="32"/>
          <w:szCs w:val="32"/>
        </w:rPr>
        <w:t>（一）存在的主要问题</w:t>
      </w:r>
    </w:p>
    <w:p w14:paraId="5FF69DE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40" w:firstLineChars="200"/>
        <w:jc w:val="both"/>
        <w:textAlignment w:val="auto"/>
        <w:rPr>
          <w:rFonts w:hint="eastAsia" w:ascii="仿宋" w:hAnsi="仿宋" w:eastAsia="仿宋" w:cs="仿宋"/>
          <w:sz w:val="32"/>
          <w:szCs w:val="32"/>
        </w:rPr>
      </w:pPr>
      <w:r>
        <w:rPr>
          <w:rFonts w:hint="eastAsia" w:ascii="仿宋" w:hAnsi="仿宋" w:eastAsia="仿宋" w:cs="仿宋"/>
          <w:i w:val="0"/>
          <w:caps w:val="0"/>
          <w:color w:val="333333"/>
          <w:spacing w:val="0"/>
          <w:sz w:val="32"/>
          <w:szCs w:val="32"/>
          <w:shd w:val="clear" w:color="auto" w:fill="FFFFFF"/>
        </w:rPr>
        <w:t>（1）</w:t>
      </w:r>
      <w:r>
        <w:rPr>
          <w:rFonts w:hint="eastAsia" w:ascii="仿宋" w:hAnsi="仿宋" w:eastAsia="仿宋" w:cs="仿宋"/>
          <w:i w:val="0"/>
          <w:caps w:val="0"/>
          <w:color w:val="333333"/>
          <w:spacing w:val="0"/>
          <w:sz w:val="32"/>
          <w:szCs w:val="32"/>
          <w:shd w:val="clear" w:color="auto" w:fill="FFFFFF"/>
          <w:lang w:val="en-US" w:eastAsia="zh-CN"/>
        </w:rPr>
        <w:t>加强</w:t>
      </w:r>
      <w:r>
        <w:rPr>
          <w:rFonts w:hint="eastAsia" w:ascii="仿宋" w:hAnsi="仿宋" w:eastAsia="仿宋" w:cs="仿宋"/>
          <w:i w:val="0"/>
          <w:caps w:val="0"/>
          <w:color w:val="333333"/>
          <w:spacing w:val="0"/>
          <w:sz w:val="32"/>
          <w:szCs w:val="32"/>
          <w:shd w:val="clear" w:color="auto" w:fill="FFFFFF"/>
        </w:rPr>
        <w:t>基层统计人员专业能力</w:t>
      </w:r>
      <w:r>
        <w:rPr>
          <w:rFonts w:hint="eastAsia" w:ascii="仿宋" w:hAnsi="仿宋" w:eastAsia="仿宋" w:cs="仿宋"/>
          <w:i w:val="0"/>
          <w:caps w:val="0"/>
          <w:color w:val="333333"/>
          <w:spacing w:val="0"/>
          <w:sz w:val="32"/>
          <w:szCs w:val="32"/>
          <w:shd w:val="clear" w:color="auto" w:fill="FFFFFF"/>
          <w:lang w:val="en-US" w:eastAsia="zh-CN"/>
        </w:rPr>
        <w:t>水平</w:t>
      </w:r>
      <w:r>
        <w:rPr>
          <w:rFonts w:hint="eastAsia" w:ascii="仿宋" w:hAnsi="仿宋" w:eastAsia="仿宋" w:cs="仿宋"/>
          <w:i w:val="0"/>
          <w:caps w:val="0"/>
          <w:color w:val="333333"/>
          <w:spacing w:val="0"/>
          <w:sz w:val="32"/>
          <w:szCs w:val="32"/>
          <w:shd w:val="clear" w:color="auto" w:fill="FFFFFF"/>
        </w:rPr>
        <w:t>。</w:t>
      </w:r>
    </w:p>
    <w:p w14:paraId="14C8E9B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jc w:val="both"/>
        <w:textAlignment w:val="auto"/>
        <w:rPr>
          <w:rFonts w:hint="eastAsia" w:ascii="仿宋" w:hAnsi="仿宋" w:eastAsia="仿宋" w:cs="仿宋"/>
          <w:sz w:val="32"/>
          <w:szCs w:val="32"/>
        </w:rPr>
      </w:pPr>
      <w:r>
        <w:rPr>
          <w:rFonts w:hint="eastAsia" w:ascii="仿宋" w:hAnsi="仿宋" w:eastAsia="仿宋" w:cs="仿宋"/>
          <w:i w:val="0"/>
          <w:caps w:val="0"/>
          <w:color w:val="333333"/>
          <w:spacing w:val="0"/>
          <w:sz w:val="32"/>
          <w:szCs w:val="32"/>
          <w:shd w:val="clear" w:color="auto" w:fill="FFFFFF"/>
        </w:rPr>
        <w:t> </w:t>
      </w:r>
      <w:r>
        <w:rPr>
          <w:rFonts w:hint="eastAsia" w:ascii="仿宋" w:hAnsi="仿宋" w:eastAsia="仿宋" w:cs="仿宋"/>
          <w:i w:val="0"/>
          <w:caps w:val="0"/>
          <w:color w:val="333333"/>
          <w:spacing w:val="0"/>
          <w:sz w:val="32"/>
          <w:szCs w:val="32"/>
          <w:shd w:val="clear" w:color="auto" w:fill="FFFFFF"/>
          <w:lang w:val="en-US" w:eastAsia="zh-CN"/>
        </w:rPr>
        <w:t xml:space="preserve">    </w:t>
      </w:r>
      <w:r>
        <w:rPr>
          <w:rFonts w:hint="eastAsia" w:ascii="仿宋" w:hAnsi="仿宋" w:eastAsia="仿宋" w:cs="仿宋"/>
          <w:i w:val="0"/>
          <w:caps w:val="0"/>
          <w:color w:val="333333"/>
          <w:spacing w:val="0"/>
          <w:sz w:val="32"/>
          <w:szCs w:val="32"/>
          <w:shd w:val="clear" w:color="auto" w:fill="FFFFFF"/>
        </w:rPr>
        <w:t>（2）预算资金执行率</w:t>
      </w:r>
      <w:r>
        <w:rPr>
          <w:rFonts w:hint="eastAsia" w:ascii="仿宋" w:hAnsi="仿宋" w:eastAsia="仿宋" w:cs="仿宋"/>
          <w:i w:val="0"/>
          <w:caps w:val="0"/>
          <w:color w:val="333333"/>
          <w:spacing w:val="0"/>
          <w:sz w:val="32"/>
          <w:szCs w:val="32"/>
          <w:shd w:val="clear" w:color="auto" w:fill="FFFFFF"/>
          <w:lang w:val="en-US" w:eastAsia="zh-CN"/>
        </w:rPr>
        <w:t>未按进度执行</w:t>
      </w:r>
      <w:r>
        <w:rPr>
          <w:rFonts w:hint="eastAsia" w:ascii="仿宋" w:hAnsi="仿宋" w:eastAsia="仿宋" w:cs="仿宋"/>
          <w:i w:val="0"/>
          <w:caps w:val="0"/>
          <w:color w:val="333333"/>
          <w:spacing w:val="0"/>
          <w:sz w:val="32"/>
          <w:szCs w:val="32"/>
          <w:shd w:val="clear" w:color="auto" w:fill="FFFFFF"/>
        </w:rPr>
        <w:t>。</w:t>
      </w:r>
    </w:p>
    <w:p w14:paraId="343081C6">
      <w:pPr>
        <w:keepNext w:val="0"/>
        <w:keepLines w:val="0"/>
        <w:pageBreakBefore w:val="0"/>
        <w:kinsoku/>
        <w:wordWrap/>
        <w:overflowPunct/>
        <w:topLinePunct w:val="0"/>
        <w:autoSpaceDE/>
        <w:autoSpaceDN/>
        <w:bidi w:val="0"/>
        <w:adjustRightInd/>
        <w:snapToGrid/>
        <w:spacing w:line="620" w:lineRule="exact"/>
        <w:textAlignment w:val="auto"/>
        <w:rPr>
          <w:rFonts w:hint="eastAsia" w:ascii="仿宋" w:hAnsi="仿宋" w:eastAsia="仿宋" w:cs="仿宋"/>
          <w:b/>
          <w:bCs/>
          <w:sz w:val="32"/>
          <w:szCs w:val="32"/>
        </w:rPr>
      </w:pPr>
      <w:r>
        <w:rPr>
          <w:rFonts w:hint="eastAsia" w:ascii="仿宋" w:hAnsi="仿宋" w:eastAsia="仿宋" w:cs="仿宋"/>
          <w:i w:val="0"/>
          <w:caps w:val="0"/>
          <w:color w:val="333333"/>
          <w:spacing w:val="0"/>
          <w:sz w:val="32"/>
          <w:szCs w:val="32"/>
          <w:shd w:val="clear" w:color="auto" w:fill="FFFFFF"/>
        </w:rPr>
        <w:t> </w:t>
      </w:r>
      <w:r>
        <w:rPr>
          <w:rFonts w:hint="eastAsia" w:ascii="仿宋" w:hAnsi="仿宋" w:eastAsia="仿宋" w:cs="仿宋"/>
          <w:i w:val="0"/>
          <w:caps w:val="0"/>
          <w:color w:val="333333"/>
          <w:spacing w:val="0"/>
          <w:sz w:val="32"/>
          <w:szCs w:val="32"/>
          <w:shd w:val="clear" w:color="auto" w:fill="FFFFFF"/>
          <w:lang w:val="en-US" w:eastAsia="zh-CN"/>
        </w:rPr>
        <w:t xml:space="preserve">   </w:t>
      </w:r>
      <w:r>
        <w:rPr>
          <w:rFonts w:hint="eastAsia" w:ascii="仿宋" w:hAnsi="仿宋" w:eastAsia="仿宋" w:cs="仿宋"/>
          <w:b/>
          <w:bCs/>
          <w:sz w:val="32"/>
          <w:szCs w:val="32"/>
        </w:rPr>
        <w:t>（二）针对问题提出具体的改进措施或建议</w:t>
      </w:r>
    </w:p>
    <w:p w14:paraId="06246642">
      <w:pPr>
        <w:keepNext w:val="0"/>
        <w:keepLines w:val="0"/>
        <w:pageBreakBefore w:val="0"/>
        <w:numPr>
          <w:ilvl w:val="0"/>
          <w:numId w:val="0"/>
        </w:numPr>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今后我局将进一步加强</w:t>
      </w:r>
      <w:r>
        <w:rPr>
          <w:rFonts w:hint="eastAsia" w:ascii="仿宋" w:hAnsi="仿宋" w:eastAsia="仿宋" w:cs="仿宋"/>
          <w:sz w:val="32"/>
          <w:szCs w:val="32"/>
          <w:lang w:eastAsia="zh-CN"/>
        </w:rPr>
        <w:t>依法统计的</w:t>
      </w:r>
      <w:r>
        <w:rPr>
          <w:rFonts w:hint="eastAsia" w:ascii="仿宋" w:hAnsi="仿宋" w:eastAsia="仿宋" w:cs="仿宋"/>
          <w:sz w:val="32"/>
          <w:szCs w:val="32"/>
        </w:rPr>
        <w:t>宣传力度，加强与其他部门的协调配合，提高工作效率。进一步加强预算绩效管理。进一步加大统计法制宣传、统计执法检查力度，充分发挥各职能部门的统计助力作用，提升基层统计人员的业务能力，确保统计源头数据质量。</w:t>
      </w:r>
      <w:r>
        <w:rPr>
          <w:rFonts w:hint="eastAsia" w:ascii="仿宋" w:hAnsi="仿宋" w:eastAsia="仿宋" w:cs="仿宋"/>
          <w:i w:val="0"/>
          <w:caps w:val="0"/>
          <w:color w:val="333333"/>
          <w:spacing w:val="0"/>
          <w:sz w:val="32"/>
          <w:szCs w:val="32"/>
          <w:shd w:val="clear" w:color="auto" w:fill="FFFFFF"/>
        </w:rPr>
        <w:t>科学、合理地设置项目支出绩效目标，做好项目支出运行监控，保证项目资金执行</w:t>
      </w:r>
      <w:r>
        <w:rPr>
          <w:rFonts w:hint="eastAsia" w:ascii="仿宋" w:hAnsi="仿宋" w:eastAsia="仿宋" w:cs="仿宋"/>
          <w:i w:val="0"/>
          <w:caps w:val="0"/>
          <w:color w:val="333333"/>
          <w:spacing w:val="0"/>
          <w:sz w:val="32"/>
          <w:szCs w:val="32"/>
          <w:shd w:val="clear" w:color="auto" w:fill="FFFFFF"/>
          <w:lang w:eastAsia="zh-CN"/>
        </w:rPr>
        <w:t>，</w:t>
      </w:r>
      <w:r>
        <w:rPr>
          <w:rFonts w:hint="eastAsia" w:ascii="仿宋" w:hAnsi="仿宋" w:eastAsia="仿宋" w:cs="仿宋"/>
          <w:i w:val="0"/>
          <w:caps w:val="0"/>
          <w:color w:val="333333"/>
          <w:spacing w:val="0"/>
          <w:sz w:val="32"/>
          <w:szCs w:val="32"/>
          <w:shd w:val="clear" w:color="auto" w:fill="FFFFFF"/>
        </w:rPr>
        <w:t>提高资金执行效率</w:t>
      </w:r>
      <w:r>
        <w:rPr>
          <w:rFonts w:hint="eastAsia" w:ascii="仿宋" w:hAnsi="仿宋" w:eastAsia="仿宋" w:cs="仿宋"/>
          <w:i w:val="0"/>
          <w:caps w:val="0"/>
          <w:color w:val="333333"/>
          <w:spacing w:val="0"/>
          <w:sz w:val="32"/>
          <w:szCs w:val="32"/>
          <w:shd w:val="clear" w:color="auto" w:fill="FFFFFF"/>
          <w:lang w:eastAsia="zh-CN"/>
        </w:rPr>
        <w:t>。</w:t>
      </w:r>
    </w:p>
    <w:p w14:paraId="7A27509C">
      <w:pPr>
        <w:widowControl w:val="0"/>
        <w:wordWrap/>
        <w:adjustRightInd w:val="0"/>
        <w:snapToGrid w:val="0"/>
        <w:spacing w:line="560" w:lineRule="exact"/>
        <w:ind w:right="0" w:firstLine="643" w:firstLineChars="200"/>
        <w:textAlignment w:val="auto"/>
        <w:outlineLvl w:val="9"/>
        <w:rPr>
          <w:rFonts w:hint="eastAsia" w:ascii="黑体" w:hAnsi="黑体" w:eastAsia="黑体" w:cs="黑体"/>
          <w:sz w:val="32"/>
          <w:szCs w:val="32"/>
        </w:rPr>
      </w:pPr>
      <w:r>
        <w:rPr>
          <w:rFonts w:hint="eastAsia" w:ascii="仿宋" w:hAnsi="仿宋" w:eastAsia="仿宋" w:cs="仿宋"/>
          <w:b/>
          <w:bCs/>
          <w:sz w:val="32"/>
          <w:szCs w:val="32"/>
          <w:lang w:val="en-US" w:eastAsia="zh-CN"/>
        </w:rPr>
        <w:t>六、</w:t>
      </w:r>
      <w:r>
        <w:rPr>
          <w:rFonts w:hint="eastAsia" w:ascii="黑体" w:hAnsi="黑体" w:eastAsia="黑体" w:cs="黑体"/>
          <w:sz w:val="32"/>
          <w:szCs w:val="32"/>
        </w:rPr>
        <w:t>评价工作组人员名单及签字（姓名、工作单位、职务、职称）</w:t>
      </w:r>
    </w:p>
    <w:tbl>
      <w:tblPr>
        <w:tblStyle w:val="9"/>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3150"/>
        <w:gridCol w:w="2620"/>
        <w:gridCol w:w="2345"/>
      </w:tblGrid>
      <w:tr w14:paraId="5A994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2" w:type="dxa"/>
          </w:tcPr>
          <w:p w14:paraId="4529D8DD">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3150" w:type="dxa"/>
          </w:tcPr>
          <w:p w14:paraId="47353FBF">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2620" w:type="dxa"/>
          </w:tcPr>
          <w:p w14:paraId="2065FB58">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2345" w:type="dxa"/>
          </w:tcPr>
          <w:p w14:paraId="33B43C7A">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14:paraId="3DF7B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232" w:type="dxa"/>
          </w:tcPr>
          <w:p w14:paraId="17C1C0C2">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张凯龙</w:t>
            </w:r>
          </w:p>
        </w:tc>
        <w:tc>
          <w:tcPr>
            <w:tcW w:w="3150" w:type="dxa"/>
          </w:tcPr>
          <w:p w14:paraId="755091F1">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统计</w:t>
            </w:r>
            <w:r>
              <w:rPr>
                <w:rFonts w:hint="eastAsia" w:ascii="仿宋" w:hAnsi="仿宋" w:eastAsia="仿宋" w:cs="仿宋"/>
                <w:sz w:val="32"/>
                <w:szCs w:val="32"/>
                <w:vertAlign w:val="baseline"/>
                <w:lang w:eastAsia="zh-CN"/>
              </w:rPr>
              <w:t>局</w:t>
            </w:r>
          </w:p>
        </w:tc>
        <w:tc>
          <w:tcPr>
            <w:tcW w:w="2620" w:type="dxa"/>
          </w:tcPr>
          <w:p w14:paraId="1CEDEB9B">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党组书记、局长</w:t>
            </w:r>
          </w:p>
        </w:tc>
        <w:tc>
          <w:tcPr>
            <w:tcW w:w="2345" w:type="dxa"/>
          </w:tcPr>
          <w:p w14:paraId="205923DB">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14:paraId="09CFA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1232" w:type="dxa"/>
            <w:vAlign w:val="top"/>
          </w:tcPr>
          <w:p w14:paraId="635A078E">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许月花</w:t>
            </w:r>
          </w:p>
        </w:tc>
        <w:tc>
          <w:tcPr>
            <w:tcW w:w="3150" w:type="dxa"/>
            <w:vAlign w:val="top"/>
          </w:tcPr>
          <w:p w14:paraId="5D50B3C4">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统计</w:t>
            </w:r>
            <w:r>
              <w:rPr>
                <w:rFonts w:hint="eastAsia" w:ascii="仿宋" w:hAnsi="仿宋" w:eastAsia="仿宋" w:cs="仿宋"/>
                <w:sz w:val="32"/>
                <w:szCs w:val="32"/>
                <w:vertAlign w:val="baseline"/>
                <w:lang w:eastAsia="zh-CN"/>
              </w:rPr>
              <w:t>局</w:t>
            </w:r>
          </w:p>
        </w:tc>
        <w:tc>
          <w:tcPr>
            <w:tcW w:w="2620" w:type="dxa"/>
            <w:vAlign w:val="top"/>
          </w:tcPr>
          <w:p w14:paraId="0233275D">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2345" w:type="dxa"/>
          </w:tcPr>
          <w:p w14:paraId="479C422D">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14:paraId="7841B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32" w:type="dxa"/>
            <w:vAlign w:val="top"/>
          </w:tcPr>
          <w:p w14:paraId="36195C36">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kern w:val="2"/>
                <w:sz w:val="32"/>
                <w:szCs w:val="32"/>
                <w:vertAlign w:val="baseline"/>
                <w:lang w:val="en-US" w:eastAsia="zh-CN" w:bidi="ar-SA"/>
              </w:rPr>
            </w:pPr>
            <w:r>
              <w:rPr>
                <w:rFonts w:hint="eastAsia" w:ascii="仿宋" w:hAnsi="仿宋" w:eastAsia="仿宋" w:cs="仿宋"/>
                <w:kern w:val="2"/>
                <w:sz w:val="32"/>
                <w:szCs w:val="32"/>
                <w:vertAlign w:val="baseline"/>
                <w:lang w:val="en-US" w:eastAsia="zh-CN" w:bidi="ar-SA"/>
              </w:rPr>
              <w:t>许怡欣</w:t>
            </w:r>
          </w:p>
        </w:tc>
        <w:tc>
          <w:tcPr>
            <w:tcW w:w="3150" w:type="dxa"/>
            <w:vAlign w:val="top"/>
          </w:tcPr>
          <w:p w14:paraId="464899A4">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统计</w:t>
            </w:r>
            <w:r>
              <w:rPr>
                <w:rFonts w:hint="eastAsia" w:ascii="仿宋" w:hAnsi="仿宋" w:eastAsia="仿宋" w:cs="仿宋"/>
                <w:sz w:val="32"/>
                <w:szCs w:val="32"/>
                <w:vertAlign w:val="baseline"/>
                <w:lang w:eastAsia="zh-CN"/>
              </w:rPr>
              <w:t>局</w:t>
            </w:r>
          </w:p>
        </w:tc>
        <w:tc>
          <w:tcPr>
            <w:tcW w:w="2620" w:type="dxa"/>
            <w:vAlign w:val="top"/>
          </w:tcPr>
          <w:p w14:paraId="104B6158">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val="en-US" w:eastAsia="zh-CN"/>
              </w:rPr>
              <w:t>普查中心主任</w:t>
            </w:r>
          </w:p>
        </w:tc>
        <w:tc>
          <w:tcPr>
            <w:tcW w:w="2345" w:type="dxa"/>
          </w:tcPr>
          <w:p w14:paraId="1354ABC2">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14:paraId="740B0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1232" w:type="dxa"/>
            <w:vAlign w:val="top"/>
          </w:tcPr>
          <w:p w14:paraId="6CE984C0">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kern w:val="2"/>
                <w:sz w:val="32"/>
                <w:szCs w:val="32"/>
                <w:vertAlign w:val="baseline"/>
                <w:lang w:val="en-US" w:eastAsia="zh-CN" w:bidi="ar-SA"/>
              </w:rPr>
            </w:pPr>
            <w:r>
              <w:rPr>
                <w:rFonts w:hint="eastAsia" w:ascii="仿宋" w:hAnsi="仿宋" w:eastAsia="仿宋" w:cs="仿宋"/>
                <w:kern w:val="2"/>
                <w:sz w:val="32"/>
                <w:szCs w:val="32"/>
                <w:vertAlign w:val="baseline"/>
                <w:lang w:val="en-US" w:eastAsia="zh-CN" w:bidi="ar-SA"/>
              </w:rPr>
              <w:t>潘宪莉</w:t>
            </w:r>
          </w:p>
        </w:tc>
        <w:tc>
          <w:tcPr>
            <w:tcW w:w="3150" w:type="dxa"/>
            <w:vAlign w:val="top"/>
          </w:tcPr>
          <w:p w14:paraId="6FC3167F">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统计</w:t>
            </w:r>
            <w:r>
              <w:rPr>
                <w:rFonts w:hint="eastAsia" w:ascii="仿宋" w:hAnsi="仿宋" w:eastAsia="仿宋" w:cs="仿宋"/>
                <w:sz w:val="32"/>
                <w:szCs w:val="32"/>
                <w:vertAlign w:val="baseline"/>
                <w:lang w:eastAsia="zh-CN"/>
              </w:rPr>
              <w:t>局</w:t>
            </w:r>
          </w:p>
        </w:tc>
        <w:tc>
          <w:tcPr>
            <w:tcW w:w="2620" w:type="dxa"/>
            <w:vAlign w:val="top"/>
          </w:tcPr>
          <w:p w14:paraId="04F0BCFA">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办公室主任</w:t>
            </w:r>
          </w:p>
        </w:tc>
        <w:tc>
          <w:tcPr>
            <w:tcW w:w="2345" w:type="dxa"/>
          </w:tcPr>
          <w:p w14:paraId="0C1E4D40">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14:paraId="6334A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1232" w:type="dxa"/>
          </w:tcPr>
          <w:p w14:paraId="61F69DA1">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仇丽丽</w:t>
            </w:r>
          </w:p>
        </w:tc>
        <w:tc>
          <w:tcPr>
            <w:tcW w:w="3150" w:type="dxa"/>
          </w:tcPr>
          <w:p w14:paraId="6F92CEC9">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统计</w:t>
            </w:r>
            <w:r>
              <w:rPr>
                <w:rFonts w:hint="eastAsia" w:ascii="仿宋" w:hAnsi="仿宋" w:eastAsia="仿宋" w:cs="仿宋"/>
                <w:sz w:val="32"/>
                <w:szCs w:val="32"/>
                <w:vertAlign w:val="baseline"/>
                <w:lang w:eastAsia="zh-CN"/>
              </w:rPr>
              <w:t>局</w:t>
            </w:r>
          </w:p>
        </w:tc>
        <w:tc>
          <w:tcPr>
            <w:tcW w:w="2620" w:type="dxa"/>
          </w:tcPr>
          <w:p w14:paraId="6C0E9865">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科员</w:t>
            </w:r>
          </w:p>
        </w:tc>
        <w:tc>
          <w:tcPr>
            <w:tcW w:w="2345" w:type="dxa"/>
          </w:tcPr>
          <w:p w14:paraId="6B4CD345">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bl>
    <w:p w14:paraId="3F578490">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left"/>
        <w:textAlignment w:val="auto"/>
        <w:rPr>
          <w:rFonts w:hint="eastAsia" w:ascii="仿宋" w:hAnsi="仿宋" w:eastAsia="仿宋" w:cs="仿宋"/>
          <w:sz w:val="30"/>
          <w:szCs w:val="30"/>
          <w:lang w:val="en-US" w:eastAsia="zh-CN"/>
        </w:rPr>
      </w:pPr>
    </w:p>
    <w:sectPr>
      <w:pgSz w:w="11906" w:h="16838"/>
      <w:pgMar w:top="1361" w:right="1587" w:bottom="136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书宋_GBK">
    <w:altName w:val="Arial Unicode MS"/>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方正仿宋_GBK">
    <w:altName w:val="Arial Unicode MS"/>
    <w:panose1 w:val="02000000000000000000"/>
    <w:charset w:val="86"/>
    <w:family w:val="roman"/>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KSOFABDC8F89">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DE0AFC"/>
    <w:rsid w:val="012D08E6"/>
    <w:rsid w:val="01B02B42"/>
    <w:rsid w:val="01D63491"/>
    <w:rsid w:val="03703844"/>
    <w:rsid w:val="038D24D6"/>
    <w:rsid w:val="04485493"/>
    <w:rsid w:val="053117F2"/>
    <w:rsid w:val="05E308BC"/>
    <w:rsid w:val="06101265"/>
    <w:rsid w:val="07B25ED8"/>
    <w:rsid w:val="07E61D0F"/>
    <w:rsid w:val="082F385B"/>
    <w:rsid w:val="08396EEC"/>
    <w:rsid w:val="0B663B02"/>
    <w:rsid w:val="0F5E3694"/>
    <w:rsid w:val="0F81454F"/>
    <w:rsid w:val="0FDE6D14"/>
    <w:rsid w:val="0FF576C4"/>
    <w:rsid w:val="10501BE8"/>
    <w:rsid w:val="114F17BB"/>
    <w:rsid w:val="11776C44"/>
    <w:rsid w:val="13FD20B4"/>
    <w:rsid w:val="14416035"/>
    <w:rsid w:val="14965BF2"/>
    <w:rsid w:val="151C6E0A"/>
    <w:rsid w:val="16961BD9"/>
    <w:rsid w:val="16E06917"/>
    <w:rsid w:val="183A0B7D"/>
    <w:rsid w:val="183E7DB3"/>
    <w:rsid w:val="18B825CD"/>
    <w:rsid w:val="191311B8"/>
    <w:rsid w:val="1957001D"/>
    <w:rsid w:val="19E93826"/>
    <w:rsid w:val="1A8E27FA"/>
    <w:rsid w:val="1C5576E9"/>
    <w:rsid w:val="1CB9404E"/>
    <w:rsid w:val="1CC229D0"/>
    <w:rsid w:val="1CEC5AE9"/>
    <w:rsid w:val="1D1F3284"/>
    <w:rsid w:val="20726449"/>
    <w:rsid w:val="21B55F95"/>
    <w:rsid w:val="23A23091"/>
    <w:rsid w:val="25EC5994"/>
    <w:rsid w:val="26765EE0"/>
    <w:rsid w:val="28166D3F"/>
    <w:rsid w:val="289B39B1"/>
    <w:rsid w:val="296D2B3D"/>
    <w:rsid w:val="2C5E7667"/>
    <w:rsid w:val="2D1519FD"/>
    <w:rsid w:val="2DB04813"/>
    <w:rsid w:val="2EB35900"/>
    <w:rsid w:val="2FC11080"/>
    <w:rsid w:val="32E9708B"/>
    <w:rsid w:val="32F606DB"/>
    <w:rsid w:val="33A87724"/>
    <w:rsid w:val="33CA6686"/>
    <w:rsid w:val="33D82CF0"/>
    <w:rsid w:val="349B1D2B"/>
    <w:rsid w:val="35606920"/>
    <w:rsid w:val="35F112BE"/>
    <w:rsid w:val="366C7551"/>
    <w:rsid w:val="371D62BE"/>
    <w:rsid w:val="392B1836"/>
    <w:rsid w:val="39A56443"/>
    <w:rsid w:val="3A3058EA"/>
    <w:rsid w:val="3B0506FD"/>
    <w:rsid w:val="3B1566E5"/>
    <w:rsid w:val="3BE7766D"/>
    <w:rsid w:val="3C7103C1"/>
    <w:rsid w:val="3C897613"/>
    <w:rsid w:val="40881056"/>
    <w:rsid w:val="410C18C4"/>
    <w:rsid w:val="41A72AF4"/>
    <w:rsid w:val="42105CF7"/>
    <w:rsid w:val="42C07614"/>
    <w:rsid w:val="42DA127C"/>
    <w:rsid w:val="42E82A8D"/>
    <w:rsid w:val="43A64603"/>
    <w:rsid w:val="43DE2113"/>
    <w:rsid w:val="472B6EF5"/>
    <w:rsid w:val="479D3559"/>
    <w:rsid w:val="4A581C9D"/>
    <w:rsid w:val="4A826ECA"/>
    <w:rsid w:val="4D9D16E6"/>
    <w:rsid w:val="4E1835AE"/>
    <w:rsid w:val="4EA74993"/>
    <w:rsid w:val="4EF17811"/>
    <w:rsid w:val="4F943CED"/>
    <w:rsid w:val="4FB00B97"/>
    <w:rsid w:val="50832B9F"/>
    <w:rsid w:val="550E2CCF"/>
    <w:rsid w:val="5514626E"/>
    <w:rsid w:val="558274FE"/>
    <w:rsid w:val="55EA0542"/>
    <w:rsid w:val="5669226E"/>
    <w:rsid w:val="568B54C2"/>
    <w:rsid w:val="597209AD"/>
    <w:rsid w:val="5A585339"/>
    <w:rsid w:val="5B1103A7"/>
    <w:rsid w:val="5B6C3868"/>
    <w:rsid w:val="5DD6525E"/>
    <w:rsid w:val="5E2661AA"/>
    <w:rsid w:val="607754D0"/>
    <w:rsid w:val="61634977"/>
    <w:rsid w:val="619237D7"/>
    <w:rsid w:val="633004CB"/>
    <w:rsid w:val="64997931"/>
    <w:rsid w:val="650441DA"/>
    <w:rsid w:val="651F7120"/>
    <w:rsid w:val="65285B05"/>
    <w:rsid w:val="66820672"/>
    <w:rsid w:val="66D750B4"/>
    <w:rsid w:val="66F15D80"/>
    <w:rsid w:val="67FF1FAB"/>
    <w:rsid w:val="691874FB"/>
    <w:rsid w:val="6A6869A1"/>
    <w:rsid w:val="6A6A7ADD"/>
    <w:rsid w:val="6BC27ED8"/>
    <w:rsid w:val="6D0F61FC"/>
    <w:rsid w:val="6D245579"/>
    <w:rsid w:val="6D535020"/>
    <w:rsid w:val="6DB5629A"/>
    <w:rsid w:val="6DC102A9"/>
    <w:rsid w:val="70132025"/>
    <w:rsid w:val="715C79E8"/>
    <w:rsid w:val="722611A6"/>
    <w:rsid w:val="73065B78"/>
    <w:rsid w:val="73F915FC"/>
    <w:rsid w:val="74552CFC"/>
    <w:rsid w:val="756A082F"/>
    <w:rsid w:val="76426C12"/>
    <w:rsid w:val="782339AE"/>
    <w:rsid w:val="78D45AE5"/>
    <w:rsid w:val="796F1DC8"/>
    <w:rsid w:val="7CC9449A"/>
    <w:rsid w:val="7D947B50"/>
    <w:rsid w:val="7D9631C6"/>
    <w:rsid w:val="7E56201F"/>
    <w:rsid w:val="7F515F61"/>
    <w:rsid w:val="7F8D2C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NormalIndent"/>
    <w:basedOn w:val="1"/>
    <w:qFormat/>
    <w:uiPriority w:val="0"/>
    <w:pPr>
      <w:ind w:firstLine="420"/>
    </w:pPr>
  </w:style>
  <w:style w:type="paragraph" w:styleId="3">
    <w:name w:val="Normal Indent"/>
    <w:basedOn w:val="1"/>
    <w:next w:val="1"/>
    <w:qFormat/>
    <w:uiPriority w:val="99"/>
    <w:pPr>
      <w:adjustRightInd w:val="0"/>
      <w:spacing w:line="360" w:lineRule="atLeast"/>
      <w:ind w:firstLine="420"/>
      <w:jc w:val="left"/>
      <w:textAlignment w:val="baseline"/>
    </w:pPr>
    <w:rPr>
      <w:kern w:val="0"/>
      <w:sz w:val="25"/>
      <w:szCs w:val="25"/>
    </w:rPr>
  </w:style>
  <w:style w:type="paragraph" w:styleId="4">
    <w:name w:val="Plain Text"/>
    <w:basedOn w:val="1"/>
    <w:qFormat/>
    <w:uiPriority w:val="0"/>
    <w:rPr>
      <w:rFonts w:ascii="宋体" w:hAnsi="Courier New" w:cs="Times New Roma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11</Pages>
  <Words>2241</Words>
  <Characters>2449</Characters>
  <Lines>0</Lines>
  <Paragraphs>0</Paragraphs>
  <TotalTime>10</TotalTime>
  <ScaleCrop>false</ScaleCrop>
  <LinksUpToDate>false</LinksUpToDate>
  <CharactersWithSpaces>2457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2022-03-14T03:05:00Z</dcterms:created>
  <dc:creator>jxx-tjj</dc:creator>
  <cp:lastModifiedBy>Fiona</cp:lastModifiedBy>
  <dcterms:modified xsi:type="dcterms:W3CDTF">2026-04-28T08:25:46Z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121A25AF666342B6BC8F9986B9A1525B</vt:lpwstr>
  </property>
  <property fmtid="{D5CDD505-2E9C-101B-9397-08002B2CF9AE}" pid="4" name="KSOTemplateDocerSaveRecord">
    <vt:lpwstr>eyJoZGlkIjoiZmNlYjhkODkzODVhZDQxZTIyOGFkZGVhMzBkNTUzZmEiLCJ1c2VySWQiOiIyNDgyNjgxOTkifQ==</vt:lpwstr>
  </property>
</Properties>
</file>