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61C26">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41F690C7">
      <w:pPr>
        <w:spacing w:line="560" w:lineRule="exact"/>
        <w:jc w:val="center"/>
        <w:rPr>
          <w:rFonts w:ascii="宋体" w:hAnsi="宋体" w:cs="宋体"/>
          <w:b/>
          <w:bCs/>
          <w:sz w:val="44"/>
          <w:szCs w:val="44"/>
        </w:rPr>
      </w:pPr>
    </w:p>
    <w:p w14:paraId="2E9C445C">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井陉县小作镇人民政府</w:t>
      </w:r>
    </w:p>
    <w:p w14:paraId="36C46128">
      <w:pPr>
        <w:spacing w:line="560" w:lineRule="exact"/>
        <w:ind w:firstLine="883" w:firstLineChars="200"/>
        <w:jc w:val="both"/>
        <w:rPr>
          <w:rFonts w:ascii="宋体" w:hAnsi="宋体" w:cs="宋体"/>
          <w:b/>
          <w:bCs/>
          <w:sz w:val="44"/>
          <w:szCs w:val="44"/>
        </w:rPr>
      </w:pPr>
      <w:r>
        <w:rPr>
          <w:rFonts w:hint="eastAsia" w:ascii="宋体" w:hAnsi="宋体" w:cs="宋体"/>
          <w:b/>
          <w:bCs/>
          <w:sz w:val="44"/>
          <w:szCs w:val="44"/>
          <w:lang w:val="en-US" w:eastAsia="zh-CN"/>
        </w:rPr>
        <w:t>部门</w:t>
      </w: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35189D9E">
      <w:pPr>
        <w:spacing w:line="560" w:lineRule="exact"/>
        <w:jc w:val="center"/>
        <w:rPr>
          <w:rFonts w:ascii="华文楷体" w:eastAsia="华文楷体"/>
          <w:sz w:val="32"/>
          <w:szCs w:val="32"/>
        </w:rPr>
      </w:pPr>
    </w:p>
    <w:p w14:paraId="490FABB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井陉县小作镇人民政府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62A29B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335228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A57EDEA">
      <w:pPr>
        <w:ind w:firstLine="960" w:firstLineChars="30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根据《井陉县</w:t>
      </w:r>
      <w:r>
        <w:rPr>
          <w:rFonts w:hint="eastAsia" w:cs="方正仿宋简体" w:asciiTheme="minorEastAsia" w:hAnsiTheme="minorEastAsia"/>
          <w:sz w:val="32"/>
          <w:szCs w:val="32"/>
          <w:lang w:val="en-US" w:eastAsia="zh-CN"/>
        </w:rPr>
        <w:t>小作镇</w:t>
      </w:r>
      <w:r>
        <w:rPr>
          <w:rFonts w:hint="eastAsia" w:cs="方正仿宋简体" w:asciiTheme="minorEastAsia" w:hAnsiTheme="minorEastAsia"/>
          <w:sz w:val="32"/>
          <w:szCs w:val="32"/>
          <w:lang w:eastAsia="zh-CN"/>
        </w:rPr>
        <w:t>人民政府职能配置、内设机构和人员编制规定》，井陉县</w:t>
      </w:r>
      <w:r>
        <w:rPr>
          <w:rFonts w:hint="eastAsia" w:cs="方正仿宋简体" w:asciiTheme="minorEastAsia" w:hAnsiTheme="minorEastAsia"/>
          <w:sz w:val="32"/>
          <w:szCs w:val="32"/>
          <w:lang w:val="en-US" w:eastAsia="zh-CN"/>
        </w:rPr>
        <w:t>小作镇</w:t>
      </w:r>
      <w:r>
        <w:rPr>
          <w:rFonts w:hint="eastAsia" w:cs="方正仿宋简体" w:asciiTheme="minorEastAsia" w:hAnsiTheme="minorEastAsia"/>
          <w:sz w:val="32"/>
          <w:szCs w:val="32"/>
          <w:lang w:eastAsia="zh-CN"/>
        </w:rPr>
        <w:t>人民政府的主要职责是：落实国家政策，严格依法行政，发挥经济管理职能，加强政策引导，制定发民规划，服务市场主体和营造发展环境，搞好市场监管，大国促进社会事业发展，发展乡村经济、文化和社会事业，提供公共服务，维护社会稳定，构建社会主义和谐社会。</w:t>
      </w:r>
    </w:p>
    <w:p w14:paraId="66AB115C">
      <w:pPr>
        <w:ind w:firstLine="321" w:firstLineChars="100"/>
        <w:jc w:val="center"/>
        <w:rPr>
          <w:rFonts w:hint="eastAsia" w:cs="方正仿宋简体" w:asciiTheme="minorEastAsia" w:hAnsiTheme="minorEastAsia"/>
          <w:b/>
          <w:bCs/>
          <w:sz w:val="32"/>
          <w:szCs w:val="32"/>
          <w:lang w:eastAsia="zh-CN"/>
        </w:rPr>
      </w:pPr>
      <w:r>
        <w:rPr>
          <w:rFonts w:hint="eastAsia" w:cs="方正仿宋简体" w:asciiTheme="minorEastAsia" w:hAnsiTheme="minorEastAsia"/>
          <w:b/>
          <w:bCs/>
          <w:sz w:val="32"/>
          <w:szCs w:val="32"/>
          <w:lang w:eastAsia="zh-CN"/>
        </w:rPr>
        <w:t>部门机构设置情况</w:t>
      </w:r>
    </w:p>
    <w:tbl>
      <w:tblPr>
        <w:tblStyle w:val="5"/>
        <w:tblpPr w:leftFromText="180" w:rightFromText="180" w:vertAnchor="text" w:horzAnchor="page" w:tblpXSpec="center" w:tblpY="96"/>
        <w:tblOverlap w:val="never"/>
        <w:tblW w:w="471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372"/>
        <w:gridCol w:w="1503"/>
        <w:gridCol w:w="1223"/>
        <w:gridCol w:w="2437"/>
      </w:tblGrid>
      <w:tr w14:paraId="2F40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tblHeader/>
          <w:jc w:val="center"/>
        </w:trPr>
        <w:tc>
          <w:tcPr>
            <w:tcW w:w="1975" w:type="pct"/>
            <w:noWrap w:val="0"/>
            <w:vAlign w:val="center"/>
          </w:tcPr>
          <w:p w14:paraId="610BBAEE">
            <w:pPr>
              <w:jc w:val="center"/>
              <w:rPr>
                <w:rFonts w:hint="eastAsia"/>
                <w:b/>
                <w:bCs/>
                <w:lang w:eastAsia="zh-CN"/>
              </w:rPr>
            </w:pPr>
            <w:r>
              <w:rPr>
                <w:rFonts w:hint="eastAsia"/>
                <w:b/>
                <w:bCs/>
                <w:lang w:eastAsia="zh-CN"/>
              </w:rPr>
              <w:t>单位名称</w:t>
            </w:r>
          </w:p>
        </w:tc>
        <w:tc>
          <w:tcPr>
            <w:tcW w:w="880" w:type="pct"/>
            <w:noWrap w:val="0"/>
            <w:vAlign w:val="center"/>
          </w:tcPr>
          <w:p w14:paraId="4ACEB5F6">
            <w:pPr>
              <w:jc w:val="center"/>
              <w:rPr>
                <w:rFonts w:hint="eastAsia"/>
                <w:b/>
                <w:bCs/>
                <w:lang w:eastAsia="zh-CN"/>
              </w:rPr>
            </w:pPr>
            <w:r>
              <w:rPr>
                <w:rFonts w:hint="eastAsia"/>
                <w:b/>
                <w:bCs/>
                <w:lang w:eastAsia="zh-CN"/>
              </w:rPr>
              <w:t>单位性质</w:t>
            </w:r>
          </w:p>
        </w:tc>
        <w:tc>
          <w:tcPr>
            <w:tcW w:w="716" w:type="pct"/>
            <w:noWrap w:val="0"/>
            <w:vAlign w:val="center"/>
          </w:tcPr>
          <w:p w14:paraId="36651EBF">
            <w:pPr>
              <w:jc w:val="center"/>
              <w:rPr>
                <w:rFonts w:hint="eastAsia"/>
                <w:b/>
                <w:bCs/>
                <w:lang w:eastAsia="zh-CN"/>
              </w:rPr>
            </w:pPr>
            <w:r>
              <w:rPr>
                <w:rFonts w:hint="eastAsia"/>
                <w:b/>
                <w:bCs/>
                <w:lang w:eastAsia="zh-CN"/>
              </w:rPr>
              <w:t>单位规格</w:t>
            </w:r>
          </w:p>
        </w:tc>
        <w:tc>
          <w:tcPr>
            <w:tcW w:w="1427" w:type="pct"/>
            <w:noWrap w:val="0"/>
            <w:vAlign w:val="center"/>
          </w:tcPr>
          <w:p w14:paraId="6996E71D">
            <w:pPr>
              <w:jc w:val="center"/>
              <w:rPr>
                <w:rFonts w:hint="eastAsia"/>
                <w:b/>
                <w:bCs/>
                <w:lang w:eastAsia="zh-CN"/>
              </w:rPr>
            </w:pPr>
            <w:r>
              <w:rPr>
                <w:rFonts w:hint="eastAsia"/>
                <w:b/>
                <w:bCs/>
                <w:lang w:eastAsia="zh-CN"/>
              </w:rPr>
              <w:t>经费保障形式</w:t>
            </w:r>
          </w:p>
        </w:tc>
      </w:tr>
      <w:tr w14:paraId="2D81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5392800C">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cs="方正仿宋简体" w:asciiTheme="minorEastAsia" w:hAnsiTheme="minorEastAsia"/>
                <w:sz w:val="18"/>
                <w:szCs w:val="18"/>
                <w:lang w:val="en-US" w:eastAsia="zh-CN"/>
              </w:rPr>
              <w:t>小作镇</w:t>
            </w:r>
            <w:r>
              <w:rPr>
                <w:rFonts w:hint="eastAsia" w:cs="方正仿宋简体" w:asciiTheme="minorEastAsia" w:hAnsiTheme="minorEastAsia"/>
                <w:sz w:val="18"/>
                <w:szCs w:val="18"/>
                <w:lang w:eastAsia="zh-CN"/>
              </w:rPr>
              <w:t>人民政府本级</w:t>
            </w:r>
          </w:p>
        </w:tc>
        <w:tc>
          <w:tcPr>
            <w:tcW w:w="880" w:type="pct"/>
            <w:noWrap w:val="0"/>
            <w:vAlign w:val="center"/>
          </w:tcPr>
          <w:p w14:paraId="7AA41C82">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行政</w:t>
            </w:r>
          </w:p>
        </w:tc>
        <w:tc>
          <w:tcPr>
            <w:tcW w:w="716" w:type="pct"/>
            <w:noWrap w:val="0"/>
            <w:vAlign w:val="center"/>
          </w:tcPr>
          <w:p w14:paraId="54B8FFB8">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正科级</w:t>
            </w:r>
          </w:p>
        </w:tc>
        <w:tc>
          <w:tcPr>
            <w:tcW w:w="1427" w:type="pct"/>
            <w:noWrap w:val="0"/>
            <w:vAlign w:val="center"/>
          </w:tcPr>
          <w:p w14:paraId="3745D120">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财政拨款</w:t>
            </w:r>
          </w:p>
        </w:tc>
      </w:tr>
      <w:tr w14:paraId="1BA7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421FCAED">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cs="方正仿宋简体" w:asciiTheme="minorEastAsia" w:hAnsiTheme="minorEastAsia"/>
                <w:sz w:val="18"/>
                <w:szCs w:val="18"/>
                <w:lang w:val="en-US" w:eastAsia="zh-CN"/>
              </w:rPr>
              <w:t>小作镇</w:t>
            </w:r>
            <w:r>
              <w:rPr>
                <w:rFonts w:hint="eastAsia" w:cs="方正仿宋简体" w:asciiTheme="minorEastAsia" w:hAnsiTheme="minorEastAsia"/>
                <w:sz w:val="18"/>
                <w:szCs w:val="18"/>
                <w:lang w:eastAsia="zh-CN"/>
              </w:rPr>
              <w:t>综合行政执法队</w:t>
            </w:r>
          </w:p>
        </w:tc>
        <w:tc>
          <w:tcPr>
            <w:tcW w:w="880" w:type="pct"/>
            <w:noWrap w:val="0"/>
            <w:vAlign w:val="center"/>
          </w:tcPr>
          <w:p w14:paraId="423FECC2">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4BFDA90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4EB2C3B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14:paraId="211D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49D2F40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cs="方正仿宋简体" w:asciiTheme="minorEastAsia" w:hAnsiTheme="minorEastAsia"/>
                <w:sz w:val="18"/>
                <w:szCs w:val="18"/>
                <w:lang w:val="en-US" w:eastAsia="zh-CN"/>
              </w:rPr>
              <w:t>小作镇</w:t>
            </w:r>
            <w:r>
              <w:rPr>
                <w:rFonts w:hint="eastAsia" w:cs="方正仿宋简体" w:asciiTheme="minorEastAsia" w:hAnsiTheme="minorEastAsia"/>
                <w:sz w:val="18"/>
                <w:szCs w:val="18"/>
                <w:lang w:eastAsia="zh-CN"/>
              </w:rPr>
              <w:t>行政综合服务中心</w:t>
            </w:r>
          </w:p>
        </w:tc>
        <w:tc>
          <w:tcPr>
            <w:tcW w:w="880" w:type="pct"/>
            <w:noWrap w:val="0"/>
            <w:vAlign w:val="center"/>
          </w:tcPr>
          <w:p w14:paraId="176520C9">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64E67B7D">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74FF44A1">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14:paraId="3F12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6" w:hRule="exact"/>
          <w:jc w:val="center"/>
        </w:trPr>
        <w:tc>
          <w:tcPr>
            <w:tcW w:w="1975" w:type="pct"/>
            <w:noWrap w:val="0"/>
            <w:vAlign w:val="center"/>
          </w:tcPr>
          <w:p w14:paraId="51ABA47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cs="方正仿宋简体" w:asciiTheme="minorEastAsia" w:hAnsiTheme="minorEastAsia"/>
                <w:sz w:val="18"/>
                <w:szCs w:val="18"/>
                <w:lang w:val="en-US" w:eastAsia="zh-CN"/>
              </w:rPr>
              <w:t>小作镇</w:t>
            </w:r>
            <w:r>
              <w:rPr>
                <w:rFonts w:hint="eastAsia" w:cs="方正仿宋简体" w:asciiTheme="minorEastAsia" w:hAnsiTheme="minorEastAsia"/>
                <w:sz w:val="18"/>
                <w:szCs w:val="18"/>
                <w:lang w:eastAsia="zh-CN"/>
              </w:rPr>
              <w:t>农业综合服务中心</w:t>
            </w:r>
          </w:p>
        </w:tc>
        <w:tc>
          <w:tcPr>
            <w:tcW w:w="880" w:type="pct"/>
            <w:noWrap w:val="0"/>
            <w:vAlign w:val="center"/>
          </w:tcPr>
          <w:p w14:paraId="690DE976">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1B3D37E8">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4BCA2CAF">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bl>
    <w:p w14:paraId="7308C71C">
      <w:pPr>
        <w:adjustRightInd w:val="0"/>
        <w:snapToGrid w:val="0"/>
        <w:spacing w:line="560" w:lineRule="exact"/>
        <w:ind w:firstLine="640" w:firstLineChars="200"/>
        <w:rPr>
          <w:rFonts w:hint="eastAsia" w:ascii="楷体" w:hAnsi="楷体" w:eastAsia="楷体" w:cs="楷体_GB2312"/>
          <w:bCs/>
          <w:color w:val="FFFF00"/>
          <w:sz w:val="32"/>
          <w:szCs w:val="32"/>
        </w:rPr>
      </w:pPr>
    </w:p>
    <w:p w14:paraId="7E70C06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E3F6EC3">
      <w:pPr>
        <w:ind w:firstLine="640" w:firstLineChars="200"/>
        <w:rPr>
          <w:rFonts w:hint="eastAsia" w:cs="方正仿宋简体" w:asciiTheme="minorEastAsia" w:hAnsiTheme="minorEastAsia"/>
          <w:color w:val="auto"/>
          <w:sz w:val="32"/>
          <w:szCs w:val="32"/>
          <w:lang w:val="en-US" w:eastAsia="zh-CN"/>
        </w:rPr>
      </w:pPr>
      <w:r>
        <w:rPr>
          <w:rFonts w:hint="eastAsia" w:cs="方正仿宋简体" w:asciiTheme="minorEastAsia" w:hAnsiTheme="minorEastAsia"/>
          <w:color w:val="auto"/>
          <w:sz w:val="32"/>
          <w:szCs w:val="32"/>
          <w:lang w:val="en-US" w:eastAsia="zh-CN"/>
        </w:rPr>
        <w:t>2025年</w:t>
      </w:r>
      <w:bookmarkStart w:id="0" w:name="_GoBack"/>
      <w:r>
        <w:rPr>
          <w:rFonts w:hint="eastAsia" w:cs="方正仿宋简体" w:asciiTheme="minorEastAsia" w:hAnsiTheme="minorEastAsia"/>
          <w:color w:val="auto"/>
          <w:sz w:val="32"/>
          <w:szCs w:val="32"/>
          <w:lang w:val="en-US" w:eastAsia="zh-CN"/>
        </w:rPr>
        <w:t>度我部门预算收入总计为1314.01</w:t>
      </w:r>
      <w:r>
        <w:rPr>
          <w:rFonts w:hint="eastAsia" w:cs="方正仿宋简体" w:asciiTheme="minorEastAsia" w:hAnsiTheme="minorEastAsia"/>
          <w:color w:val="auto"/>
          <w:sz w:val="32"/>
          <w:szCs w:val="32"/>
          <w:lang w:val="en-US" w:eastAsia="zh-CN"/>
        </w:rPr>
        <w:t>万元，与2024年828.61万元相比增加485.4万元，</w:t>
      </w:r>
      <w:r>
        <w:rPr>
          <w:rFonts w:hint="eastAsia" w:cs="方正仿宋简体" w:asciiTheme="minorEastAsia" w:hAnsiTheme="minorEastAsia"/>
          <w:color w:val="auto"/>
          <w:sz w:val="32"/>
          <w:szCs w:val="32"/>
          <w:lang w:val="en-US" w:eastAsia="zh-CN"/>
        </w:rPr>
        <w:t>总收入增加58.58%，</w:t>
      </w:r>
      <w:r>
        <w:rPr>
          <w:rFonts w:hint="eastAsia" w:cs="方正仿宋简体" w:asciiTheme="minorEastAsia" w:hAnsiTheme="minorEastAsia"/>
          <w:color w:val="auto"/>
          <w:sz w:val="32"/>
          <w:szCs w:val="32"/>
          <w:lang w:val="en-US" w:eastAsia="zh-CN"/>
        </w:rPr>
        <w:t>主要因2025年我部门项目资金增加。</w:t>
      </w:r>
    </w:p>
    <w:p w14:paraId="2E14A7D4">
      <w:pPr>
        <w:ind w:firstLine="640"/>
        <w:rPr>
          <w:rFonts w:hint="eastAsia" w:eastAsia="宋体"/>
          <w:color w:val="auto"/>
          <w:lang w:val="en-US" w:eastAsia="zh-CN"/>
        </w:rPr>
      </w:pPr>
      <w:r>
        <w:rPr>
          <w:rFonts w:hint="eastAsia" w:cs="方正仿宋简体" w:asciiTheme="minorEastAsia" w:hAnsiTheme="minorEastAsia"/>
          <w:color w:val="auto"/>
          <w:sz w:val="32"/>
          <w:szCs w:val="32"/>
          <w:lang w:val="en-US" w:eastAsia="zh-CN"/>
        </w:rPr>
        <w:t>2025年度我部门决算支出为1441.03万元。与上年度</w:t>
      </w:r>
      <w:r>
        <w:rPr>
          <w:rFonts w:hint="eastAsia" w:cs="方正仿宋简体" w:asciiTheme="minorEastAsia" w:hAnsiTheme="minorEastAsia"/>
          <w:color w:val="auto"/>
          <w:sz w:val="32"/>
          <w:szCs w:val="32"/>
          <w:lang w:val="en-US" w:eastAsia="zh-CN"/>
        </w:rPr>
        <w:t>917.44万元相比增加523.59万元，增加57.07%。</w:t>
      </w:r>
      <w:r>
        <w:rPr>
          <w:rFonts w:hint="eastAsia" w:cs="方正仿宋简体" w:asciiTheme="minorEastAsia" w:hAnsiTheme="minorEastAsia"/>
          <w:color w:val="auto"/>
          <w:sz w:val="32"/>
          <w:szCs w:val="32"/>
          <w:lang w:val="en-US" w:eastAsia="zh-CN"/>
        </w:rPr>
        <w:t>主要因本年我部门今年较上年项目支出增加。</w:t>
      </w:r>
    </w:p>
    <w:p w14:paraId="14B033A0">
      <w:pPr>
        <w:numPr>
          <w:ilvl w:val="0"/>
          <w:numId w:val="1"/>
        </w:numPr>
        <w:adjustRightInd w:val="0"/>
        <w:snapToGrid w:val="0"/>
        <w:spacing w:line="560" w:lineRule="exact"/>
        <w:ind w:left="0" w:leftChars="0" w:firstLine="640" w:firstLineChars="200"/>
        <w:rPr>
          <w:rFonts w:hint="eastAsia" w:ascii="楷体" w:hAnsi="楷体" w:eastAsia="楷体" w:cs="楷体_GB2312"/>
          <w:bCs/>
          <w:color w:val="auto"/>
          <w:sz w:val="32"/>
          <w:szCs w:val="32"/>
        </w:rPr>
      </w:pPr>
      <w:r>
        <w:rPr>
          <w:rFonts w:hint="eastAsia" w:ascii="楷体" w:hAnsi="楷体" w:eastAsia="楷体" w:cs="楷体_GB2312"/>
          <w:bCs/>
          <w:color w:val="auto"/>
          <w:sz w:val="32"/>
          <w:szCs w:val="32"/>
        </w:rPr>
        <w:t>部门整体支出绩效目标、指标</w:t>
      </w:r>
    </w:p>
    <w:p w14:paraId="459040DD">
      <w:pPr>
        <w:ind w:firstLine="640" w:firstLineChars="200"/>
        <w:rPr>
          <w:rFonts w:hint="eastAsia" w:cs="方正仿宋简体" w:asciiTheme="minorEastAsia" w:hAnsiTheme="minorEastAsia"/>
          <w:sz w:val="32"/>
          <w:szCs w:val="32"/>
          <w:lang w:eastAsia="zh-CN"/>
        </w:rPr>
      </w:pPr>
      <w:r>
        <w:rPr>
          <w:rFonts w:hint="eastAsia" w:cs="方正仿宋简体" w:asciiTheme="minorEastAsia" w:hAnsiTheme="minorEastAsia"/>
          <w:color w:val="auto"/>
          <w:sz w:val="32"/>
          <w:szCs w:val="32"/>
          <w:lang w:eastAsia="zh-CN"/>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w:t>
      </w:r>
      <w:bookmarkEnd w:id="0"/>
      <w:r>
        <w:rPr>
          <w:rFonts w:hint="eastAsia" w:cs="方正仿宋简体" w:asciiTheme="minorEastAsia" w:hAnsiTheme="minorEastAsia"/>
          <w:sz w:val="32"/>
          <w:szCs w:val="32"/>
          <w:lang w:eastAsia="zh-CN"/>
        </w:rPr>
        <w:t>引资、发展民营企业和第三产业提供服务；做好乡镇统计、审计工作；负责社会治安综合治理和司法工作；做好宗教工作，打击邪教；调处矛盾纠纷；做好群众来信来访、社会稳定等工作。负责精神文明和新农村建设。</w:t>
      </w:r>
    </w:p>
    <w:p w14:paraId="39F8A5CA">
      <w:pPr>
        <w:ind w:firstLine="640" w:firstLineChars="20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承担城乡建设、生态环境、文化市场、农业农村、安全生产、民族宗教等领域行政执法工作。配合县直相关部门做好授权、委托事项之外的其他领域行政执法工作。</w:t>
      </w:r>
    </w:p>
    <w:p w14:paraId="30B511BA">
      <w:pPr>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乡财政预决算，负责乡政府预算单位的财务管理和核算，负责村级资金核拨和监督管理等相关工作。</w:t>
      </w:r>
    </w:p>
    <w:p w14:paraId="19B8F4E5">
      <w:r>
        <w:rPr>
          <w:rFonts w:hint="eastAsia" w:cs="方正仿宋简体" w:asciiTheme="minorEastAsia" w:hAnsiTheme="minorEastAsia"/>
          <w:sz w:val="32"/>
          <w:szCs w:val="32"/>
          <w:lang w:eastAsia="zh-CN"/>
        </w:rPr>
        <w:t xml:space="preserve"> </w:t>
      </w:r>
      <w:r>
        <w:rPr>
          <w:rFonts w:hint="eastAsia" w:cs="方正仿宋简体" w:asciiTheme="minorEastAsia" w:hAnsiTheme="minorEastAsia"/>
          <w:sz w:val="32"/>
          <w:szCs w:val="32"/>
          <w:lang w:val="en-US" w:eastAsia="zh-CN"/>
        </w:rPr>
        <w:t xml:space="preserve">  </w:t>
      </w:r>
      <w:r>
        <w:rPr>
          <w:rFonts w:hint="eastAsia" w:cs="方正仿宋简体" w:asciiTheme="minorEastAsia" w:hAnsiTheme="minorEastAsia"/>
          <w:sz w:val="32"/>
          <w:szCs w:val="32"/>
          <w:lang w:eastAsia="zh-CN"/>
        </w:rPr>
        <w:t>负责配合农口部门（农、林、牧、水）做好农业技术服务和技术推广工作，动物防疫工作；加强农田水利基本建设，增强农业抗御自然灾害的能力。做好农村一事一议项目管理。</w:t>
      </w:r>
    </w:p>
    <w:p w14:paraId="3AA9C077">
      <w:pPr>
        <w:numPr>
          <w:ilvl w:val="0"/>
          <w:numId w:val="2"/>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自评工作开展情况</w:t>
      </w:r>
    </w:p>
    <w:p w14:paraId="7EC87869">
      <w:pPr>
        <w:pStyle w:val="2"/>
        <w:numPr>
          <w:ilvl w:val="0"/>
          <w:numId w:val="0"/>
        </w:numPr>
        <w:ind w:firstLine="640" w:firstLineChars="200"/>
      </w:pPr>
      <w:r>
        <w:rPr>
          <w:rFonts w:hint="eastAsia" w:cs="方正仿宋简体" w:asciiTheme="minorEastAsia" w:hAnsiTheme="minorEastAsia"/>
          <w:sz w:val="32"/>
          <w:szCs w:val="32"/>
        </w:rPr>
        <w:t>（一）自评的组织工作</w:t>
      </w:r>
    </w:p>
    <w:p w14:paraId="0E83DA53">
      <w:pPr>
        <w:ind w:firstLine="800" w:firstLineChars="250"/>
        <w:rPr>
          <w:rFonts w:cs="方正仿宋简体" w:asciiTheme="minorEastAsia" w:hAnsiTheme="minorEastAsia"/>
          <w:sz w:val="32"/>
          <w:szCs w:val="32"/>
        </w:rPr>
      </w:pPr>
      <w:r>
        <w:rPr>
          <w:rFonts w:hint="eastAsia" w:cs="方正仿宋简体" w:asciiTheme="minorEastAsia" w:hAnsiTheme="minorEastAsia"/>
          <w:sz w:val="32"/>
          <w:szCs w:val="32"/>
        </w:rPr>
        <w:t>根据评价工作要求，全面收集评价所需基础信息资料（包括被评价单位的基本概况、财政资金的使用情况和绩效自评资料等），对资料进行分类整理、审查和分析。到项目实施现场勘察、核实所掌握的有关信息资料，满足评价工作需要。按照工作方案确定的评价指标体系、评价标准和评价方法，依据所收集的资料，对评价对象的绩效情况进行量、定性分析和综合评价，形成评价结论。</w:t>
      </w:r>
    </w:p>
    <w:p w14:paraId="7B654852">
      <w:pPr>
        <w:rPr>
          <w:rFonts w:cs="方正仿宋简体" w:asciiTheme="minorEastAsia" w:hAnsiTheme="minorEastAsia"/>
          <w:sz w:val="32"/>
          <w:szCs w:val="32"/>
        </w:rPr>
      </w:pPr>
      <w:r>
        <w:rPr>
          <w:rFonts w:hint="eastAsia" w:cs="方正仿宋简体" w:asciiTheme="minorEastAsia" w:hAnsiTheme="minorEastAsia"/>
          <w:sz w:val="32"/>
          <w:szCs w:val="32"/>
        </w:rPr>
        <w:t xml:space="preserve">   （二）自评的方法和过程</w:t>
      </w:r>
    </w:p>
    <w:p w14:paraId="42514653">
      <w:pPr>
        <w:ind w:firstLine="640" w:firstLineChars="200"/>
        <w:rPr>
          <w:rFonts w:cs="方正仿宋简体" w:asciiTheme="minorEastAsia" w:hAnsiTheme="minorEastAsia"/>
          <w:sz w:val="32"/>
          <w:szCs w:val="32"/>
        </w:rPr>
      </w:pPr>
      <w:r>
        <w:rPr>
          <w:rFonts w:hint="eastAsia" w:cs="方正仿宋简体" w:asciiTheme="minorEastAsia" w:hAnsiTheme="minorEastAsia"/>
          <w:sz w:val="32"/>
          <w:szCs w:val="32"/>
        </w:rPr>
        <w:t>1、成立自评</w:t>
      </w:r>
      <w:r>
        <w:rPr>
          <w:rFonts w:cs="方正仿宋简体" w:asciiTheme="minorEastAsia" w:hAnsiTheme="minorEastAsia"/>
          <w:sz w:val="32"/>
          <w:szCs w:val="32"/>
        </w:rPr>
        <w:t>工作</w:t>
      </w:r>
      <w:r>
        <w:rPr>
          <w:rFonts w:hint="eastAsia" w:cs="方正仿宋简体" w:asciiTheme="minorEastAsia" w:hAnsiTheme="minorEastAsia"/>
          <w:sz w:val="32"/>
          <w:szCs w:val="32"/>
        </w:rPr>
        <w:t>领导</w:t>
      </w:r>
      <w:r>
        <w:rPr>
          <w:rFonts w:cs="方正仿宋简体" w:asciiTheme="minorEastAsia" w:hAnsiTheme="minorEastAsia"/>
          <w:sz w:val="32"/>
          <w:szCs w:val="32"/>
        </w:rPr>
        <w:t>小组，</w:t>
      </w:r>
      <w:r>
        <w:rPr>
          <w:rFonts w:hint="eastAsia" w:cs="方正仿宋简体" w:asciiTheme="minorEastAsia" w:hAnsiTheme="minorEastAsia"/>
          <w:sz w:val="32"/>
          <w:szCs w:val="32"/>
        </w:rPr>
        <w:t>明确</w:t>
      </w:r>
      <w:r>
        <w:rPr>
          <w:rFonts w:cs="方正仿宋简体" w:asciiTheme="minorEastAsia" w:hAnsiTheme="minorEastAsia"/>
          <w:sz w:val="32"/>
          <w:szCs w:val="32"/>
        </w:rPr>
        <w:t>自评小</w:t>
      </w:r>
      <w:r>
        <w:rPr>
          <w:rFonts w:hint="eastAsia" w:cs="方正仿宋简体" w:asciiTheme="minorEastAsia" w:hAnsiTheme="minorEastAsia"/>
          <w:sz w:val="32"/>
          <w:szCs w:val="32"/>
        </w:rPr>
        <w:t>组</w:t>
      </w:r>
      <w:r>
        <w:rPr>
          <w:rFonts w:cs="方正仿宋简体" w:asciiTheme="minorEastAsia" w:hAnsiTheme="minorEastAsia"/>
          <w:sz w:val="32"/>
          <w:szCs w:val="32"/>
        </w:rPr>
        <w:t>责任，</w:t>
      </w:r>
      <w:r>
        <w:rPr>
          <w:rFonts w:hint="eastAsia" w:cs="方正仿宋简体" w:asciiTheme="minorEastAsia" w:hAnsiTheme="minorEastAsia"/>
          <w:sz w:val="32"/>
          <w:szCs w:val="32"/>
        </w:rPr>
        <w:t>根据</w:t>
      </w:r>
      <w:r>
        <w:rPr>
          <w:rFonts w:cs="方正仿宋简体" w:asciiTheme="minorEastAsia" w:hAnsiTheme="minorEastAsia"/>
          <w:sz w:val="32"/>
          <w:szCs w:val="32"/>
        </w:rPr>
        <w:t>相关</w:t>
      </w:r>
      <w:r>
        <w:rPr>
          <w:rFonts w:hint="eastAsia" w:cs="方正仿宋简体" w:asciiTheme="minorEastAsia" w:hAnsiTheme="minorEastAsia"/>
          <w:sz w:val="32"/>
          <w:szCs w:val="32"/>
        </w:rPr>
        <w:t>法律、法规及方针政策、规章制度、预算批复时确定的绩效目标及指标，县级预算部门年度预算执行情况、年度决算报告等相关材料制定</w:t>
      </w:r>
      <w:r>
        <w:rPr>
          <w:rFonts w:cs="方正仿宋简体" w:asciiTheme="minorEastAsia" w:hAnsiTheme="minorEastAsia"/>
          <w:sz w:val="32"/>
          <w:szCs w:val="32"/>
        </w:rPr>
        <w:t>自评</w:t>
      </w:r>
      <w:r>
        <w:rPr>
          <w:rFonts w:hint="eastAsia" w:cs="方正仿宋简体" w:asciiTheme="minorEastAsia" w:hAnsiTheme="minorEastAsia"/>
          <w:sz w:val="32"/>
          <w:szCs w:val="32"/>
        </w:rPr>
        <w:t>管理</w:t>
      </w:r>
      <w:r>
        <w:rPr>
          <w:rFonts w:cs="方正仿宋简体" w:asciiTheme="minorEastAsia" w:hAnsiTheme="minorEastAsia"/>
          <w:sz w:val="32"/>
          <w:szCs w:val="32"/>
        </w:rPr>
        <w:t>方法，</w:t>
      </w:r>
      <w:r>
        <w:rPr>
          <w:rFonts w:hint="eastAsia" w:cs="方正仿宋简体" w:asciiTheme="minorEastAsia" w:hAnsiTheme="minorEastAsia"/>
          <w:sz w:val="32"/>
          <w:szCs w:val="32"/>
        </w:rPr>
        <w:t>制定</w:t>
      </w:r>
      <w:r>
        <w:rPr>
          <w:rFonts w:cs="方正仿宋简体" w:asciiTheme="minorEastAsia" w:hAnsiTheme="minorEastAsia"/>
          <w:sz w:val="32"/>
          <w:szCs w:val="32"/>
        </w:rPr>
        <w:t>评分机制</w:t>
      </w:r>
      <w:r>
        <w:rPr>
          <w:rFonts w:hint="eastAsia" w:cs="方正仿宋简体" w:asciiTheme="minorEastAsia" w:hAnsiTheme="minorEastAsia"/>
          <w:sz w:val="32"/>
          <w:szCs w:val="32"/>
        </w:rPr>
        <w:t>。</w:t>
      </w:r>
    </w:p>
    <w:p w14:paraId="784C735A">
      <w:pPr>
        <w:ind w:firstLine="640" w:firstLineChars="200"/>
        <w:rPr>
          <w:rFonts w:cs="方正仿宋简体" w:asciiTheme="minorEastAsia" w:hAnsiTheme="minorEastAsia"/>
          <w:sz w:val="32"/>
          <w:szCs w:val="32"/>
        </w:rPr>
      </w:pPr>
      <w:r>
        <w:rPr>
          <w:rFonts w:cs="方正仿宋简体" w:asciiTheme="minorEastAsia" w:hAnsiTheme="minorEastAsia"/>
          <w:sz w:val="32"/>
          <w:szCs w:val="32"/>
        </w:rPr>
        <w:t>2</w:t>
      </w:r>
      <w:r>
        <w:rPr>
          <w:rFonts w:hint="eastAsia" w:cs="方正仿宋简体" w:asciiTheme="minorEastAsia" w:hAnsiTheme="minorEastAsia"/>
          <w:sz w:val="32"/>
          <w:szCs w:val="32"/>
        </w:rPr>
        <w:t>、绩效信息收集。年度预算执行完成后，及时组织本部门和所属单位全面收集、系统整理预算项目绩效完成信息，确认各项绩效指标实际完成值或实现程度。</w:t>
      </w:r>
    </w:p>
    <w:p w14:paraId="33B864D8">
      <w:pPr>
        <w:rPr>
          <w:rFonts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cs="方正仿宋简体" w:asciiTheme="minorEastAsia" w:hAnsiTheme="minorEastAsia"/>
          <w:sz w:val="32"/>
          <w:szCs w:val="32"/>
        </w:rPr>
        <w:t xml:space="preserve">  </w:t>
      </w:r>
      <w:r>
        <w:rPr>
          <w:rFonts w:hint="eastAsia" w:cs="方正仿宋简体" w:asciiTheme="minorEastAsia" w:hAnsiTheme="minorEastAsia"/>
          <w:sz w:val="32"/>
          <w:szCs w:val="32"/>
        </w:rPr>
        <w:t xml:space="preserve"> 3、绩效自评打分。将绩效指标实际完成值（实现程度）与年初设定的预期值相比较，逐项评定每项指标得分，汇总形成预算项目绩效自评得分。</w:t>
      </w:r>
    </w:p>
    <w:p w14:paraId="3FAC719F">
      <w:pPr>
        <w:ind w:firstLine="800" w:firstLineChars="250"/>
        <w:rPr>
          <w:rFonts w:cs="方正仿宋简体" w:asciiTheme="minorEastAsia" w:hAnsiTheme="minorEastAsia"/>
          <w:sz w:val="32"/>
          <w:szCs w:val="32"/>
        </w:rPr>
      </w:pPr>
      <w:r>
        <w:rPr>
          <w:rFonts w:cs="方正仿宋简体" w:asciiTheme="minorEastAsia" w:hAnsiTheme="minorEastAsia"/>
          <w:sz w:val="32"/>
          <w:szCs w:val="32"/>
        </w:rPr>
        <w:t>4</w:t>
      </w:r>
      <w:r>
        <w:rPr>
          <w:rFonts w:hint="eastAsia" w:cs="方正仿宋简体" w:asciiTheme="minorEastAsia" w:hAnsiTheme="minorEastAsia"/>
          <w:sz w:val="32"/>
          <w:szCs w:val="32"/>
        </w:rPr>
        <w:t>、绩效自评表填写。按照绩效自评表（见附件1）的格式和要求，逐项填写每项绩效指标得分、预算项目绩效自评得分，并简要分析绩效存在问题及原因、提出改进措施。</w:t>
      </w:r>
    </w:p>
    <w:p w14:paraId="042A20D5">
      <w:pPr>
        <w:rPr>
          <w:rFonts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cs="方正仿宋简体" w:asciiTheme="minorEastAsia" w:hAnsiTheme="minorEastAsia"/>
          <w:sz w:val="32"/>
          <w:szCs w:val="32"/>
        </w:rPr>
        <w:t xml:space="preserve">   </w:t>
      </w:r>
      <w:r>
        <w:rPr>
          <w:rFonts w:hint="eastAsia" w:cs="方正仿宋简体" w:asciiTheme="minorEastAsia" w:hAnsiTheme="minorEastAsia"/>
          <w:sz w:val="32"/>
          <w:szCs w:val="32"/>
        </w:rPr>
        <w:t xml:space="preserve"> 5、自评工作总结。绩效自评工作完成后，及时进行总结，形成专题报告。</w:t>
      </w:r>
    </w:p>
    <w:p w14:paraId="0730064B">
      <w:pPr>
        <w:ind w:firstLine="640" w:firstLineChars="200"/>
        <w:rPr>
          <w:rFonts w:cs="方正仿宋简体" w:asciiTheme="minorEastAsia" w:hAnsiTheme="minorEastAsia"/>
          <w:sz w:val="32"/>
          <w:szCs w:val="32"/>
        </w:rPr>
      </w:pPr>
      <w:r>
        <w:rPr>
          <w:rFonts w:hint="eastAsia" w:cs="方正仿宋简体" w:asciiTheme="minorEastAsia" w:hAnsiTheme="minorEastAsia"/>
          <w:sz w:val="32"/>
          <w:szCs w:val="32"/>
        </w:rPr>
        <w:t>（三）建立绩效评价指标体系</w:t>
      </w:r>
    </w:p>
    <w:p w14:paraId="2BDF89FA">
      <w:pPr>
        <w:ind w:firstLine="660"/>
        <w:rPr>
          <w:rFonts w:hint="eastAsia" w:cs="方正仿宋简体" w:asciiTheme="minorEastAsia" w:hAnsiTheme="minorEastAsia"/>
          <w:sz w:val="32"/>
          <w:szCs w:val="32"/>
        </w:rPr>
      </w:pPr>
      <w:r>
        <w:rPr>
          <w:rFonts w:hint="eastAsia" w:cs="方正仿宋简体" w:asciiTheme="minorEastAsia" w:hAnsiTheme="minorEastAsia"/>
          <w:sz w:val="32"/>
          <w:szCs w:val="32"/>
        </w:rPr>
        <w:t>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14:paraId="6DA99706">
      <w:pPr>
        <w:pStyle w:val="2"/>
        <w:rPr>
          <w:rFonts w:hint="eastAsia" w:cs="方正仿宋简体" w:asciiTheme="minorEastAsia" w:hAnsiTheme="minorEastAsia"/>
          <w:sz w:val="32"/>
          <w:szCs w:val="32"/>
        </w:rPr>
      </w:pPr>
    </w:p>
    <w:p w14:paraId="45385BE1">
      <w:pPr>
        <w:pStyle w:val="2"/>
        <w:rPr>
          <w:rFonts w:hint="eastAsia" w:cs="方正仿宋简体" w:asciiTheme="minorEastAsia" w:hAnsiTheme="minorEastAsia"/>
          <w:sz w:val="32"/>
          <w:szCs w:val="32"/>
        </w:rPr>
      </w:pPr>
    </w:p>
    <w:p w14:paraId="145E911C">
      <w:pPr>
        <w:pStyle w:val="2"/>
        <w:rPr>
          <w:rFonts w:hint="eastAsia" w:cs="方正仿宋简体" w:asciiTheme="minorEastAsia" w:hAnsiTheme="minorEastAsia"/>
          <w:sz w:val="32"/>
          <w:szCs w:val="32"/>
        </w:rPr>
      </w:pPr>
    </w:p>
    <w:p w14:paraId="599FC307">
      <w:pPr>
        <w:pStyle w:val="2"/>
        <w:rPr>
          <w:rFonts w:hint="eastAsia" w:cs="方正仿宋简体" w:asciiTheme="minorEastAsia" w:hAnsiTheme="minorEastAsia"/>
          <w:sz w:val="32"/>
          <w:szCs w:val="32"/>
        </w:rPr>
      </w:pPr>
    </w:p>
    <w:p w14:paraId="6F84E7C3">
      <w:pPr>
        <w:pStyle w:val="2"/>
        <w:rPr>
          <w:rFonts w:hint="eastAsia" w:cs="方正仿宋简体" w:asciiTheme="minorEastAsia" w:hAnsiTheme="minorEastAsia"/>
          <w:sz w:val="32"/>
          <w:szCs w:val="32"/>
        </w:rPr>
      </w:pPr>
    </w:p>
    <w:p w14:paraId="4843C811">
      <w:pPr>
        <w:numPr>
          <w:ilvl w:val="0"/>
          <w:numId w:val="2"/>
        </w:numPr>
        <w:spacing w:line="560" w:lineRule="exact"/>
        <w:ind w:left="0" w:leftChars="0" w:firstLine="640" w:firstLineChars="200"/>
        <w:rPr>
          <w:rFonts w:hint="eastAsia" w:ascii="黑体" w:hAnsi="黑体" w:eastAsia="黑体"/>
          <w:sz w:val="32"/>
          <w:szCs w:val="32"/>
        </w:rPr>
      </w:pPr>
      <w:r>
        <w:rPr>
          <w:rFonts w:hint="eastAsia" w:ascii="黑体" w:hAnsi="黑体" w:eastAsia="黑体"/>
          <w:sz w:val="32"/>
          <w:szCs w:val="32"/>
        </w:rPr>
        <w:t>部门整体支出绩效目标实现情况及指标分析</w:t>
      </w:r>
    </w:p>
    <w:p w14:paraId="32990736">
      <w:pPr>
        <w:pStyle w:val="2"/>
        <w:numPr>
          <w:ilvl w:val="0"/>
          <w:numId w:val="0"/>
        </w:numPr>
        <w:ind w:leftChars="200"/>
      </w:pPr>
    </w:p>
    <w:tbl>
      <w:tblPr>
        <w:tblStyle w:val="5"/>
        <w:tblW w:w="896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2"/>
        <w:gridCol w:w="1043"/>
        <w:gridCol w:w="3780"/>
        <w:gridCol w:w="1298"/>
        <w:gridCol w:w="1387"/>
        <w:gridCol w:w="928"/>
      </w:tblGrid>
      <w:tr w14:paraId="72837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8968" w:type="dxa"/>
            <w:gridSpan w:val="6"/>
            <w:tcBorders>
              <w:top w:val="nil"/>
              <w:left w:val="nil"/>
              <w:bottom w:val="nil"/>
              <w:right w:val="nil"/>
            </w:tcBorders>
            <w:shd w:val="clear" w:color="auto" w:fill="auto"/>
            <w:noWrap/>
            <w:vAlign w:val="bottom"/>
          </w:tcPr>
          <w:p w14:paraId="7D373099">
            <w:pPr>
              <w:keepNext w:val="0"/>
              <w:keepLines w:val="0"/>
              <w:widowControl/>
              <w:suppressLineNumbers w:val="0"/>
              <w:jc w:val="center"/>
              <w:textAlignment w:val="bottom"/>
              <w:rPr>
                <w:rFonts w:ascii="等线" w:hAnsi="等线" w:eastAsia="等线" w:cs="等线"/>
                <w:b/>
                <w:bCs/>
                <w:i w:val="0"/>
                <w:iCs w:val="0"/>
                <w:color w:val="000000"/>
                <w:sz w:val="36"/>
                <w:szCs w:val="36"/>
                <w:u w:val="none"/>
              </w:rPr>
            </w:pPr>
            <w:r>
              <w:rPr>
                <w:rFonts w:hint="eastAsia" w:ascii="等线" w:hAnsi="等线" w:eastAsia="等线" w:cs="等线"/>
                <w:b/>
                <w:bCs/>
                <w:i w:val="0"/>
                <w:iCs w:val="0"/>
                <w:color w:val="000000"/>
                <w:kern w:val="0"/>
                <w:sz w:val="36"/>
                <w:szCs w:val="36"/>
                <w:u w:val="none"/>
                <w:lang w:val="en-US" w:eastAsia="zh-CN" w:bidi="ar"/>
              </w:rPr>
              <w:t>2025年小作镇项目目标绩效情况表</w:t>
            </w:r>
          </w:p>
        </w:tc>
      </w:tr>
      <w:tr w14:paraId="771EB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532" w:type="dxa"/>
            <w:tcBorders>
              <w:top w:val="nil"/>
              <w:left w:val="nil"/>
              <w:bottom w:val="nil"/>
              <w:right w:val="nil"/>
            </w:tcBorders>
            <w:shd w:val="clear" w:color="auto" w:fill="auto"/>
            <w:noWrap/>
            <w:vAlign w:val="bottom"/>
          </w:tcPr>
          <w:p w14:paraId="676DF55A">
            <w:pPr>
              <w:jc w:val="center"/>
              <w:rPr>
                <w:rFonts w:hint="eastAsia" w:ascii="等线" w:hAnsi="等线" w:eastAsia="等线" w:cs="等线"/>
                <w:b/>
                <w:bCs/>
                <w:i w:val="0"/>
                <w:iCs w:val="0"/>
                <w:color w:val="000000"/>
                <w:sz w:val="36"/>
                <w:szCs w:val="36"/>
                <w:u w:val="none"/>
              </w:rPr>
            </w:pPr>
          </w:p>
        </w:tc>
        <w:tc>
          <w:tcPr>
            <w:tcW w:w="1043" w:type="dxa"/>
            <w:tcBorders>
              <w:top w:val="nil"/>
              <w:left w:val="nil"/>
              <w:bottom w:val="nil"/>
              <w:right w:val="nil"/>
            </w:tcBorders>
            <w:shd w:val="clear" w:color="auto" w:fill="auto"/>
            <w:noWrap/>
            <w:vAlign w:val="bottom"/>
          </w:tcPr>
          <w:p w14:paraId="352A5CA8">
            <w:pPr>
              <w:jc w:val="left"/>
              <w:rPr>
                <w:rFonts w:hint="default" w:ascii="Times New Roman" w:hAnsi="Times New Roman" w:eastAsia="宋体" w:cs="Times New Roman"/>
                <w:i w:val="0"/>
                <w:iCs w:val="0"/>
                <w:color w:val="000000"/>
                <w:sz w:val="20"/>
                <w:szCs w:val="20"/>
                <w:u w:val="none"/>
              </w:rPr>
            </w:pPr>
          </w:p>
        </w:tc>
        <w:tc>
          <w:tcPr>
            <w:tcW w:w="3780" w:type="dxa"/>
            <w:tcBorders>
              <w:top w:val="nil"/>
              <w:left w:val="nil"/>
              <w:bottom w:val="nil"/>
              <w:right w:val="nil"/>
            </w:tcBorders>
            <w:shd w:val="clear" w:color="auto" w:fill="auto"/>
            <w:noWrap/>
            <w:vAlign w:val="bottom"/>
          </w:tcPr>
          <w:p w14:paraId="3153120F">
            <w:pPr>
              <w:jc w:val="left"/>
              <w:rPr>
                <w:rFonts w:hint="default" w:ascii="Times New Roman" w:hAnsi="Times New Roman" w:eastAsia="宋体" w:cs="Times New Roman"/>
                <w:i w:val="0"/>
                <w:iCs w:val="0"/>
                <w:color w:val="000000"/>
                <w:sz w:val="20"/>
                <w:szCs w:val="20"/>
                <w:u w:val="none"/>
              </w:rPr>
            </w:pPr>
          </w:p>
        </w:tc>
        <w:tc>
          <w:tcPr>
            <w:tcW w:w="1298" w:type="dxa"/>
            <w:tcBorders>
              <w:top w:val="nil"/>
              <w:left w:val="nil"/>
              <w:bottom w:val="nil"/>
              <w:right w:val="nil"/>
            </w:tcBorders>
            <w:shd w:val="clear" w:color="auto" w:fill="auto"/>
            <w:noWrap/>
            <w:vAlign w:val="bottom"/>
          </w:tcPr>
          <w:p w14:paraId="6E271379">
            <w:pPr>
              <w:jc w:val="left"/>
              <w:rPr>
                <w:rFonts w:hint="default" w:ascii="Times New Roman" w:hAnsi="Times New Roman" w:eastAsia="宋体" w:cs="Times New Roman"/>
                <w:i w:val="0"/>
                <w:iCs w:val="0"/>
                <w:color w:val="000000"/>
                <w:sz w:val="20"/>
                <w:szCs w:val="20"/>
                <w:u w:val="none"/>
              </w:rPr>
            </w:pPr>
          </w:p>
        </w:tc>
        <w:tc>
          <w:tcPr>
            <w:tcW w:w="2315" w:type="dxa"/>
            <w:gridSpan w:val="2"/>
            <w:tcBorders>
              <w:top w:val="nil"/>
              <w:left w:val="nil"/>
              <w:bottom w:val="nil"/>
              <w:right w:val="nil"/>
            </w:tcBorders>
            <w:shd w:val="clear" w:color="auto" w:fill="auto"/>
            <w:noWrap/>
            <w:vAlign w:val="bottom"/>
          </w:tcPr>
          <w:p w14:paraId="0C561583">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单位：元</w:t>
            </w:r>
          </w:p>
        </w:tc>
      </w:tr>
      <w:tr w14:paraId="6AD4D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40B9863">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0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9A79A5">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预算单位</w:t>
            </w:r>
          </w:p>
        </w:tc>
        <w:tc>
          <w:tcPr>
            <w:tcW w:w="378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43D76B">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7C18CA">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财政拨款</w:t>
            </w:r>
          </w:p>
        </w:tc>
        <w:tc>
          <w:tcPr>
            <w:tcW w:w="13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7E831C">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单位实际支出</w:t>
            </w:r>
          </w:p>
        </w:tc>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385DEE">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支出进度%</w:t>
            </w:r>
          </w:p>
        </w:tc>
      </w:tr>
      <w:tr w14:paraId="3976C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E374BE">
            <w:pPr>
              <w:jc w:val="center"/>
              <w:rPr>
                <w:rFonts w:hint="eastAsia" w:ascii="宋体" w:hAnsi="宋体" w:eastAsia="宋体" w:cs="宋体"/>
                <w:b/>
                <w:bCs/>
                <w:i w:val="0"/>
                <w:iCs w:val="0"/>
                <w:color w:val="000000"/>
                <w:sz w:val="24"/>
                <w:szCs w:val="24"/>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D8B0DB">
            <w:pPr>
              <w:jc w:val="center"/>
              <w:rPr>
                <w:rFonts w:hint="eastAsia" w:ascii="宋体" w:hAnsi="宋体" w:eastAsia="宋体" w:cs="宋体"/>
                <w:b/>
                <w:bCs/>
                <w:i w:val="0"/>
                <w:iCs w:val="0"/>
                <w:color w:val="000000"/>
                <w:sz w:val="24"/>
                <w:szCs w:val="24"/>
                <w:u w:val="none"/>
              </w:rPr>
            </w:pPr>
          </w:p>
        </w:tc>
        <w:tc>
          <w:tcPr>
            <w:tcW w:w="378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92E582">
            <w:pPr>
              <w:jc w:val="center"/>
              <w:rPr>
                <w:rFonts w:hint="eastAsia" w:ascii="宋体" w:hAnsi="宋体" w:eastAsia="宋体" w:cs="宋体"/>
                <w:b/>
                <w:bCs/>
                <w:i w:val="0"/>
                <w:iCs w:val="0"/>
                <w:color w:val="000000"/>
                <w:sz w:val="24"/>
                <w:szCs w:val="24"/>
                <w:u w:val="none"/>
              </w:rPr>
            </w:pPr>
          </w:p>
        </w:tc>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C190F1">
            <w:pPr>
              <w:jc w:val="center"/>
              <w:rPr>
                <w:rFonts w:hint="eastAsia" w:ascii="宋体" w:hAnsi="宋体" w:eastAsia="宋体" w:cs="宋体"/>
                <w:b/>
                <w:bCs/>
                <w:i w:val="0"/>
                <w:iCs w:val="0"/>
                <w:color w:val="000000"/>
                <w:sz w:val="24"/>
                <w:szCs w:val="24"/>
                <w:u w:val="none"/>
              </w:rPr>
            </w:pPr>
          </w:p>
        </w:tc>
        <w:tc>
          <w:tcPr>
            <w:tcW w:w="13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277512">
            <w:pPr>
              <w:jc w:val="center"/>
              <w:rPr>
                <w:rFonts w:hint="eastAsia" w:ascii="宋体" w:hAnsi="宋体" w:eastAsia="宋体" w:cs="宋体"/>
                <w:b/>
                <w:bCs/>
                <w:i w:val="0"/>
                <w:iCs w:val="0"/>
                <w:color w:val="000000"/>
                <w:sz w:val="24"/>
                <w:szCs w:val="24"/>
                <w:u w:val="none"/>
              </w:rPr>
            </w:pPr>
          </w:p>
        </w:tc>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CB2B3D">
            <w:pPr>
              <w:jc w:val="center"/>
              <w:rPr>
                <w:rFonts w:hint="eastAsia" w:ascii="宋体" w:hAnsi="宋体" w:eastAsia="宋体" w:cs="宋体"/>
                <w:b/>
                <w:bCs/>
                <w:i w:val="0"/>
                <w:iCs w:val="0"/>
                <w:color w:val="000000"/>
                <w:sz w:val="24"/>
                <w:szCs w:val="24"/>
                <w:u w:val="none"/>
              </w:rPr>
            </w:pPr>
          </w:p>
        </w:tc>
      </w:tr>
      <w:tr w14:paraId="5F69D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95A6B4">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5338D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65ED333">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办公楼取暖经费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3FFD65">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381068">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9550D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95C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882E85">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6178D69">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9331E5">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团委经费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212FD7">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D87C36">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DB8C9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CF87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CE04CB">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37DFB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F5908D">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乡镇文化站免费开放运转经费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D9EC3B">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84FD19">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E42BD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3B7AF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138D7F">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D424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245A30">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井陉县小作镇2025年劳务派遣人员经费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6B858F">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293253.73</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C5F7507">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293253.73</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C3E2F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2C7F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F8F4FD">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C67BD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B899F1">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维持机关基本运转经费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3044E8">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7650CF">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0FD1B9">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6C1B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328AF3">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F3D097">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053FC">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信访稳定经费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4E0EC9">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15849</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2126C50">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15849</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1D217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28161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F73BFE">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EEA517">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B77574">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环境整治经费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1A0CC8">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CECE837">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15208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E39F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6062B2">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4CC829">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18B53B">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护林防火经费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6585B4">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414134">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E5589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61FAD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9E831A">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3EA03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6DA4ECB">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防汛经费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4BB885">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02DD3D">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778A95">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C45C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1AC847">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EA59D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C78114">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基层武装经费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06957F">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21140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B07F1F">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21140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E75F5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FBBE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4143B00">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41E12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052570">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优化生育经费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636463">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4F0C81">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76127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5D96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B15D8E">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97D80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9374B8">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绿化经费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EE4493">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DFB7A4">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AFFA5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FBA5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E01134">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A8A305">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E70CF3">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冀财教[2024]127号关于提前下达2025年支持市县科技创新和科学普及专项预算资金的通知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BDBEDD">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720C44">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87F2A4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025FD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299993">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655C7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D12365">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2025年下沉工作队经费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745DDF9">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EA2C779">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0CA135">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4043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0A54D7">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2C3E5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A07B73">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2025年交通道路占地补偿款</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B10F37">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600052.4</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79B110">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600052.4</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654BF9">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9DF3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B45B58">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2A90C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D44838">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小作镇2025年三支一扶志愿者生活补贴</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EED632">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8032</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1B75FD">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8032</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34C65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3C7E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3CFFEE">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448917">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26EC5F">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井陉县2025年小作镇公车购置</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C52706">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126000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C56733">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126000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6BFC97">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94DC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CCBB3D">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5354A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0451FE">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冀财建【2024】241号关于提前下达2025年中央基建投资预算的通知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CBA494">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4520000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89A13B">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4520000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049AD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A422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0305D2">
            <w:pPr>
              <w:keepNext w:val="0"/>
              <w:keepLines w:val="0"/>
              <w:widowControl/>
              <w:suppressLineNumbers w:val="0"/>
              <w:jc w:val="center"/>
              <w:textAlignment w:val="bottom"/>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19</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12206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FE41CE">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冀财教[2024]149号提前下达2025年省级公共图书馆、美术馆、文化馆（站）免费开放补助资金预算的通知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6CD68F">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575A8F">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DC2315">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8C5A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1A6065">
            <w:pPr>
              <w:keepNext w:val="0"/>
              <w:keepLines w:val="0"/>
              <w:widowControl/>
              <w:suppressLineNumbers w:val="0"/>
              <w:jc w:val="center"/>
              <w:textAlignment w:val="bottom"/>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20</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FAB0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6AD3F31">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冀财社[2024]161号关于提前下达2025年中央财政困难群众救助补助资金预算的通知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CE1076">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AE8125">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0C92C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14F0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9925FF">
            <w:pPr>
              <w:keepNext w:val="0"/>
              <w:keepLines w:val="0"/>
              <w:widowControl/>
              <w:suppressLineNumbers w:val="0"/>
              <w:jc w:val="center"/>
              <w:textAlignment w:val="bottom"/>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21</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CACBD0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7FD22D">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冀财农[2024]67号关于下达2024年中央农村综合改革转移支付预算的通知（农村公益事业第二批）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E3B25B">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203700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BEF79A">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4FE0C7">
            <w:pPr>
              <w:keepNext w:val="0"/>
              <w:keepLines w:val="0"/>
              <w:widowControl/>
              <w:suppressLineNumbers w:val="0"/>
              <w:jc w:val="center"/>
              <w:textAlignment w:val="bottom"/>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98.18</w:t>
            </w:r>
          </w:p>
        </w:tc>
      </w:tr>
      <w:tr w14:paraId="76117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B1AEF0">
            <w:pPr>
              <w:keepNext w:val="0"/>
              <w:keepLines w:val="0"/>
              <w:widowControl/>
              <w:suppressLineNumbers w:val="0"/>
              <w:jc w:val="center"/>
              <w:textAlignment w:val="bottom"/>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22</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72C7B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86844A">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冀财建[2024]281号河北省财政厅关于提前下达2025年农村公路建设养护发展专项资金的通知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278F6B">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64E295">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1D31B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64EE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6C4A96A">
            <w:pPr>
              <w:keepNext w:val="0"/>
              <w:keepLines w:val="0"/>
              <w:widowControl/>
              <w:suppressLineNumbers w:val="0"/>
              <w:jc w:val="center"/>
              <w:textAlignment w:val="bottom"/>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23</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57EAB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8C3105">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冀财农[2024]93号关于提前下达2025年中央农村综合改革转移支付预算的通知（农村公益事业建设奖补）</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021A4F">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AA9B4F">
            <w:pPr>
              <w:keepNext w:val="0"/>
              <w:keepLines w:val="0"/>
              <w:widowControl/>
              <w:suppressLineNumbers w:val="0"/>
              <w:jc w:val="right"/>
              <w:textAlignment w:val="bottom"/>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AB96E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1F832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EEF365">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24</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7EA3FC">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EE6776">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井陉县小作镇人民政府偿还拖欠企业账款项目（第五批）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73E6F8">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130492</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C8EC47">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130492</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BE3DFF">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r>
      <w:tr w14:paraId="2F14F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ADE201">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25</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2538E9">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313BB4">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小作镇偿还拖欠企业账款项目（第六批）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95381B">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22100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BE0913">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22100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28CED2">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r>
      <w:tr w14:paraId="343B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31D8FA">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26</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989F34">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48565E">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井陉县小作镇人民政府偿还政府拖欠企业账款项目（第十批）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71D4D3">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195858.06</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AA3D66">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195858.06</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E9D604">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r>
      <w:tr w14:paraId="7A216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AE6AD9">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27</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A14815">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83BE2E">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冀财农[2025]58号关于下达2025年中央农村综合改革转移支付预算的通知(农村公益事业财政奖补第二批)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B7F40A">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300000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2E3B2F">
            <w:pPr>
              <w:keepNext w:val="0"/>
              <w:keepLines w:val="0"/>
              <w:widowControl/>
              <w:suppressLineNumbers w:val="0"/>
              <w:jc w:val="right"/>
              <w:textAlignment w:val="bottom"/>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294441.42</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9F128A">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98.15</w:t>
            </w:r>
          </w:p>
        </w:tc>
      </w:tr>
      <w:tr w14:paraId="30530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3920EE">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28</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0303A6">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5CE951">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小作镇沙窑村北掌沟弃渣工作经费</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0D013F">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4800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DA6750">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4800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2FE355">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r>
      <w:tr w14:paraId="7C6AD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24E190">
            <w:pPr>
              <w:keepNext w:val="0"/>
              <w:keepLines w:val="0"/>
              <w:widowControl/>
              <w:suppressLineNumbers w:val="0"/>
              <w:jc w:val="center"/>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29</w:t>
            </w:r>
          </w:p>
        </w:tc>
        <w:tc>
          <w:tcPr>
            <w:tcW w:w="104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7E5EFA2">
            <w:pPr>
              <w:keepNext w:val="0"/>
              <w:keepLines w:val="0"/>
              <w:widowControl/>
              <w:suppressLineNumbers w:val="0"/>
              <w:jc w:val="center"/>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小作镇人民政府</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A7163A">
            <w:pPr>
              <w:keepNext w:val="0"/>
              <w:keepLines w:val="0"/>
              <w:widowControl/>
              <w:suppressLineNumbers w:val="0"/>
              <w:jc w:val="lef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冀财教[2025]44号2025年中央支持地方公共文化服务体系建设补助资金</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CAEB42">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30000</w:t>
            </w:r>
          </w:p>
        </w:tc>
        <w:tc>
          <w:tcPr>
            <w:tcW w:w="1387"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02C244">
            <w:pPr>
              <w:keepNext w:val="0"/>
              <w:keepLines w:val="0"/>
              <w:widowControl/>
              <w:suppressLineNumbers w:val="0"/>
              <w:jc w:val="right"/>
              <w:textAlignment w:val="bottom"/>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30000</w:t>
            </w:r>
          </w:p>
        </w:tc>
        <w:tc>
          <w:tcPr>
            <w:tcW w:w="92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B3880D">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r>
    </w:tbl>
    <w:p w14:paraId="420C48FD">
      <w:pPr>
        <w:pStyle w:val="2"/>
        <w:numPr>
          <w:ilvl w:val="0"/>
          <w:numId w:val="0"/>
        </w:numPr>
      </w:pPr>
    </w:p>
    <w:p w14:paraId="56B17A10">
      <w:pPr>
        <w:pStyle w:val="2"/>
        <w:numPr>
          <w:ilvl w:val="0"/>
          <w:numId w:val="0"/>
        </w:numPr>
        <w:ind w:leftChars="200"/>
      </w:pPr>
    </w:p>
    <w:p w14:paraId="078B6E0D">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2F26C3C">
      <w:pPr>
        <w:ind w:firstLine="640" w:firstLineChars="200"/>
        <w:rPr>
          <w:rFonts w:hint="eastAsia" w:cs="方正仿宋简体" w:asciiTheme="minorEastAsia" w:hAnsiTheme="minorEastAsia" w:eastAsiaTheme="minorEastAsia"/>
          <w:sz w:val="32"/>
          <w:szCs w:val="32"/>
          <w:lang w:eastAsia="zh-CN"/>
        </w:rPr>
      </w:pPr>
      <w:r>
        <w:rPr>
          <w:rFonts w:hint="eastAsia" w:cs="方正仿宋简体" w:asciiTheme="minorEastAsia" w:hAnsiTheme="minorEastAsia"/>
          <w:sz w:val="32"/>
          <w:szCs w:val="32"/>
        </w:rPr>
        <w:t>根据项目执行情况和项目绩效情况，评价</w:t>
      </w:r>
      <w:r>
        <w:rPr>
          <w:rFonts w:cs="方正仿宋简体" w:asciiTheme="minorEastAsia" w:hAnsiTheme="minorEastAsia"/>
          <w:sz w:val="32"/>
          <w:szCs w:val="32"/>
        </w:rPr>
        <w:t>得分为</w:t>
      </w:r>
      <w:r>
        <w:rPr>
          <w:rFonts w:hint="eastAsia" w:cs="方正仿宋简体" w:asciiTheme="minorEastAsia" w:hAnsiTheme="minorEastAsia"/>
          <w:sz w:val="32"/>
          <w:szCs w:val="32"/>
          <w:lang w:val="en-US" w:eastAsia="zh-CN"/>
        </w:rPr>
        <w:t>100</w:t>
      </w:r>
      <w:r>
        <w:rPr>
          <w:rFonts w:hint="eastAsia" w:cs="方正仿宋简体" w:asciiTheme="minorEastAsia" w:hAnsiTheme="minorEastAsia"/>
          <w:sz w:val="32"/>
          <w:szCs w:val="32"/>
        </w:rPr>
        <w:t>分，综合</w:t>
      </w:r>
      <w:r>
        <w:rPr>
          <w:rFonts w:cs="方正仿宋简体" w:asciiTheme="minorEastAsia" w:hAnsiTheme="minorEastAsia"/>
          <w:sz w:val="32"/>
          <w:szCs w:val="32"/>
        </w:rPr>
        <w:t>评价为良好</w:t>
      </w:r>
      <w:r>
        <w:rPr>
          <w:rFonts w:hint="eastAsia" w:cs="方正仿宋简体" w:asciiTheme="minorEastAsia" w:hAnsiTheme="minorEastAsia"/>
          <w:sz w:val="32"/>
          <w:szCs w:val="32"/>
          <w:lang w:eastAsia="zh-CN"/>
        </w:rPr>
        <w:t>。</w:t>
      </w:r>
    </w:p>
    <w:p w14:paraId="0F35A6C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C540EDA">
      <w:pPr>
        <w:ind w:firstLine="640" w:firstLineChars="200"/>
        <w:rPr>
          <w:rFonts w:hint="default" w:cs="方正仿宋简体" w:asciiTheme="minorEastAsia" w:hAnsiTheme="minorEastAsia" w:eastAsiaTheme="minorEastAsia"/>
          <w:sz w:val="32"/>
          <w:szCs w:val="32"/>
          <w:lang w:val="en-US" w:eastAsia="zh-CN"/>
        </w:rPr>
      </w:pPr>
      <w:r>
        <w:rPr>
          <w:rFonts w:hint="eastAsia" w:cs="方正仿宋简体" w:asciiTheme="minorEastAsia" w:hAnsiTheme="minorEastAsia"/>
          <w:sz w:val="32"/>
          <w:szCs w:val="32"/>
          <w:lang w:eastAsia="zh-CN"/>
        </w:rPr>
        <w:t>存在问题：评分依据不明确</w:t>
      </w:r>
    </w:p>
    <w:p w14:paraId="72A76977">
      <w:pPr>
        <w:ind w:firstLine="640" w:firstLineChars="200"/>
        <w:rPr>
          <w:rFonts w:cs="方正仿宋简体" w:asciiTheme="minorEastAsia" w:hAnsiTheme="minorEastAsia"/>
          <w:sz w:val="32"/>
          <w:szCs w:val="32"/>
        </w:rPr>
      </w:pPr>
      <w:r>
        <w:rPr>
          <w:rFonts w:hint="eastAsia" w:cs="方正仿宋简体" w:asciiTheme="minorEastAsia" w:hAnsiTheme="minorEastAsia"/>
          <w:sz w:val="32"/>
          <w:szCs w:val="32"/>
          <w:lang w:eastAsia="zh-CN"/>
        </w:rPr>
        <w:t>改进措施：</w:t>
      </w:r>
      <w:r>
        <w:rPr>
          <w:rFonts w:hint="eastAsia" w:cs="方正仿宋简体" w:asciiTheme="minorEastAsia" w:hAnsiTheme="minorEastAsia"/>
          <w:sz w:val="32"/>
          <w:szCs w:val="32"/>
        </w:rPr>
        <w:t>一</w:t>
      </w:r>
      <w:r>
        <w:rPr>
          <w:rFonts w:cs="方正仿宋简体" w:asciiTheme="minorEastAsia" w:hAnsiTheme="minorEastAsia"/>
          <w:sz w:val="32"/>
          <w:szCs w:val="32"/>
        </w:rPr>
        <w:t>、</w:t>
      </w:r>
      <w:r>
        <w:rPr>
          <w:rFonts w:hint="eastAsia" w:cs="方正仿宋简体" w:asciiTheme="minorEastAsia" w:hAnsiTheme="minorEastAsia"/>
          <w:sz w:val="32"/>
          <w:szCs w:val="32"/>
        </w:rPr>
        <w:t>认真</w:t>
      </w:r>
      <w:r>
        <w:rPr>
          <w:rFonts w:cs="方正仿宋简体" w:asciiTheme="minorEastAsia" w:hAnsiTheme="minorEastAsia"/>
          <w:sz w:val="32"/>
          <w:szCs w:val="32"/>
        </w:rPr>
        <w:t>学习项目自评管理</w:t>
      </w:r>
      <w:r>
        <w:rPr>
          <w:rFonts w:hint="eastAsia" w:cs="方正仿宋简体" w:asciiTheme="minorEastAsia" w:hAnsiTheme="minorEastAsia"/>
          <w:sz w:val="32"/>
          <w:szCs w:val="32"/>
        </w:rPr>
        <w:t>方法</w:t>
      </w:r>
      <w:r>
        <w:rPr>
          <w:rFonts w:cs="方正仿宋简体" w:asciiTheme="minorEastAsia" w:hAnsiTheme="minorEastAsia"/>
          <w:sz w:val="32"/>
          <w:szCs w:val="32"/>
        </w:rPr>
        <w:t>，</w:t>
      </w:r>
      <w:r>
        <w:rPr>
          <w:rFonts w:hint="eastAsia" w:cs="方正仿宋简体" w:asciiTheme="minorEastAsia" w:hAnsiTheme="minorEastAsia"/>
          <w:sz w:val="32"/>
          <w:szCs w:val="32"/>
        </w:rPr>
        <w:t>年初</w:t>
      </w:r>
      <w:r>
        <w:rPr>
          <w:rFonts w:cs="方正仿宋简体" w:asciiTheme="minorEastAsia" w:hAnsiTheme="minorEastAsia"/>
          <w:sz w:val="32"/>
          <w:szCs w:val="32"/>
        </w:rPr>
        <w:t>制定绩效目标</w:t>
      </w:r>
      <w:r>
        <w:rPr>
          <w:rFonts w:hint="eastAsia" w:cs="方正仿宋简体" w:asciiTheme="minorEastAsia" w:hAnsiTheme="minorEastAsia"/>
          <w:sz w:val="32"/>
          <w:szCs w:val="32"/>
        </w:rPr>
        <w:t>时</w:t>
      </w:r>
      <w:r>
        <w:rPr>
          <w:rFonts w:cs="方正仿宋简体" w:asciiTheme="minorEastAsia" w:hAnsiTheme="minorEastAsia"/>
          <w:sz w:val="32"/>
          <w:szCs w:val="32"/>
        </w:rPr>
        <w:t>，</w:t>
      </w:r>
      <w:r>
        <w:rPr>
          <w:rFonts w:hint="eastAsia" w:cs="方正仿宋简体" w:asciiTheme="minorEastAsia" w:hAnsiTheme="minorEastAsia"/>
          <w:sz w:val="32"/>
          <w:szCs w:val="32"/>
        </w:rPr>
        <w:t>参看</w:t>
      </w:r>
      <w:r>
        <w:rPr>
          <w:rFonts w:cs="方正仿宋简体" w:asciiTheme="minorEastAsia" w:hAnsiTheme="minorEastAsia"/>
          <w:sz w:val="32"/>
          <w:szCs w:val="32"/>
        </w:rPr>
        <w:t>项目自评</w:t>
      </w:r>
      <w:r>
        <w:rPr>
          <w:rFonts w:hint="eastAsia" w:cs="方正仿宋简体" w:asciiTheme="minorEastAsia" w:hAnsiTheme="minorEastAsia"/>
          <w:sz w:val="32"/>
          <w:szCs w:val="32"/>
        </w:rPr>
        <w:t>管理</w:t>
      </w:r>
      <w:r>
        <w:rPr>
          <w:rFonts w:cs="方正仿宋简体" w:asciiTheme="minorEastAsia" w:hAnsiTheme="minorEastAsia"/>
          <w:sz w:val="32"/>
          <w:szCs w:val="32"/>
        </w:rPr>
        <w:t>方法的评分依据来设立</w:t>
      </w:r>
      <w:r>
        <w:rPr>
          <w:rFonts w:hint="eastAsia" w:cs="方正仿宋简体" w:asciiTheme="minorEastAsia" w:hAnsiTheme="minorEastAsia"/>
          <w:sz w:val="32"/>
          <w:szCs w:val="32"/>
        </w:rPr>
        <w:t>。二</w:t>
      </w:r>
      <w:r>
        <w:rPr>
          <w:rFonts w:cs="方正仿宋简体" w:asciiTheme="minorEastAsia" w:hAnsiTheme="minorEastAsia"/>
          <w:sz w:val="32"/>
          <w:szCs w:val="32"/>
        </w:rPr>
        <w:t>、</w:t>
      </w:r>
      <w:r>
        <w:rPr>
          <w:rFonts w:hint="eastAsia" w:cs="方正仿宋简体" w:asciiTheme="minorEastAsia" w:hAnsiTheme="minorEastAsia"/>
          <w:sz w:val="32"/>
          <w:szCs w:val="32"/>
        </w:rPr>
        <w:t>对</w:t>
      </w:r>
      <w:r>
        <w:rPr>
          <w:rFonts w:cs="方正仿宋简体" w:asciiTheme="minorEastAsia" w:hAnsiTheme="minorEastAsia"/>
          <w:sz w:val="32"/>
          <w:szCs w:val="32"/>
        </w:rPr>
        <w:t>项目的</w:t>
      </w:r>
      <w:r>
        <w:rPr>
          <w:rFonts w:hint="eastAsia" w:cs="方正仿宋简体" w:asciiTheme="minorEastAsia" w:hAnsiTheme="minorEastAsia"/>
          <w:sz w:val="32"/>
          <w:szCs w:val="32"/>
        </w:rPr>
        <w:t>产出</w:t>
      </w:r>
      <w:r>
        <w:rPr>
          <w:rFonts w:cs="方正仿宋简体" w:asciiTheme="minorEastAsia" w:hAnsiTheme="minorEastAsia"/>
          <w:sz w:val="32"/>
          <w:szCs w:val="32"/>
        </w:rPr>
        <w:t>指标、</w:t>
      </w:r>
      <w:r>
        <w:rPr>
          <w:rFonts w:hint="eastAsia" w:cs="方正仿宋简体" w:asciiTheme="minorEastAsia" w:hAnsiTheme="minorEastAsia"/>
          <w:sz w:val="32"/>
          <w:szCs w:val="32"/>
        </w:rPr>
        <w:t>效益</w:t>
      </w:r>
      <w:r>
        <w:rPr>
          <w:rFonts w:cs="方正仿宋简体" w:asciiTheme="minorEastAsia" w:hAnsiTheme="minorEastAsia"/>
          <w:sz w:val="32"/>
          <w:szCs w:val="32"/>
        </w:rPr>
        <w:t>指标</w:t>
      </w:r>
      <w:r>
        <w:rPr>
          <w:rFonts w:hint="eastAsia" w:cs="方正仿宋简体" w:asciiTheme="minorEastAsia" w:hAnsiTheme="minorEastAsia"/>
          <w:sz w:val="32"/>
          <w:szCs w:val="32"/>
        </w:rPr>
        <w:t>、</w:t>
      </w:r>
      <w:r>
        <w:rPr>
          <w:rFonts w:cs="方正仿宋简体" w:asciiTheme="minorEastAsia" w:hAnsiTheme="minorEastAsia"/>
          <w:sz w:val="32"/>
          <w:szCs w:val="32"/>
        </w:rPr>
        <w:t>执行指标、满意度指标</w:t>
      </w:r>
      <w:r>
        <w:rPr>
          <w:rFonts w:hint="eastAsia" w:cs="方正仿宋简体" w:asciiTheme="minorEastAsia" w:hAnsiTheme="minorEastAsia"/>
          <w:sz w:val="32"/>
          <w:szCs w:val="32"/>
        </w:rPr>
        <w:t>等</w:t>
      </w:r>
      <w:r>
        <w:rPr>
          <w:rFonts w:cs="方正仿宋简体" w:asciiTheme="minorEastAsia" w:hAnsiTheme="minorEastAsia"/>
          <w:sz w:val="32"/>
          <w:szCs w:val="32"/>
        </w:rPr>
        <w:t>要更加深入了解，合理制定预期值。</w:t>
      </w:r>
    </w:p>
    <w:p w14:paraId="05A7483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93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696"/>
        <w:gridCol w:w="2554"/>
        <w:gridCol w:w="1865"/>
      </w:tblGrid>
      <w:tr w14:paraId="7708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tcPr>
          <w:p w14:paraId="05FF6A32">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姓名</w:t>
            </w:r>
          </w:p>
        </w:tc>
        <w:tc>
          <w:tcPr>
            <w:tcW w:w="3696" w:type="dxa"/>
          </w:tcPr>
          <w:p w14:paraId="32FBBFE6">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工作单位</w:t>
            </w:r>
          </w:p>
        </w:tc>
        <w:tc>
          <w:tcPr>
            <w:tcW w:w="2554" w:type="dxa"/>
          </w:tcPr>
          <w:p w14:paraId="1E36FEDF">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职务</w:t>
            </w:r>
          </w:p>
        </w:tc>
        <w:tc>
          <w:tcPr>
            <w:tcW w:w="1865" w:type="dxa"/>
          </w:tcPr>
          <w:p w14:paraId="7336452A">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签字</w:t>
            </w:r>
          </w:p>
        </w:tc>
      </w:tr>
      <w:tr w14:paraId="7AEC2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jc w:val="center"/>
        </w:trPr>
        <w:tc>
          <w:tcPr>
            <w:tcW w:w="1232" w:type="dxa"/>
          </w:tcPr>
          <w:p w14:paraId="18A0644E">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val="en-US" w:eastAsia="zh-CN"/>
              </w:rPr>
              <w:t>贾敏达</w:t>
            </w:r>
          </w:p>
        </w:tc>
        <w:tc>
          <w:tcPr>
            <w:tcW w:w="3696" w:type="dxa"/>
          </w:tcPr>
          <w:p w14:paraId="5BB04A5D">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val="en-US" w:eastAsia="zh-CN"/>
              </w:rPr>
              <w:t>小作镇</w:t>
            </w:r>
            <w:r>
              <w:rPr>
                <w:rFonts w:cs="仿宋" w:asciiTheme="minorEastAsia" w:hAnsiTheme="minorEastAsia"/>
                <w:sz w:val="32"/>
                <w:szCs w:val="32"/>
              </w:rPr>
              <w:t>人民政府</w:t>
            </w:r>
          </w:p>
        </w:tc>
        <w:tc>
          <w:tcPr>
            <w:tcW w:w="2554" w:type="dxa"/>
          </w:tcPr>
          <w:p w14:paraId="2C18474F">
            <w:pPr>
              <w:autoSpaceDE w:val="0"/>
              <w:autoSpaceDN w:val="0"/>
              <w:adjustRightInd w:val="0"/>
              <w:spacing w:line="240" w:lineRule="atLeast"/>
              <w:ind w:firstLine="320" w:firstLineChars="100"/>
              <w:jc w:val="both"/>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党委副书记</w:t>
            </w:r>
          </w:p>
        </w:tc>
        <w:tc>
          <w:tcPr>
            <w:tcW w:w="1865" w:type="dxa"/>
          </w:tcPr>
          <w:p w14:paraId="4EEFAB3C">
            <w:pPr>
              <w:autoSpaceDE w:val="0"/>
              <w:autoSpaceDN w:val="0"/>
              <w:adjustRightInd w:val="0"/>
              <w:spacing w:line="240" w:lineRule="atLeast"/>
              <w:rPr>
                <w:rFonts w:cs="仿宋" w:asciiTheme="minorEastAsia" w:hAnsiTheme="minorEastAsia"/>
                <w:sz w:val="32"/>
                <w:szCs w:val="32"/>
              </w:rPr>
            </w:pPr>
          </w:p>
        </w:tc>
      </w:tr>
      <w:tr w14:paraId="0ED82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1232" w:type="dxa"/>
          </w:tcPr>
          <w:p w14:paraId="103E2C05">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val="en-US" w:eastAsia="zh-CN"/>
              </w:rPr>
              <w:t>毕一杰</w:t>
            </w:r>
          </w:p>
        </w:tc>
        <w:tc>
          <w:tcPr>
            <w:tcW w:w="3696" w:type="dxa"/>
          </w:tcPr>
          <w:p w14:paraId="17AC30EC">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val="en-US" w:eastAsia="zh-CN"/>
              </w:rPr>
              <w:t>小作镇</w:t>
            </w:r>
            <w:r>
              <w:rPr>
                <w:rFonts w:cs="仿宋" w:asciiTheme="minorEastAsia" w:hAnsiTheme="minorEastAsia"/>
                <w:sz w:val="32"/>
                <w:szCs w:val="32"/>
              </w:rPr>
              <w:t>人民政府</w:t>
            </w:r>
          </w:p>
        </w:tc>
        <w:tc>
          <w:tcPr>
            <w:tcW w:w="2554" w:type="dxa"/>
          </w:tcPr>
          <w:p w14:paraId="47051272">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会计</w:t>
            </w:r>
          </w:p>
        </w:tc>
        <w:tc>
          <w:tcPr>
            <w:tcW w:w="1865" w:type="dxa"/>
          </w:tcPr>
          <w:p w14:paraId="6EB20C56">
            <w:pPr>
              <w:autoSpaceDE w:val="0"/>
              <w:autoSpaceDN w:val="0"/>
              <w:adjustRightInd w:val="0"/>
              <w:spacing w:line="240" w:lineRule="atLeast"/>
              <w:rPr>
                <w:rFonts w:cs="仿宋" w:asciiTheme="minorEastAsia" w:hAnsiTheme="minorEastAsia"/>
                <w:sz w:val="32"/>
                <w:szCs w:val="32"/>
              </w:rPr>
            </w:pPr>
          </w:p>
        </w:tc>
      </w:tr>
      <w:tr w14:paraId="741DC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1232" w:type="dxa"/>
          </w:tcPr>
          <w:p w14:paraId="4649A6B0">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val="en-US" w:eastAsia="zh-CN"/>
              </w:rPr>
              <w:t>梁琪</w:t>
            </w:r>
          </w:p>
        </w:tc>
        <w:tc>
          <w:tcPr>
            <w:tcW w:w="3696" w:type="dxa"/>
          </w:tcPr>
          <w:p w14:paraId="5B4F42D0">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val="en-US" w:eastAsia="zh-CN"/>
              </w:rPr>
              <w:t>小作镇</w:t>
            </w:r>
            <w:r>
              <w:rPr>
                <w:rFonts w:cs="仿宋" w:asciiTheme="minorEastAsia" w:hAnsiTheme="minorEastAsia"/>
                <w:sz w:val="32"/>
                <w:szCs w:val="32"/>
              </w:rPr>
              <w:t>人民政府</w:t>
            </w:r>
          </w:p>
        </w:tc>
        <w:tc>
          <w:tcPr>
            <w:tcW w:w="2554" w:type="dxa"/>
          </w:tcPr>
          <w:p w14:paraId="2AEDDE94">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出纳</w:t>
            </w:r>
          </w:p>
        </w:tc>
        <w:tc>
          <w:tcPr>
            <w:tcW w:w="1865" w:type="dxa"/>
          </w:tcPr>
          <w:p w14:paraId="7E3BEB8C">
            <w:pPr>
              <w:autoSpaceDE w:val="0"/>
              <w:autoSpaceDN w:val="0"/>
              <w:adjustRightInd w:val="0"/>
              <w:spacing w:line="240" w:lineRule="atLeast"/>
              <w:rPr>
                <w:rFonts w:cs="仿宋" w:asciiTheme="minorEastAsia" w:hAnsiTheme="minorEastAsia"/>
                <w:sz w:val="32"/>
                <w:szCs w:val="32"/>
              </w:rPr>
            </w:pPr>
          </w:p>
        </w:tc>
      </w:tr>
    </w:tbl>
    <w:p w14:paraId="1B80BB88">
      <w:pPr>
        <w:spacing w:line="560" w:lineRule="exact"/>
        <w:rPr>
          <w:rFonts w:ascii="仿宋" w:hAnsi="仿宋" w:eastAsia="仿宋"/>
        </w:rPr>
      </w:pPr>
    </w:p>
    <w:p w14:paraId="463BDC3B">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简体">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57F88">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216A1F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216A1F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56D5C2"/>
    <w:multiLevelType w:val="singleLevel"/>
    <w:tmpl w:val="CB56D5C2"/>
    <w:lvl w:ilvl="0" w:tentative="0">
      <w:start w:val="2"/>
      <w:numFmt w:val="chineseCounting"/>
      <w:suff w:val="nothing"/>
      <w:lvlText w:val="%1、"/>
      <w:lvlJc w:val="left"/>
      <w:rPr>
        <w:rFonts w:hint="eastAsia"/>
      </w:rPr>
    </w:lvl>
  </w:abstractNum>
  <w:abstractNum w:abstractNumId="1">
    <w:nsid w:val="241E88DA"/>
    <w:multiLevelType w:val="singleLevel"/>
    <w:tmpl w:val="241E88D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4FC37D9F"/>
    <w:rsid w:val="512260B4"/>
    <w:rsid w:val="52BD6ACB"/>
    <w:rsid w:val="55537534"/>
    <w:rsid w:val="561A74F1"/>
    <w:rsid w:val="597244E8"/>
    <w:rsid w:val="5EB71C30"/>
    <w:rsid w:val="611F7F87"/>
    <w:rsid w:val="66AF0CE5"/>
    <w:rsid w:val="6AA27932"/>
    <w:rsid w:val="6AC537CF"/>
    <w:rsid w:val="6E5B14A6"/>
    <w:rsid w:val="711B255E"/>
    <w:rsid w:val="78C543AA"/>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3087</Words>
  <Characters>3632</Characters>
  <Lines>4</Lines>
  <Paragraphs>1</Paragraphs>
  <TotalTime>6</TotalTime>
  <ScaleCrop>false</ScaleCrop>
  <LinksUpToDate>false</LinksUpToDate>
  <CharactersWithSpaces>3652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叶落秋湖月尽碎</cp:lastModifiedBy>
  <cp:lastPrinted>2026-04-21T03:29:34Z</cp:lastPrinted>
  <dcterms:modified xsi:type="dcterms:W3CDTF">2026-04-21T03:29:42Z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8B77B42A27DD4BDB8F552AC2C9204A2F_13</vt:lpwstr>
  </property>
  <property fmtid="{D5CDD505-2E9C-101B-9397-08002B2CF9AE}" pid="4" name="KSOTemplateDocerSaveRecord">
    <vt:lpwstr>eyJoZGlkIjoiNjZhMzU5MzA0YzhlOTE4N2M2YjJjNThkOTE5MjgyN2YiLCJ1c2VySWQiOiI3MTc3NTc2MDgifQ==</vt:lpwstr>
  </property>
</Properties>
</file>