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val="0"/>
        <w:snapToGrid w:val="0"/>
        <w:spacing w:line="520" w:lineRule="exact"/>
        <w:jc w:val="left"/>
        <w:textAlignment w:val="auto"/>
        <w:rPr>
          <w:rFonts w:hint="eastAsia" w:ascii="国标仿宋" w:hAnsi="国标仿宋" w:eastAsia="国标仿宋" w:cs="国标仿宋"/>
          <w:sz w:val="32"/>
          <w:szCs w:val="32"/>
          <w:lang w:eastAsia="zh-CN"/>
        </w:rPr>
      </w:pPr>
      <w:r>
        <w:rPr>
          <w:rFonts w:hint="eastAsia" w:ascii="国标仿宋" w:hAnsi="国标仿宋" w:eastAsia="国标仿宋" w:cs="国标仿宋"/>
          <w:sz w:val="32"/>
          <w:szCs w:val="32"/>
        </w:rPr>
        <w:t>附件</w:t>
      </w:r>
      <w:r>
        <w:rPr>
          <w:rFonts w:hint="eastAsia" w:ascii="国标仿宋" w:hAnsi="国标仿宋" w:eastAsia="国标仿宋" w:cs="国标仿宋"/>
          <w:sz w:val="32"/>
          <w:szCs w:val="32"/>
          <w:lang w:val="en-US" w:eastAsia="zh-CN"/>
        </w:rPr>
        <w:t>3</w:t>
      </w:r>
    </w:p>
    <w:p>
      <w:pPr>
        <w:keepNext w:val="0"/>
        <w:keepLines w:val="0"/>
        <w:pageBreakBefore w:val="0"/>
        <w:kinsoku/>
        <w:wordWrap/>
        <w:overflowPunct/>
        <w:topLinePunct w:val="0"/>
        <w:autoSpaceDE/>
        <w:autoSpaceDN/>
        <w:bidi w:val="0"/>
        <w:spacing w:line="520" w:lineRule="exact"/>
        <w:jc w:val="left"/>
        <w:textAlignment w:val="auto"/>
        <w:rPr>
          <w:rFonts w:hint="eastAsia" w:ascii="国标仿宋" w:hAnsi="国标仿宋" w:eastAsia="国标仿宋" w:cs="国标仿宋"/>
          <w:b/>
          <w:bCs/>
          <w:sz w:val="28"/>
          <w:szCs w:val="40"/>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56"/>
        </w:rPr>
      </w:pPr>
      <w:r>
        <w:rPr>
          <w:rFonts w:hint="eastAsia" w:asciiTheme="majorEastAsia" w:hAnsiTheme="majorEastAsia" w:eastAsiaTheme="majorEastAsia" w:cstheme="majorEastAsia"/>
          <w:b/>
          <w:bCs/>
          <w:sz w:val="44"/>
          <w:szCs w:val="56"/>
        </w:rPr>
        <w:t>井陉县水利局部门</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56"/>
        </w:rPr>
      </w:pPr>
      <w:r>
        <w:rPr>
          <w:rFonts w:hint="eastAsia" w:asciiTheme="majorEastAsia" w:hAnsiTheme="majorEastAsia" w:eastAsiaTheme="majorEastAsia" w:cstheme="majorEastAsia"/>
          <w:b/>
          <w:bCs/>
          <w:sz w:val="44"/>
          <w:szCs w:val="56"/>
        </w:rPr>
        <w:t>202</w:t>
      </w:r>
      <w:r>
        <w:rPr>
          <w:rFonts w:hint="eastAsia" w:asciiTheme="majorEastAsia" w:hAnsiTheme="majorEastAsia" w:eastAsiaTheme="majorEastAsia" w:cstheme="majorEastAsia"/>
          <w:b/>
          <w:bCs/>
          <w:sz w:val="44"/>
          <w:szCs w:val="56"/>
          <w:lang w:val="en-US" w:eastAsia="zh-CN"/>
        </w:rPr>
        <w:t>5</w:t>
      </w:r>
      <w:r>
        <w:rPr>
          <w:rFonts w:hint="eastAsia" w:asciiTheme="majorEastAsia" w:hAnsiTheme="majorEastAsia" w:eastAsiaTheme="majorEastAsia" w:cstheme="majorEastAsia"/>
          <w:b/>
          <w:bCs/>
          <w:sz w:val="44"/>
          <w:szCs w:val="56"/>
        </w:rPr>
        <w:t>年度整体支出绩效自评报告</w:t>
      </w:r>
    </w:p>
    <w:p>
      <w:pPr>
        <w:keepNext w:val="0"/>
        <w:keepLines w:val="0"/>
        <w:pageBreakBefore w:val="0"/>
        <w:kinsoku/>
        <w:wordWrap/>
        <w:overflowPunct/>
        <w:topLinePunct w:val="0"/>
        <w:autoSpaceDE/>
        <w:autoSpaceDN/>
        <w:bidi w:val="0"/>
        <w:spacing w:line="520" w:lineRule="exact"/>
        <w:jc w:val="left"/>
        <w:textAlignment w:val="auto"/>
        <w:rPr>
          <w:rFonts w:hint="eastAsia" w:ascii="国标仿宋" w:hAnsi="国标仿宋" w:eastAsia="国标仿宋" w:cs="国标仿宋"/>
          <w:sz w:val="28"/>
          <w:szCs w:val="28"/>
        </w:rPr>
      </w:pP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贯彻落实市委市政府《关于全面落实预算绩效管理的实施意见》（石发﹝2019﹞8号）文件精神，遵循“科学性、规范性、客观性和公正性”的原则，对</w:t>
      </w:r>
      <w:r>
        <w:rPr>
          <w:rFonts w:hint="eastAsia" w:ascii="国标仿宋" w:hAnsi="国标仿宋" w:eastAsia="国标仿宋" w:cs="国标仿宋"/>
          <w:sz w:val="32"/>
          <w:szCs w:val="32"/>
          <w:lang w:eastAsia="zh-CN"/>
        </w:rPr>
        <w:t>井陉县水利局</w:t>
      </w:r>
      <w:r>
        <w:rPr>
          <w:rFonts w:hint="eastAsia" w:ascii="国标仿宋" w:hAnsi="国标仿宋" w:eastAsia="国标仿宋" w:cs="国标仿宋"/>
          <w:sz w:val="32"/>
          <w:szCs w:val="32"/>
        </w:rPr>
        <w:t>部门202</w:t>
      </w:r>
      <w:r>
        <w:rPr>
          <w:rFonts w:hint="eastAsia" w:ascii="国标仿宋" w:hAnsi="国标仿宋" w:eastAsia="国标仿宋" w:cs="国标仿宋"/>
          <w:sz w:val="32"/>
          <w:szCs w:val="32"/>
          <w:lang w:val="en-US" w:eastAsia="zh-CN"/>
        </w:rPr>
        <w:t>5</w:t>
      </w:r>
      <w:r>
        <w:rPr>
          <w:rFonts w:hint="eastAsia" w:ascii="国标仿宋" w:hAnsi="国标仿宋" w:eastAsia="国标仿宋" w:cs="国标仿宋"/>
          <w:sz w:val="32"/>
          <w:szCs w:val="32"/>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40" w:lineRule="exact"/>
        <w:jc w:val="left"/>
        <w:textAlignment w:val="auto"/>
        <w:rPr>
          <w:rFonts w:hint="eastAsia" w:ascii="国标仿宋" w:hAnsi="国标仿宋" w:eastAsia="国标仿宋" w:cs="国标仿宋"/>
          <w:b/>
          <w:bCs/>
          <w:sz w:val="32"/>
          <w:szCs w:val="36"/>
        </w:rPr>
      </w:pPr>
      <w:r>
        <w:rPr>
          <w:rFonts w:hint="eastAsia" w:ascii="国标仿宋" w:hAnsi="国标仿宋" w:eastAsia="国标仿宋" w:cs="国标仿宋"/>
          <w:sz w:val="32"/>
          <w:szCs w:val="32"/>
        </w:rPr>
        <w:t xml:space="preserve">    </w:t>
      </w:r>
      <w:r>
        <w:rPr>
          <w:rFonts w:hint="eastAsia" w:ascii="国标黑体" w:hAnsi="国标黑体" w:eastAsia="国标黑体" w:cs="国标黑体"/>
          <w:sz w:val="32"/>
          <w:szCs w:val="32"/>
        </w:rPr>
        <w:t xml:space="preserve"> </w:t>
      </w:r>
      <w:r>
        <w:rPr>
          <w:rFonts w:hint="eastAsia" w:ascii="国标黑体" w:hAnsi="国标黑体" w:eastAsia="国标黑体" w:cs="国标黑体"/>
          <w:b/>
          <w:bCs/>
          <w:sz w:val="32"/>
          <w:szCs w:val="32"/>
        </w:rPr>
        <w:t>一、部门</w:t>
      </w:r>
      <w:r>
        <w:rPr>
          <w:rFonts w:hint="eastAsia" w:ascii="国标黑体" w:hAnsi="国标黑体" w:eastAsia="国标黑体" w:cs="国标黑体"/>
          <w:b/>
          <w:bCs/>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b/>
          <w:bCs w:val="0"/>
          <w:sz w:val="32"/>
          <w:szCs w:val="32"/>
        </w:rPr>
      </w:pPr>
      <w:r>
        <w:rPr>
          <w:rFonts w:hint="eastAsia" w:ascii="国标仿宋" w:hAnsi="国标仿宋" w:eastAsia="国标仿宋" w:cs="国标仿宋"/>
          <w:b/>
          <w:bCs w:val="0"/>
          <w:sz w:val="32"/>
          <w:szCs w:val="32"/>
        </w:rPr>
        <w:t>（一）部门概况</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井陉县水利局的主要职责是：</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（1）负责保障水资源的合理开发利用。贯彻落实上级水利政策，拟订水利战略规划，起草有关政府规章草案，组织编制全县水资源战略规划、重要河湖流域综合规划、防洪规划等重大水利规划。</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2）负责生活、生产经营和生态环境用水的统筹和保障。组织实施最严格水资源管理制度，实施水资源的统一监督管理，拟订全县和跨乡镇水中长期供求规划、水量分配方案并监督实施。负责重要流域、区域以及重大调水工程的水资源调度。指导开展水资源有偿使用工作。指导水利行业供水和乡镇供水工作。</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3）按规定制定水利工程建设有关制度并组织实施。负责提出县级水利固定资产投资规模、方向、具体安排建议并组织指导实施，按规定权限审核县规划内和年度计划规模内固定资产投资项目，提出县级水利资金安排建议并负责项目实施的监督管理。</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4）负责水资源保护工作。组织编制并实施水资源保护规划。按规定开展饮用水水源保护有关工作，负责地下水开发利用和地下水资源管理保护。负责地下水超采区综合治理。负责组织对河流湖库和地下水实施监测，发布水资源信息和水资源公报，按规定组织开展水资源、水能资源调查评价和水资源承载能力监测预警工作。</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（5）负责节约用水工作。贯彻落实节约用水政策，组织编制节约用水规划并监督实施。组织实施用水总量控制等管理制度，指导和推动节水型社会建设工作。</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6）指导水利设施、水域及其岸线的管理、保护与综合利用。负责水利基础设施网络建设。负责主要河流及河口的治理、开发和保护。负责河湖水生态保护与修复、河湖生态流量水量管理以及河湖水系连通工作。</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（7）负责监督水利工程建设与运行管理。组织实施水利工程建设与运行管理。指导监督工程安全运行，按规定负责工程验收有关工作。</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（8）负责水土保持工作。拟订水土保持规划并监督实施，组织实施水土流失的综合防治、监测预报。负责建设项目水土保持监督管理工作，指导重点水土保持建设项目的实施。</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9）指导农村水利工作。组织开展大中型灌排工程建设与改造。指导农村饮水安全工程建设管理工作，指导节水灌溉有关工作。指导农村水利改革创新和社会化服务体系建设。指导农村水能资源开发、小水电改造和水电农村电气化工作。</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（10）负责水库、水电工程移民管理工作。负责贯彻落实水库、水电工程移民有关政策并监督实施，按规定组织实施移民安置验收、监督评估等工作。指导监督水库移民后期扶持政策的实施。</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11）负责重大涉水违法事件的查处，协调和仲裁跨乡（镇）水事纠纷，指导水政监察和水行政执法。依法负责水利行业安全生产工作，负责水库、水电站大坝、农村水电站的安全监管。负责水利建设市场的监督管理，组织实施水利工程建设的监督。</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（12）组织开展水利行业质量监督工作，监督实施水利行业的技术标准、规程规范。组织指导水利科学研究、技术引进和科技推广，开展水利交流与合作。</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13）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（14）完成县委、县政府交办的其他任务。</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县水利局切实加强水资源合理利用、优化配置和节约保护。坚持节水优先，从增加供给转向更加重视需求管理，严格控制用水总量和提高用水效率。坚持保护优先，加强水资源、水域和水利工程的管理保护，维护河湖健康美丽。坚持统筹兼顾，保障合理用水需求和水资源的可持续利用，为经济社会发展提供水安全保障。</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b/>
          <w:bCs/>
          <w:sz w:val="32"/>
          <w:szCs w:val="32"/>
        </w:rPr>
      </w:pPr>
      <w:r>
        <w:rPr>
          <w:rFonts w:hint="eastAsia" w:ascii="国标仿宋" w:hAnsi="国标仿宋" w:eastAsia="国标仿宋" w:cs="国标仿宋"/>
          <w:b/>
          <w:bCs/>
          <w:sz w:val="32"/>
          <w:szCs w:val="32"/>
        </w:rPr>
        <w:t>县水利局设下列内设机构：</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1）办公室。负责机关日常运转工作。负责机关文电、会务、机要、保密、档案、信访、人事、宣传、老干部、政务公开、后勤保障等工作；负责起草机关重要文件、综合文稿和领导讲话；承办人大代表建议、政协委员提案答复工作。</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负责党建、宣传、思想政治、精神文明建设及群团等工作；承担党风廉政建设具体工作。</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负责机关财务、国有资产管理及内部审计工作，监督指导所属单位财务管理、国有资产工作。组织提出县级水利财政资金安排建议，并统筹协调项目实施的监督管理和绩效评价。提出有关水利价格、税费、基金、信贷的建议。</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起草水利方面政府规章草案，贯彻落实水利政策。承担机关规范性文件的合法性审核工作。承担行政复议、行政应诉的有关工作，指导监督水政监察和水行政执法，协调跨乡（镇）水事纠纷，组织查处重大涉水违法事件。</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2）水利工程建设管理科。负责水利工程建设管理，制定有关制度并组织实施。组织实施水利工程建设。组织指导水利工程蓄水安全鉴定和验收，指导主要行洪河道堤防、病险水库、水闸的除险加固。负责水利建设市场的监督管理。组织实施水利工程质量和安全监督。依法负责水利行业安全生产工作，负责水库、水电站大坝及农村水电站的安全监管。</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负责水域及其岸线的管理和保护；负责主要河道的开发、治理和保护，负责河湖水生态保护与修复以及河湖水系连通工作；监督管理河道采砂工作，指导河道采砂规划和计划的编制。</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组织开展水能资源调查，组织拟订农村水能资源开发规划，指导水电农村电气化、农村水电增效扩容改造以及小水电代燃料等农村水能资源开发工作。</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组织编制全县洪水干旱防治规划、主要行洪河道和中小型水库的防御洪水抗御旱灾调度以及应急水量调度方案并组织实施。承担水情旱情预警工作。负责主要行洪河道和防洪保护区的洪水影响评价监督实施工作。指导水利设施的管理、保护、安全鉴定和综合利用，组织编制水库运行调度规程和大坝安全管理应急预案。指导水库、水电站大坝、堤防、水闸等水利工程的运行管理与划界。</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承担实施最严格水资源管理制度相关工作，组织实施水资源论证、有偿使用工作，负责规划水资源论证报告书审查。指导水量分配工作并监督实施。指导河湖生态流量工作。组织编制水资源保护规划，按规定开展饮用水水源保护有关工作。配合有关部门制订水功能区划，开展水资源调查评价和监测有关工作，组织发布水资源公报。组织水资源承载能力监测预警工作。贯彻落实节约用水政策，组织编制并协调实施节约用水规划，组织开展计划用水、节约用水工作。组织实施用水总量控制、用水效率控制、计划用水和定额管理制度。指导和推动节水型社会建设工作。</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承担跨区域流域水资源供需形势分析，指导水量调度工作并监督实施，统一组织并监督实施水库、河流水量调度和生态补水等工作。负责制定实施引河、当地地表水年度利用计划。</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承担水土流失综合防治工作，组织编制水土保持规划并监督实施，组织水土流失调查与监测、预报并公告，监督检查开发建设项目水土保持方案实施工作。指导生态清洁小流域建设。承担水库、水电工程移民管理和后期扶持工作，组织实施水利工程移民安置验收、监督评估等工作，组织开展新增水库移民后期扶持人口核定。</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拟订全县水利发展规划，组织编制重大水利综合规划、专业规划和专项规划。组织实施中央、省、市和县级水利建设投资计划。负责审核重点水利建设项目建议书、可行性研究报告，按规定权限审核初步设计报告。督促检查水利重大政策、决策部署和重点工作的贯彻落实情况，指导水利改革创新工作。负责全县水利统计工作。监督实施水利行业的技术标准、规程规范。组织指导水利科学研究，技术引进和科技推广，开展水利交流与合作。</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组织编制大中型灌排工程发展规划，组织开展大中型灌排工程建设与改造，组织指导农村饮水安全工程建设管理工作，指导节水灌溉有关工作。指导农村水利社会化服务体系建设。</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县河长制办公室，设在县水利局，承担河长办日常工作。主要职责是：负责贯彻落实党中央、国务院和省委省政府、市委市政府、县委县政府关于河长制的决策部署，办理县级总河长、县级河长交办的事项，协助县级总河长、县级河长对各乡镇、有关部门履行河长制相关职责进行指导、协调、监督和考核。</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县水利局机关行政编制</w:t>
      </w:r>
      <w:r>
        <w:rPr>
          <w:rFonts w:hint="eastAsia" w:ascii="国标仿宋" w:hAnsi="国标仿宋" w:eastAsia="国标仿宋" w:cs="国标仿宋"/>
          <w:sz w:val="32"/>
          <w:szCs w:val="32"/>
          <w:highlight w:val="none"/>
        </w:rPr>
        <w:t>7名</w:t>
      </w:r>
      <w:r>
        <w:rPr>
          <w:rFonts w:hint="eastAsia" w:ascii="国标仿宋" w:hAnsi="国标仿宋" w:eastAsia="国标仿宋" w:cs="国标仿宋"/>
          <w:sz w:val="32"/>
          <w:szCs w:val="32"/>
        </w:rPr>
        <w:t>。</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县水利局所属事业单位的设置、职责和编制事项另行规定。</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机构设置：</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国标仿宋" w:hAnsi="国标仿宋" w:eastAsia="国标仿宋" w:cs="国标仿宋"/>
          <w:sz w:val="32"/>
          <w:szCs w:val="32"/>
        </w:rPr>
      </w:pPr>
    </w:p>
    <w:tbl>
      <w:tblPr>
        <w:tblStyle w:val="7"/>
        <w:tblpPr w:leftFromText="180" w:rightFromText="180" w:vertAnchor="text" w:horzAnchor="page" w:tblpX="1859" w:tblpY="466"/>
        <w:tblOverlap w:val="never"/>
        <w:tblW w:w="84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61"/>
        <w:gridCol w:w="2386"/>
        <w:gridCol w:w="23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1" w:hRule="atLeast"/>
          <w:tblHeader/>
          <w:jc w:val="center"/>
        </w:trPr>
        <w:tc>
          <w:tcPr>
            <w:tcW w:w="3661" w:type="dxa"/>
            <w:vMerge w:val="restart"/>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单位名称</w:t>
            </w:r>
          </w:p>
        </w:tc>
        <w:tc>
          <w:tcPr>
            <w:tcW w:w="2386" w:type="dxa"/>
            <w:vMerge w:val="restart"/>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单位性质</w:t>
            </w:r>
          </w:p>
        </w:tc>
        <w:tc>
          <w:tcPr>
            <w:tcW w:w="2370" w:type="dxa"/>
            <w:vMerge w:val="restart"/>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单位规格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3661" w:type="dxa"/>
            <w:vMerge w:val="continue"/>
            <w:vAlign w:val="center"/>
          </w:tcPr>
          <w:p>
            <w:pPr>
              <w:keepNext w:val="0"/>
              <w:keepLines w:val="0"/>
              <w:pageBreakBefore w:val="0"/>
              <w:kinsoku/>
              <w:wordWrap/>
              <w:overflowPunct/>
              <w:topLinePunct w:val="0"/>
              <w:autoSpaceDE/>
              <w:autoSpaceDN/>
              <w:bidi w:val="0"/>
              <w:adjustRightInd w:val="0"/>
              <w:snapToGrid w:val="0"/>
              <w:spacing w:line="560" w:lineRule="exact"/>
              <w:ind w:firstLine="480" w:firstLineChars="200"/>
              <w:jc w:val="center"/>
              <w:textAlignment w:val="auto"/>
              <w:rPr>
                <w:rFonts w:hint="eastAsia" w:ascii="国标仿宋" w:hAnsi="国标仿宋" w:eastAsia="国标仿宋" w:cs="国标仿宋"/>
                <w:sz w:val="24"/>
                <w:szCs w:val="24"/>
              </w:rPr>
            </w:pPr>
          </w:p>
        </w:tc>
        <w:tc>
          <w:tcPr>
            <w:tcW w:w="2386" w:type="dxa"/>
            <w:vMerge w:val="continue"/>
            <w:vAlign w:val="center"/>
          </w:tcPr>
          <w:p>
            <w:pPr>
              <w:keepNext w:val="0"/>
              <w:keepLines w:val="0"/>
              <w:pageBreakBefore w:val="0"/>
              <w:kinsoku/>
              <w:wordWrap/>
              <w:overflowPunct/>
              <w:topLinePunct w:val="0"/>
              <w:autoSpaceDE/>
              <w:autoSpaceDN/>
              <w:bidi w:val="0"/>
              <w:adjustRightInd w:val="0"/>
              <w:snapToGrid w:val="0"/>
              <w:spacing w:line="560" w:lineRule="exact"/>
              <w:ind w:firstLine="480" w:firstLineChars="200"/>
              <w:jc w:val="center"/>
              <w:textAlignment w:val="auto"/>
              <w:rPr>
                <w:rFonts w:hint="eastAsia" w:ascii="国标仿宋" w:hAnsi="国标仿宋" w:eastAsia="国标仿宋" w:cs="国标仿宋"/>
                <w:sz w:val="24"/>
                <w:szCs w:val="24"/>
              </w:rPr>
            </w:pPr>
          </w:p>
        </w:tc>
        <w:tc>
          <w:tcPr>
            <w:tcW w:w="2370" w:type="dxa"/>
            <w:vMerge w:val="continue"/>
            <w:vAlign w:val="center"/>
          </w:tcPr>
          <w:p>
            <w:pPr>
              <w:keepNext w:val="0"/>
              <w:keepLines w:val="0"/>
              <w:pageBreakBefore w:val="0"/>
              <w:kinsoku/>
              <w:wordWrap/>
              <w:overflowPunct/>
              <w:topLinePunct w:val="0"/>
              <w:autoSpaceDE/>
              <w:autoSpaceDN/>
              <w:bidi w:val="0"/>
              <w:adjustRightInd w:val="0"/>
              <w:snapToGrid w:val="0"/>
              <w:spacing w:line="560" w:lineRule="exact"/>
              <w:ind w:firstLine="480" w:firstLineChars="200"/>
              <w:jc w:val="center"/>
              <w:textAlignment w:val="auto"/>
              <w:rPr>
                <w:rFonts w:hint="eastAsia" w:ascii="国标仿宋" w:hAnsi="国标仿宋" w:eastAsia="国标仿宋" w:cs="国标仿宋"/>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1" w:hRule="atLeast"/>
          <w:jc w:val="center"/>
        </w:trPr>
        <w:tc>
          <w:tcPr>
            <w:tcW w:w="3661" w:type="dxa"/>
            <w:vAlign w:val="center"/>
          </w:tcPr>
          <w:p>
            <w:pPr>
              <w:keepNext w:val="0"/>
              <w:keepLines w:val="0"/>
              <w:pageBreakBefore w:val="0"/>
              <w:kinsoku/>
              <w:wordWrap/>
              <w:overflowPunct/>
              <w:topLinePunct w:val="0"/>
              <w:autoSpaceDE/>
              <w:autoSpaceDN/>
              <w:bidi w:val="0"/>
              <w:adjustRightInd w:val="0"/>
              <w:snapToGrid w:val="0"/>
              <w:spacing w:line="560" w:lineRule="exact"/>
              <w:ind w:firstLine="480" w:firstLineChars="200"/>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井陉县水利局</w:t>
            </w:r>
          </w:p>
        </w:tc>
        <w:tc>
          <w:tcPr>
            <w:tcW w:w="2386" w:type="dxa"/>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行政</w:t>
            </w:r>
          </w:p>
        </w:tc>
        <w:tc>
          <w:tcPr>
            <w:tcW w:w="2370" w:type="dxa"/>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正科级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1" w:hRule="atLeast"/>
          <w:jc w:val="center"/>
        </w:trPr>
        <w:tc>
          <w:tcPr>
            <w:tcW w:w="3661" w:type="dxa"/>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井陉县水资源综合服务中心</w:t>
            </w:r>
          </w:p>
        </w:tc>
        <w:tc>
          <w:tcPr>
            <w:tcW w:w="2386" w:type="dxa"/>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事业</w:t>
            </w:r>
          </w:p>
        </w:tc>
        <w:tc>
          <w:tcPr>
            <w:tcW w:w="2370" w:type="dxa"/>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正股级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1" w:hRule="atLeast"/>
          <w:jc w:val="center"/>
        </w:trPr>
        <w:tc>
          <w:tcPr>
            <w:tcW w:w="3661" w:type="dxa"/>
            <w:vAlign w:val="center"/>
          </w:tcPr>
          <w:p>
            <w:pPr>
              <w:keepNext w:val="0"/>
              <w:keepLines w:val="0"/>
              <w:pageBreakBefore w:val="0"/>
              <w:kinsoku/>
              <w:wordWrap/>
              <w:overflowPunct/>
              <w:topLinePunct w:val="0"/>
              <w:autoSpaceDE/>
              <w:autoSpaceDN/>
              <w:bidi w:val="0"/>
              <w:adjustRightInd w:val="0"/>
              <w:snapToGrid w:val="0"/>
              <w:spacing w:line="560" w:lineRule="exact"/>
              <w:ind w:firstLine="480" w:firstLineChars="200"/>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井陉县河道服务中心</w:t>
            </w:r>
          </w:p>
        </w:tc>
        <w:tc>
          <w:tcPr>
            <w:tcW w:w="2386" w:type="dxa"/>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事业</w:t>
            </w:r>
          </w:p>
        </w:tc>
        <w:tc>
          <w:tcPr>
            <w:tcW w:w="2370" w:type="dxa"/>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正股级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1" w:hRule="atLeast"/>
          <w:jc w:val="center"/>
        </w:trPr>
        <w:tc>
          <w:tcPr>
            <w:tcW w:w="3661" w:type="dxa"/>
            <w:vAlign w:val="center"/>
          </w:tcPr>
          <w:p>
            <w:pPr>
              <w:keepNext w:val="0"/>
              <w:keepLines w:val="0"/>
              <w:pageBreakBefore w:val="0"/>
              <w:kinsoku/>
              <w:wordWrap/>
              <w:overflowPunct/>
              <w:topLinePunct w:val="0"/>
              <w:autoSpaceDE/>
              <w:autoSpaceDN/>
              <w:bidi w:val="0"/>
              <w:adjustRightInd w:val="0"/>
              <w:snapToGrid w:val="0"/>
              <w:spacing w:line="560" w:lineRule="exact"/>
              <w:ind w:firstLine="480" w:firstLineChars="200"/>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井陉县水土保持工作站</w:t>
            </w:r>
          </w:p>
        </w:tc>
        <w:tc>
          <w:tcPr>
            <w:tcW w:w="2386" w:type="dxa"/>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事业</w:t>
            </w:r>
          </w:p>
        </w:tc>
        <w:tc>
          <w:tcPr>
            <w:tcW w:w="2370" w:type="dxa"/>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正股级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1" w:hRule="atLeast"/>
          <w:jc w:val="center"/>
        </w:trPr>
        <w:tc>
          <w:tcPr>
            <w:tcW w:w="3661" w:type="dxa"/>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lang w:eastAsia="zh-CN"/>
              </w:rPr>
            </w:pPr>
            <w:r>
              <w:rPr>
                <w:rFonts w:hint="eastAsia" w:ascii="国标仿宋" w:hAnsi="国标仿宋" w:eastAsia="国标仿宋" w:cs="国标仿宋"/>
                <w:sz w:val="24"/>
                <w:szCs w:val="24"/>
              </w:rPr>
              <w:t>井陉县张河湾水库</w:t>
            </w:r>
            <w:r>
              <w:rPr>
                <w:rFonts w:hint="eastAsia" w:ascii="国标仿宋" w:hAnsi="国标仿宋" w:eastAsia="国标仿宋" w:cs="国标仿宋"/>
                <w:sz w:val="24"/>
                <w:szCs w:val="24"/>
                <w:lang w:eastAsia="zh-CN"/>
              </w:rPr>
              <w:t>服务中心</w:t>
            </w:r>
          </w:p>
        </w:tc>
        <w:tc>
          <w:tcPr>
            <w:tcW w:w="2386" w:type="dxa"/>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事业</w:t>
            </w:r>
          </w:p>
        </w:tc>
        <w:tc>
          <w:tcPr>
            <w:tcW w:w="2370" w:type="dxa"/>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正科级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1" w:hRule="atLeast"/>
          <w:jc w:val="center"/>
        </w:trPr>
        <w:tc>
          <w:tcPr>
            <w:tcW w:w="3661" w:type="dxa"/>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lang w:eastAsia="zh-CN"/>
              </w:rPr>
              <w:t>河北省</w:t>
            </w:r>
            <w:r>
              <w:rPr>
                <w:rFonts w:hint="eastAsia" w:ascii="国标仿宋" w:hAnsi="国标仿宋" w:eastAsia="国标仿宋" w:cs="国标仿宋"/>
                <w:sz w:val="24"/>
                <w:szCs w:val="24"/>
              </w:rPr>
              <w:t>井陉绵右灌区服务中心</w:t>
            </w:r>
          </w:p>
        </w:tc>
        <w:tc>
          <w:tcPr>
            <w:tcW w:w="2386" w:type="dxa"/>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事业</w:t>
            </w:r>
          </w:p>
        </w:tc>
        <w:tc>
          <w:tcPr>
            <w:tcW w:w="2370" w:type="dxa"/>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正科级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1" w:hRule="atLeast"/>
          <w:jc w:val="center"/>
        </w:trPr>
        <w:tc>
          <w:tcPr>
            <w:tcW w:w="3661" w:type="dxa"/>
            <w:vAlign w:val="center"/>
          </w:tcPr>
          <w:p>
            <w:pPr>
              <w:keepNext w:val="0"/>
              <w:keepLines w:val="0"/>
              <w:pageBreakBefore w:val="0"/>
              <w:kinsoku/>
              <w:wordWrap/>
              <w:overflowPunct/>
              <w:topLinePunct w:val="0"/>
              <w:autoSpaceDE/>
              <w:autoSpaceDN/>
              <w:bidi w:val="0"/>
              <w:adjustRightInd w:val="0"/>
              <w:snapToGrid w:val="0"/>
              <w:spacing w:line="560" w:lineRule="exact"/>
              <w:ind w:firstLine="480" w:firstLineChars="200"/>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井陉县人民灌区服务中心</w:t>
            </w:r>
          </w:p>
        </w:tc>
        <w:tc>
          <w:tcPr>
            <w:tcW w:w="2386" w:type="dxa"/>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事业</w:t>
            </w:r>
          </w:p>
        </w:tc>
        <w:tc>
          <w:tcPr>
            <w:tcW w:w="2370" w:type="dxa"/>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正科级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1" w:hRule="atLeast"/>
          <w:jc w:val="center"/>
        </w:trPr>
        <w:tc>
          <w:tcPr>
            <w:tcW w:w="3661" w:type="dxa"/>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井陉绵河灌区综合服务中心</w:t>
            </w:r>
          </w:p>
        </w:tc>
        <w:tc>
          <w:tcPr>
            <w:tcW w:w="2386" w:type="dxa"/>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事业</w:t>
            </w:r>
          </w:p>
        </w:tc>
        <w:tc>
          <w:tcPr>
            <w:tcW w:w="2370" w:type="dxa"/>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正科级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3" w:hRule="atLeast"/>
          <w:jc w:val="center"/>
        </w:trPr>
        <w:tc>
          <w:tcPr>
            <w:tcW w:w="3661" w:type="dxa"/>
            <w:vAlign w:val="center"/>
          </w:tcPr>
          <w:p>
            <w:pPr>
              <w:keepNext w:val="0"/>
              <w:keepLines w:val="0"/>
              <w:pageBreakBefore w:val="0"/>
              <w:kinsoku/>
              <w:wordWrap/>
              <w:overflowPunct/>
              <w:topLinePunct w:val="0"/>
              <w:autoSpaceDE/>
              <w:autoSpaceDN/>
              <w:bidi w:val="0"/>
              <w:adjustRightInd w:val="0"/>
              <w:snapToGrid w:val="0"/>
              <w:spacing w:line="560" w:lineRule="exact"/>
              <w:ind w:firstLine="480" w:firstLineChars="200"/>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井陉县水利服务中心</w:t>
            </w:r>
          </w:p>
        </w:tc>
        <w:tc>
          <w:tcPr>
            <w:tcW w:w="2386" w:type="dxa"/>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事业</w:t>
            </w:r>
          </w:p>
        </w:tc>
        <w:tc>
          <w:tcPr>
            <w:tcW w:w="2370" w:type="dxa"/>
            <w:vAlign w:val="center"/>
          </w:tcPr>
          <w:p>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国标仿宋" w:hAnsi="国标仿宋" w:eastAsia="国标仿宋" w:cs="国标仿宋"/>
                <w:sz w:val="24"/>
                <w:szCs w:val="24"/>
              </w:rPr>
            </w:pPr>
            <w:r>
              <w:rPr>
                <w:rFonts w:hint="eastAsia" w:ascii="国标仿宋" w:hAnsi="国标仿宋" w:eastAsia="国标仿宋" w:cs="国标仿宋"/>
                <w:sz w:val="24"/>
                <w:szCs w:val="24"/>
              </w:rPr>
              <w:t>正股级</w:t>
            </w:r>
          </w:p>
        </w:tc>
      </w:tr>
    </w:tbl>
    <w:p>
      <w:pPr>
        <w:keepNext w:val="0"/>
        <w:keepLines w:val="0"/>
        <w:pageBreakBefore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国标仿宋" w:hAnsi="国标仿宋" w:eastAsia="国标仿宋" w:cs="国标仿宋"/>
          <w:sz w:val="32"/>
          <w:szCs w:val="32"/>
        </w:rPr>
      </w:pP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国标仿宋" w:hAnsi="国标仿宋" w:eastAsia="国标仿宋" w:cs="国标仿宋"/>
          <w:sz w:val="32"/>
          <w:szCs w:val="32"/>
        </w:rPr>
      </w:pP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国标仿宋" w:hAnsi="国标仿宋" w:eastAsia="国标仿宋" w:cs="国标仿宋"/>
          <w:sz w:val="32"/>
          <w:szCs w:val="32"/>
        </w:rPr>
      </w:pP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部门机构设置情况</w:t>
      </w:r>
    </w:p>
    <w:p>
      <w:pPr>
        <w:keepNext w:val="0"/>
        <w:keepLines w:val="0"/>
        <w:pageBreakBefore w:val="0"/>
        <w:widowControl w:val="0"/>
        <w:kinsoku/>
        <w:wordWrap/>
        <w:overflowPunct/>
        <w:topLinePunct w:val="0"/>
        <w:autoSpaceDE/>
        <w:autoSpaceDN/>
        <w:bidi w:val="0"/>
        <w:spacing w:line="540" w:lineRule="exact"/>
        <w:ind w:firstLine="640"/>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b/>
          <w:bCs/>
          <w:sz w:val="32"/>
          <w:szCs w:val="22"/>
        </w:rPr>
        <w:t>县水利局资产情况：</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sz w:val="32"/>
          <w:szCs w:val="32"/>
          <w:highlight w:val="none"/>
        </w:rPr>
      </w:pPr>
      <w:r>
        <w:rPr>
          <w:rFonts w:hint="eastAsia" w:ascii="国标仿宋" w:hAnsi="国标仿宋" w:eastAsia="国标仿宋" w:cs="国标仿宋"/>
          <w:sz w:val="32"/>
          <w:szCs w:val="32"/>
          <w:highlight w:val="none"/>
        </w:rPr>
        <w:t>井陉县水利局部门202</w:t>
      </w:r>
      <w:r>
        <w:rPr>
          <w:rFonts w:hint="eastAsia" w:ascii="国标仿宋" w:hAnsi="国标仿宋" w:eastAsia="国标仿宋" w:cs="国标仿宋"/>
          <w:sz w:val="32"/>
          <w:szCs w:val="32"/>
          <w:highlight w:val="none"/>
          <w:lang w:val="en-US" w:eastAsia="zh-CN"/>
        </w:rPr>
        <w:t>5</w:t>
      </w:r>
      <w:r>
        <w:rPr>
          <w:rFonts w:hint="eastAsia" w:ascii="国标仿宋" w:hAnsi="国标仿宋" w:eastAsia="国标仿宋" w:cs="国标仿宋"/>
          <w:sz w:val="32"/>
          <w:szCs w:val="32"/>
          <w:highlight w:val="none"/>
        </w:rPr>
        <w:t>年末固定资产金额为97</w:t>
      </w:r>
      <w:r>
        <w:rPr>
          <w:rFonts w:hint="eastAsia" w:ascii="国标仿宋" w:hAnsi="国标仿宋" w:eastAsia="国标仿宋" w:cs="国标仿宋"/>
          <w:sz w:val="32"/>
          <w:szCs w:val="32"/>
          <w:highlight w:val="none"/>
          <w:lang w:val="en-US" w:eastAsia="zh-CN"/>
        </w:rPr>
        <w:t>02.02</w:t>
      </w:r>
      <w:r>
        <w:rPr>
          <w:rFonts w:hint="eastAsia" w:ascii="国标仿宋" w:hAnsi="国标仿宋" w:eastAsia="国标仿宋" w:cs="国标仿宋"/>
          <w:sz w:val="32"/>
          <w:szCs w:val="32"/>
          <w:highlight w:val="none"/>
        </w:rPr>
        <w:t>万元（详见下表）。其中：土地房屋总计</w:t>
      </w:r>
      <w:r>
        <w:rPr>
          <w:rFonts w:hint="eastAsia" w:ascii="国标仿宋" w:hAnsi="国标仿宋" w:eastAsia="国标仿宋" w:cs="国标仿宋"/>
          <w:sz w:val="32"/>
          <w:szCs w:val="32"/>
          <w:highlight w:val="none"/>
          <w:lang w:val="en-US" w:eastAsia="zh-CN"/>
        </w:rPr>
        <w:t>797.72</w:t>
      </w:r>
      <w:r>
        <w:rPr>
          <w:rFonts w:hint="eastAsia" w:ascii="国标仿宋" w:hAnsi="国标仿宋" w:eastAsia="国标仿宋" w:cs="国标仿宋"/>
          <w:sz w:val="32"/>
          <w:szCs w:val="32"/>
          <w:highlight w:val="none"/>
        </w:rPr>
        <w:t>万元；单位共有车辆</w:t>
      </w:r>
      <w:r>
        <w:rPr>
          <w:rFonts w:hint="eastAsia" w:ascii="国标仿宋" w:hAnsi="国标仿宋" w:eastAsia="国标仿宋" w:cs="国标仿宋"/>
          <w:sz w:val="32"/>
          <w:szCs w:val="32"/>
          <w:highlight w:val="none"/>
          <w:lang w:val="en-US" w:eastAsia="zh-CN"/>
        </w:rPr>
        <w:t>5</w:t>
      </w:r>
      <w:r>
        <w:rPr>
          <w:rFonts w:hint="eastAsia" w:ascii="国标仿宋" w:hAnsi="国标仿宋" w:eastAsia="国标仿宋" w:cs="国标仿宋"/>
          <w:sz w:val="32"/>
          <w:szCs w:val="32"/>
          <w:highlight w:val="none"/>
        </w:rPr>
        <w:t>辆，总计金额</w:t>
      </w:r>
      <w:r>
        <w:rPr>
          <w:rFonts w:hint="eastAsia" w:ascii="国标仿宋" w:hAnsi="国标仿宋" w:eastAsia="国标仿宋" w:cs="国标仿宋"/>
          <w:sz w:val="32"/>
          <w:szCs w:val="32"/>
          <w:highlight w:val="none"/>
          <w:lang w:val="en-US" w:eastAsia="zh-CN"/>
        </w:rPr>
        <w:t>53.99</w:t>
      </w:r>
      <w:r>
        <w:rPr>
          <w:rFonts w:hint="eastAsia" w:ascii="国标仿宋" w:hAnsi="国标仿宋" w:eastAsia="国标仿宋" w:cs="国标仿宋"/>
          <w:sz w:val="32"/>
          <w:szCs w:val="32"/>
          <w:highlight w:val="none"/>
        </w:rPr>
        <w:t>万元；其他固定资产</w:t>
      </w:r>
      <w:r>
        <w:rPr>
          <w:rFonts w:hint="eastAsia" w:ascii="国标仿宋" w:hAnsi="国标仿宋" w:eastAsia="国标仿宋" w:cs="国标仿宋"/>
          <w:sz w:val="32"/>
          <w:szCs w:val="32"/>
          <w:highlight w:val="none"/>
          <w:lang w:val="en-US" w:eastAsia="zh-CN"/>
        </w:rPr>
        <w:t>8850.31</w:t>
      </w:r>
      <w:r>
        <w:rPr>
          <w:rFonts w:hint="eastAsia" w:ascii="国标仿宋" w:hAnsi="国标仿宋" w:eastAsia="国标仿宋" w:cs="国标仿宋"/>
          <w:sz w:val="32"/>
          <w:szCs w:val="32"/>
          <w:highlight w:val="none"/>
        </w:rPr>
        <w:t>万元，主要是电脑、空调、打印机、监控设备等。</w:t>
      </w:r>
    </w:p>
    <w:p>
      <w:pPr>
        <w:keepNext w:val="0"/>
        <w:keepLines w:val="0"/>
        <w:pageBreakBefore w:val="0"/>
        <w:widowControl w:val="0"/>
        <w:numPr>
          <w:ilvl w:val="0"/>
          <w:numId w:val="1"/>
        </w:numPr>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b/>
          <w:bCs w:val="0"/>
          <w:sz w:val="32"/>
          <w:szCs w:val="32"/>
        </w:rPr>
      </w:pPr>
      <w:r>
        <w:rPr>
          <w:rFonts w:hint="eastAsia" w:ascii="国标仿宋" w:hAnsi="国标仿宋" w:eastAsia="国标仿宋" w:cs="国标仿宋"/>
          <w:b/>
          <w:bCs w:val="0"/>
          <w:sz w:val="32"/>
          <w:szCs w:val="32"/>
        </w:rPr>
        <w:t>部门收支预决算情况</w:t>
      </w:r>
    </w:p>
    <w:p>
      <w:pPr>
        <w:keepNext w:val="0"/>
        <w:keepLines w:val="0"/>
        <w:pageBreakBefore w:val="0"/>
        <w:widowControl w:val="0"/>
        <w:kinsoku/>
        <w:wordWrap/>
        <w:overflowPunct/>
        <w:topLinePunct w:val="0"/>
        <w:autoSpaceDE/>
        <w:autoSpaceDN/>
        <w:bidi w:val="0"/>
        <w:spacing w:line="540" w:lineRule="exact"/>
        <w:ind w:firstLine="64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部门预算安排的总体情况</w:t>
      </w:r>
    </w:p>
    <w:tbl>
      <w:tblPr>
        <w:tblStyle w:val="7"/>
        <w:tblpPr w:leftFromText="180" w:rightFromText="180" w:vertAnchor="text" w:horzAnchor="page" w:tblpX="1942" w:tblpY="316"/>
        <w:tblOverlap w:val="never"/>
        <w:tblW w:w="8521" w:type="dxa"/>
        <w:jc w:val="center"/>
        <w:tblLayout w:type="fixed"/>
        <w:tblCellMar>
          <w:top w:w="0" w:type="dxa"/>
          <w:left w:w="108" w:type="dxa"/>
          <w:bottom w:w="0" w:type="dxa"/>
          <w:right w:w="108" w:type="dxa"/>
        </w:tblCellMar>
      </w:tblPr>
      <w:tblGrid>
        <w:gridCol w:w="3480"/>
        <w:gridCol w:w="1560"/>
        <w:gridCol w:w="3481"/>
      </w:tblGrid>
      <w:tr>
        <w:tblPrEx>
          <w:tblCellMar>
            <w:top w:w="0" w:type="dxa"/>
            <w:left w:w="108" w:type="dxa"/>
            <w:bottom w:w="0" w:type="dxa"/>
            <w:right w:w="108" w:type="dxa"/>
          </w:tblCellMar>
        </w:tblPrEx>
        <w:trPr>
          <w:trHeight w:val="705" w:hRule="atLeast"/>
          <w:jc w:val="center"/>
        </w:trPr>
        <w:tc>
          <w:tcPr>
            <w:tcW w:w="8521" w:type="dxa"/>
            <w:gridSpan w:val="3"/>
            <w:tcBorders>
              <w:top w:val="nil"/>
              <w:left w:val="nil"/>
              <w:bottom w:val="nil"/>
              <w:right w:val="nil"/>
            </w:tcBorders>
            <w:vAlign w:val="center"/>
          </w:tcPr>
          <w:p>
            <w:pPr>
              <w:pStyle w:val="6"/>
              <w:keepNext w:val="0"/>
              <w:keepLines w:val="0"/>
              <w:pageBreakBefore w:val="0"/>
              <w:kinsoku/>
              <w:wordWrap/>
              <w:overflowPunct/>
              <w:topLinePunct w:val="0"/>
              <w:autoSpaceDE/>
              <w:autoSpaceDN/>
              <w:bidi w:val="0"/>
              <w:spacing w:line="560" w:lineRule="exact"/>
              <w:ind w:left="0" w:leftChars="0" w:firstLine="0" w:firstLineChars="0"/>
              <w:jc w:val="center"/>
              <w:textAlignment w:val="auto"/>
              <w:rPr>
                <w:rFonts w:hint="eastAsia" w:ascii="国标仿宋" w:hAnsi="国标仿宋" w:eastAsia="国标仿宋" w:cs="国标仿宋"/>
                <w:b/>
                <w:bCs/>
                <w:kern w:val="0"/>
                <w:sz w:val="28"/>
                <w:szCs w:val="28"/>
              </w:rPr>
            </w:pPr>
            <w:r>
              <w:rPr>
                <w:rFonts w:hint="eastAsia" w:ascii="国标仿宋" w:hAnsi="国标仿宋" w:eastAsia="国标仿宋" w:cs="国标仿宋"/>
                <w:b/>
                <w:bCs/>
                <w:kern w:val="0"/>
                <w:sz w:val="28"/>
                <w:szCs w:val="28"/>
              </w:rPr>
              <w:t>井陉县水利局部门固定资产占用情况表</w:t>
            </w:r>
          </w:p>
        </w:tc>
      </w:tr>
      <w:tr>
        <w:tblPrEx>
          <w:tblCellMar>
            <w:top w:w="0" w:type="dxa"/>
            <w:left w:w="108" w:type="dxa"/>
            <w:bottom w:w="0" w:type="dxa"/>
            <w:right w:w="108" w:type="dxa"/>
          </w:tblCellMar>
        </w:tblPrEx>
        <w:trPr>
          <w:trHeight w:val="510" w:hRule="atLeast"/>
          <w:jc w:val="center"/>
        </w:trPr>
        <w:tc>
          <w:tcPr>
            <w:tcW w:w="5040" w:type="dxa"/>
            <w:gridSpan w:val="2"/>
            <w:tcBorders>
              <w:top w:val="nil"/>
              <w:left w:val="nil"/>
              <w:bottom w:val="nil"/>
              <w:right w:val="nil"/>
            </w:tcBorders>
            <w:vAlign w:val="center"/>
          </w:tcPr>
          <w:p>
            <w:pPr>
              <w:keepNext w:val="0"/>
              <w:keepLines w:val="0"/>
              <w:pageBreakBefore w:val="0"/>
              <w:widowControl/>
              <w:kinsoku/>
              <w:wordWrap/>
              <w:overflowPunct/>
              <w:topLinePunct w:val="0"/>
              <w:autoSpaceDE/>
              <w:autoSpaceDN/>
              <w:bidi w:val="0"/>
              <w:spacing w:line="560" w:lineRule="exact"/>
              <w:jc w:val="left"/>
              <w:textAlignment w:val="auto"/>
              <w:rPr>
                <w:rFonts w:hint="eastAsia" w:ascii="国标仿宋" w:hAnsi="国标仿宋" w:eastAsia="国标仿宋" w:cs="国标仿宋"/>
                <w:kern w:val="0"/>
                <w:sz w:val="28"/>
                <w:szCs w:val="24"/>
              </w:rPr>
            </w:pPr>
            <w:r>
              <w:rPr>
                <w:rFonts w:hint="eastAsia" w:ascii="国标仿宋" w:hAnsi="国标仿宋" w:eastAsia="国标仿宋" w:cs="国标仿宋"/>
                <w:kern w:val="0"/>
                <w:sz w:val="28"/>
                <w:szCs w:val="24"/>
              </w:rPr>
              <w:t>编制部门：井陉县水利局（汇总）</w:t>
            </w:r>
          </w:p>
        </w:tc>
        <w:tc>
          <w:tcPr>
            <w:tcW w:w="3481" w:type="dxa"/>
            <w:tcBorders>
              <w:top w:val="nil"/>
              <w:left w:val="nil"/>
              <w:bottom w:val="nil"/>
              <w:right w:val="nil"/>
            </w:tcBorders>
            <w:vAlign w:val="center"/>
          </w:tcPr>
          <w:p>
            <w:pPr>
              <w:keepNext w:val="0"/>
              <w:keepLines w:val="0"/>
              <w:pageBreakBefore w:val="0"/>
              <w:widowControl/>
              <w:kinsoku/>
              <w:wordWrap/>
              <w:overflowPunct/>
              <w:topLinePunct w:val="0"/>
              <w:autoSpaceDE/>
              <w:autoSpaceDN/>
              <w:bidi w:val="0"/>
              <w:spacing w:line="560" w:lineRule="exact"/>
              <w:jc w:val="left"/>
              <w:textAlignment w:val="auto"/>
              <w:rPr>
                <w:rFonts w:hint="eastAsia" w:ascii="国标仿宋" w:hAnsi="国标仿宋" w:eastAsia="国标仿宋" w:cs="国标仿宋"/>
                <w:kern w:val="0"/>
                <w:sz w:val="28"/>
                <w:szCs w:val="24"/>
              </w:rPr>
            </w:pPr>
            <w:r>
              <w:rPr>
                <w:rFonts w:hint="eastAsia" w:ascii="国标仿宋" w:hAnsi="国标仿宋" w:eastAsia="国标仿宋" w:cs="国标仿宋"/>
                <w:kern w:val="0"/>
                <w:sz w:val="28"/>
                <w:szCs w:val="24"/>
              </w:rPr>
              <w:t>止时间：202</w:t>
            </w:r>
            <w:r>
              <w:rPr>
                <w:rFonts w:hint="eastAsia" w:ascii="国标仿宋" w:hAnsi="国标仿宋" w:eastAsia="国标仿宋" w:cs="国标仿宋"/>
                <w:kern w:val="0"/>
                <w:sz w:val="28"/>
                <w:szCs w:val="24"/>
                <w:lang w:val="en-US" w:eastAsia="zh-CN"/>
              </w:rPr>
              <w:t>5</w:t>
            </w:r>
            <w:r>
              <w:rPr>
                <w:rFonts w:hint="eastAsia" w:ascii="国标仿宋" w:hAnsi="国标仿宋" w:eastAsia="国标仿宋" w:cs="国标仿宋"/>
                <w:kern w:val="0"/>
                <w:sz w:val="28"/>
                <w:szCs w:val="24"/>
              </w:rPr>
              <w:t>年12月31日</w:t>
            </w:r>
          </w:p>
        </w:tc>
      </w:tr>
      <w:tr>
        <w:tblPrEx>
          <w:tblCellMar>
            <w:top w:w="0" w:type="dxa"/>
            <w:left w:w="108" w:type="dxa"/>
            <w:bottom w:w="0" w:type="dxa"/>
            <w:right w:w="108" w:type="dxa"/>
          </w:tblCellMar>
        </w:tblPrEx>
        <w:trPr>
          <w:trHeight w:val="645" w:hRule="atLeast"/>
          <w:jc w:val="center"/>
        </w:trPr>
        <w:tc>
          <w:tcPr>
            <w:tcW w:w="348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exact"/>
              <w:jc w:val="center"/>
              <w:textAlignment w:val="auto"/>
              <w:rPr>
                <w:rFonts w:hint="eastAsia" w:ascii="国标仿宋" w:hAnsi="国标仿宋" w:eastAsia="国标仿宋" w:cs="国标仿宋"/>
                <w:b/>
                <w:bCs/>
                <w:kern w:val="0"/>
                <w:sz w:val="28"/>
                <w:szCs w:val="21"/>
              </w:rPr>
            </w:pPr>
            <w:r>
              <w:rPr>
                <w:rFonts w:hint="eastAsia" w:ascii="国标仿宋" w:hAnsi="国标仿宋" w:eastAsia="国标仿宋" w:cs="国标仿宋"/>
                <w:b/>
                <w:bCs/>
                <w:kern w:val="0"/>
                <w:sz w:val="28"/>
                <w:szCs w:val="21"/>
              </w:rPr>
              <w:t>项目</w:t>
            </w:r>
          </w:p>
        </w:tc>
        <w:tc>
          <w:tcPr>
            <w:tcW w:w="1560"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exact"/>
              <w:jc w:val="center"/>
              <w:textAlignment w:val="auto"/>
              <w:rPr>
                <w:rFonts w:hint="eastAsia" w:ascii="国标仿宋" w:hAnsi="国标仿宋" w:eastAsia="国标仿宋" w:cs="国标仿宋"/>
                <w:b/>
                <w:bCs/>
                <w:kern w:val="0"/>
                <w:sz w:val="28"/>
                <w:szCs w:val="21"/>
              </w:rPr>
            </w:pPr>
            <w:r>
              <w:rPr>
                <w:rFonts w:hint="eastAsia" w:ascii="国标仿宋" w:hAnsi="国标仿宋" w:eastAsia="国标仿宋" w:cs="国标仿宋"/>
                <w:b/>
                <w:bCs/>
                <w:kern w:val="0"/>
                <w:sz w:val="28"/>
                <w:szCs w:val="21"/>
              </w:rPr>
              <w:t>数量</w:t>
            </w:r>
          </w:p>
        </w:tc>
        <w:tc>
          <w:tcPr>
            <w:tcW w:w="3481"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exact"/>
              <w:jc w:val="center"/>
              <w:textAlignment w:val="auto"/>
              <w:rPr>
                <w:rFonts w:hint="eastAsia" w:ascii="国标仿宋" w:hAnsi="国标仿宋" w:eastAsia="国标仿宋" w:cs="国标仿宋"/>
                <w:b/>
                <w:bCs/>
                <w:kern w:val="0"/>
                <w:sz w:val="28"/>
                <w:szCs w:val="21"/>
              </w:rPr>
            </w:pPr>
            <w:r>
              <w:rPr>
                <w:rFonts w:hint="eastAsia" w:ascii="国标仿宋" w:hAnsi="国标仿宋" w:eastAsia="国标仿宋" w:cs="国标仿宋"/>
                <w:b/>
                <w:bCs/>
                <w:kern w:val="0"/>
                <w:sz w:val="28"/>
                <w:szCs w:val="21"/>
              </w:rPr>
              <w:t>价值（金额单位：万元）</w:t>
            </w:r>
          </w:p>
        </w:tc>
      </w:tr>
      <w:tr>
        <w:tblPrEx>
          <w:tblCellMar>
            <w:top w:w="0" w:type="dxa"/>
            <w:left w:w="108" w:type="dxa"/>
            <w:bottom w:w="0" w:type="dxa"/>
            <w:right w:w="108" w:type="dxa"/>
          </w:tblCellMar>
        </w:tblPrEx>
        <w:trPr>
          <w:trHeight w:val="645" w:hRule="atLeast"/>
          <w:jc w:val="center"/>
        </w:trPr>
        <w:tc>
          <w:tcPr>
            <w:tcW w:w="3480"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exact"/>
              <w:jc w:val="center"/>
              <w:textAlignment w:val="auto"/>
              <w:rPr>
                <w:rFonts w:hint="eastAsia" w:ascii="国标仿宋" w:hAnsi="国标仿宋" w:eastAsia="国标仿宋" w:cs="国标仿宋"/>
                <w:kern w:val="0"/>
                <w:sz w:val="28"/>
                <w:szCs w:val="21"/>
              </w:rPr>
            </w:pPr>
            <w:r>
              <w:rPr>
                <w:rFonts w:hint="eastAsia" w:ascii="国标仿宋" w:hAnsi="国标仿宋" w:eastAsia="国标仿宋" w:cs="国标仿宋"/>
                <w:kern w:val="0"/>
                <w:sz w:val="28"/>
                <w:szCs w:val="21"/>
              </w:rPr>
              <w:t>资产总额</w:t>
            </w:r>
          </w:p>
        </w:tc>
        <w:tc>
          <w:tcPr>
            <w:tcW w:w="1560"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exact"/>
              <w:jc w:val="center"/>
              <w:textAlignment w:val="auto"/>
              <w:rPr>
                <w:rFonts w:hint="eastAsia" w:ascii="国标仿宋" w:hAnsi="国标仿宋" w:eastAsia="国标仿宋" w:cs="国标仿宋"/>
                <w:kern w:val="0"/>
                <w:sz w:val="28"/>
                <w:szCs w:val="21"/>
              </w:rPr>
            </w:pPr>
            <w:r>
              <w:rPr>
                <w:rFonts w:hint="eastAsia" w:ascii="国标仿宋" w:hAnsi="国标仿宋" w:eastAsia="国标仿宋" w:cs="国标仿宋"/>
                <w:kern w:val="0"/>
                <w:sz w:val="28"/>
                <w:szCs w:val="21"/>
              </w:rPr>
              <w:t>——</w:t>
            </w:r>
          </w:p>
        </w:tc>
        <w:tc>
          <w:tcPr>
            <w:tcW w:w="3481"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exact"/>
              <w:jc w:val="center"/>
              <w:textAlignment w:val="auto"/>
              <w:rPr>
                <w:rFonts w:hint="eastAsia" w:ascii="国标仿宋" w:hAnsi="国标仿宋" w:eastAsia="国标仿宋" w:cs="国标仿宋"/>
                <w:kern w:val="0"/>
                <w:sz w:val="28"/>
                <w:szCs w:val="21"/>
                <w:lang w:val="en-US" w:eastAsia="zh-CN"/>
              </w:rPr>
            </w:pPr>
            <w:r>
              <w:rPr>
                <w:rFonts w:hint="eastAsia" w:ascii="国标仿宋" w:hAnsi="国标仿宋" w:eastAsia="国标仿宋" w:cs="国标仿宋"/>
                <w:kern w:val="0"/>
                <w:sz w:val="28"/>
                <w:szCs w:val="21"/>
              </w:rPr>
              <w:t>97</w:t>
            </w:r>
            <w:r>
              <w:rPr>
                <w:rFonts w:hint="eastAsia" w:ascii="国标仿宋" w:hAnsi="国标仿宋" w:eastAsia="国标仿宋" w:cs="国标仿宋"/>
                <w:kern w:val="0"/>
                <w:sz w:val="28"/>
                <w:szCs w:val="21"/>
                <w:lang w:val="en-US" w:eastAsia="zh-CN"/>
              </w:rPr>
              <w:t>02.02</w:t>
            </w:r>
          </w:p>
        </w:tc>
      </w:tr>
      <w:tr>
        <w:tblPrEx>
          <w:tblCellMar>
            <w:top w:w="0" w:type="dxa"/>
            <w:left w:w="108" w:type="dxa"/>
            <w:bottom w:w="0" w:type="dxa"/>
            <w:right w:w="108" w:type="dxa"/>
          </w:tblCellMar>
        </w:tblPrEx>
        <w:trPr>
          <w:trHeight w:val="645" w:hRule="atLeast"/>
          <w:jc w:val="center"/>
        </w:trPr>
        <w:tc>
          <w:tcPr>
            <w:tcW w:w="3480"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exact"/>
              <w:jc w:val="center"/>
              <w:textAlignment w:val="auto"/>
              <w:rPr>
                <w:rFonts w:hint="eastAsia" w:ascii="国标仿宋" w:hAnsi="国标仿宋" w:eastAsia="国标仿宋" w:cs="国标仿宋"/>
                <w:kern w:val="0"/>
                <w:sz w:val="28"/>
                <w:szCs w:val="21"/>
              </w:rPr>
            </w:pPr>
            <w:r>
              <w:rPr>
                <w:rFonts w:hint="eastAsia" w:ascii="国标仿宋" w:hAnsi="国标仿宋" w:eastAsia="国标仿宋" w:cs="国标仿宋"/>
                <w:kern w:val="0"/>
                <w:sz w:val="28"/>
                <w:szCs w:val="21"/>
              </w:rPr>
              <w:t>1、房屋（平方米）</w:t>
            </w:r>
          </w:p>
        </w:tc>
        <w:tc>
          <w:tcPr>
            <w:tcW w:w="1560"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exact"/>
              <w:jc w:val="center"/>
              <w:textAlignment w:val="auto"/>
              <w:rPr>
                <w:rFonts w:hint="eastAsia" w:ascii="国标仿宋" w:hAnsi="国标仿宋" w:eastAsia="国标仿宋" w:cs="国标仿宋"/>
                <w:kern w:val="0"/>
                <w:sz w:val="28"/>
                <w:szCs w:val="21"/>
                <w:lang w:val="en-US" w:eastAsia="zh-CN"/>
              </w:rPr>
            </w:pPr>
            <w:r>
              <w:rPr>
                <w:rFonts w:hint="eastAsia" w:ascii="国标仿宋" w:hAnsi="国标仿宋" w:eastAsia="国标仿宋" w:cs="国标仿宋"/>
                <w:kern w:val="0"/>
                <w:sz w:val="28"/>
                <w:szCs w:val="21"/>
                <w:lang w:val="en-US" w:eastAsia="zh-CN"/>
              </w:rPr>
              <w:t>9761</w:t>
            </w:r>
          </w:p>
        </w:tc>
        <w:tc>
          <w:tcPr>
            <w:tcW w:w="3481"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exact"/>
              <w:jc w:val="center"/>
              <w:textAlignment w:val="auto"/>
              <w:rPr>
                <w:rFonts w:hint="eastAsia" w:ascii="国标仿宋" w:hAnsi="国标仿宋" w:eastAsia="国标仿宋" w:cs="国标仿宋"/>
                <w:kern w:val="0"/>
                <w:sz w:val="28"/>
                <w:szCs w:val="21"/>
                <w:lang w:val="en-US" w:eastAsia="zh-CN"/>
              </w:rPr>
            </w:pPr>
            <w:r>
              <w:rPr>
                <w:rFonts w:hint="eastAsia" w:ascii="国标仿宋" w:hAnsi="国标仿宋" w:eastAsia="国标仿宋" w:cs="国标仿宋"/>
                <w:kern w:val="0"/>
                <w:sz w:val="28"/>
                <w:szCs w:val="21"/>
                <w:lang w:val="en-US" w:eastAsia="zh-CN"/>
              </w:rPr>
              <w:t>797.72</w:t>
            </w:r>
          </w:p>
        </w:tc>
      </w:tr>
      <w:tr>
        <w:tblPrEx>
          <w:tblCellMar>
            <w:top w:w="0" w:type="dxa"/>
            <w:left w:w="108" w:type="dxa"/>
            <w:bottom w:w="0" w:type="dxa"/>
            <w:right w:w="108" w:type="dxa"/>
          </w:tblCellMar>
        </w:tblPrEx>
        <w:trPr>
          <w:trHeight w:val="645" w:hRule="atLeast"/>
          <w:jc w:val="center"/>
        </w:trPr>
        <w:tc>
          <w:tcPr>
            <w:tcW w:w="3480"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exact"/>
              <w:jc w:val="center"/>
              <w:textAlignment w:val="auto"/>
              <w:rPr>
                <w:rFonts w:hint="eastAsia" w:ascii="国标仿宋" w:hAnsi="国标仿宋" w:eastAsia="国标仿宋" w:cs="国标仿宋"/>
                <w:kern w:val="0"/>
                <w:sz w:val="28"/>
                <w:szCs w:val="21"/>
              </w:rPr>
            </w:pPr>
            <w:r>
              <w:rPr>
                <w:rFonts w:hint="eastAsia" w:ascii="国标仿宋" w:hAnsi="国标仿宋" w:eastAsia="国标仿宋" w:cs="国标仿宋"/>
                <w:kern w:val="0"/>
                <w:sz w:val="28"/>
                <w:szCs w:val="21"/>
              </w:rPr>
              <w:t>其中：办公用房（平方米）</w:t>
            </w:r>
          </w:p>
        </w:tc>
        <w:tc>
          <w:tcPr>
            <w:tcW w:w="1560"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exact"/>
              <w:jc w:val="center"/>
              <w:textAlignment w:val="auto"/>
              <w:rPr>
                <w:rFonts w:hint="eastAsia" w:ascii="国标仿宋" w:hAnsi="国标仿宋" w:eastAsia="国标仿宋" w:cs="国标仿宋"/>
                <w:kern w:val="0"/>
                <w:sz w:val="28"/>
                <w:szCs w:val="21"/>
                <w:lang w:val="en-US" w:eastAsia="zh-CN"/>
              </w:rPr>
            </w:pPr>
            <w:r>
              <w:rPr>
                <w:rFonts w:hint="eastAsia" w:ascii="国标仿宋" w:hAnsi="国标仿宋" w:eastAsia="国标仿宋" w:cs="国标仿宋"/>
                <w:kern w:val="0"/>
                <w:sz w:val="28"/>
                <w:szCs w:val="21"/>
                <w:lang w:val="en-US" w:eastAsia="zh-CN"/>
              </w:rPr>
              <w:t>9591.38</w:t>
            </w:r>
          </w:p>
        </w:tc>
        <w:tc>
          <w:tcPr>
            <w:tcW w:w="3481"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exact"/>
              <w:jc w:val="center"/>
              <w:textAlignment w:val="auto"/>
              <w:rPr>
                <w:rFonts w:hint="eastAsia" w:ascii="国标仿宋" w:hAnsi="国标仿宋" w:eastAsia="国标仿宋" w:cs="国标仿宋"/>
                <w:kern w:val="0"/>
                <w:sz w:val="28"/>
                <w:szCs w:val="21"/>
                <w:lang w:val="en-US" w:eastAsia="zh-CN"/>
              </w:rPr>
            </w:pPr>
            <w:r>
              <w:rPr>
                <w:rFonts w:hint="eastAsia" w:ascii="国标仿宋" w:hAnsi="国标仿宋" w:eastAsia="国标仿宋" w:cs="国标仿宋"/>
                <w:kern w:val="0"/>
                <w:sz w:val="28"/>
                <w:szCs w:val="21"/>
                <w:lang w:val="en-US" w:eastAsia="zh-CN"/>
              </w:rPr>
              <w:t>306.71</w:t>
            </w:r>
          </w:p>
        </w:tc>
      </w:tr>
      <w:tr>
        <w:tblPrEx>
          <w:tblCellMar>
            <w:top w:w="0" w:type="dxa"/>
            <w:left w:w="108" w:type="dxa"/>
            <w:bottom w:w="0" w:type="dxa"/>
            <w:right w:w="108" w:type="dxa"/>
          </w:tblCellMar>
        </w:tblPrEx>
        <w:trPr>
          <w:trHeight w:val="645" w:hRule="atLeast"/>
          <w:jc w:val="center"/>
        </w:trPr>
        <w:tc>
          <w:tcPr>
            <w:tcW w:w="3480"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exact"/>
              <w:jc w:val="center"/>
              <w:textAlignment w:val="auto"/>
              <w:rPr>
                <w:rFonts w:hint="eastAsia" w:ascii="国标仿宋" w:hAnsi="国标仿宋" w:eastAsia="国标仿宋" w:cs="国标仿宋"/>
                <w:kern w:val="0"/>
                <w:sz w:val="28"/>
                <w:szCs w:val="21"/>
              </w:rPr>
            </w:pPr>
            <w:r>
              <w:rPr>
                <w:rFonts w:hint="eastAsia" w:ascii="国标仿宋" w:hAnsi="国标仿宋" w:eastAsia="国标仿宋" w:cs="国标仿宋"/>
                <w:kern w:val="0"/>
                <w:sz w:val="28"/>
                <w:szCs w:val="21"/>
              </w:rPr>
              <w:t>2、车辆（台、辆）</w:t>
            </w:r>
          </w:p>
        </w:tc>
        <w:tc>
          <w:tcPr>
            <w:tcW w:w="1560"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exact"/>
              <w:jc w:val="center"/>
              <w:textAlignment w:val="auto"/>
              <w:rPr>
                <w:rFonts w:hint="eastAsia" w:ascii="国标仿宋" w:hAnsi="国标仿宋" w:eastAsia="国标仿宋" w:cs="国标仿宋"/>
                <w:kern w:val="0"/>
                <w:sz w:val="28"/>
                <w:szCs w:val="21"/>
                <w:lang w:eastAsia="zh-CN"/>
              </w:rPr>
            </w:pPr>
            <w:r>
              <w:rPr>
                <w:rFonts w:hint="eastAsia" w:ascii="国标仿宋" w:hAnsi="国标仿宋" w:eastAsia="国标仿宋" w:cs="国标仿宋"/>
                <w:kern w:val="0"/>
                <w:sz w:val="28"/>
                <w:szCs w:val="21"/>
                <w:lang w:val="en-US" w:eastAsia="zh-CN"/>
              </w:rPr>
              <w:t>5</w:t>
            </w:r>
          </w:p>
        </w:tc>
        <w:tc>
          <w:tcPr>
            <w:tcW w:w="3481"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exact"/>
              <w:jc w:val="center"/>
              <w:textAlignment w:val="auto"/>
              <w:rPr>
                <w:rFonts w:hint="eastAsia" w:ascii="国标仿宋" w:hAnsi="国标仿宋" w:eastAsia="国标仿宋" w:cs="国标仿宋"/>
                <w:kern w:val="0"/>
                <w:sz w:val="28"/>
                <w:szCs w:val="21"/>
                <w:lang w:val="en-US" w:eastAsia="zh-CN"/>
              </w:rPr>
            </w:pPr>
            <w:r>
              <w:rPr>
                <w:rFonts w:hint="eastAsia" w:ascii="国标仿宋" w:hAnsi="国标仿宋" w:eastAsia="国标仿宋" w:cs="国标仿宋"/>
                <w:kern w:val="0"/>
                <w:sz w:val="28"/>
                <w:szCs w:val="21"/>
                <w:lang w:val="en-US" w:eastAsia="zh-CN"/>
              </w:rPr>
              <w:t>53.99</w:t>
            </w:r>
          </w:p>
        </w:tc>
      </w:tr>
      <w:tr>
        <w:tblPrEx>
          <w:tblCellMar>
            <w:top w:w="0" w:type="dxa"/>
            <w:left w:w="108" w:type="dxa"/>
            <w:bottom w:w="0" w:type="dxa"/>
            <w:right w:w="108" w:type="dxa"/>
          </w:tblCellMar>
        </w:tblPrEx>
        <w:trPr>
          <w:trHeight w:val="645" w:hRule="atLeast"/>
          <w:jc w:val="center"/>
        </w:trPr>
        <w:tc>
          <w:tcPr>
            <w:tcW w:w="3480"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exact"/>
              <w:jc w:val="center"/>
              <w:textAlignment w:val="auto"/>
              <w:rPr>
                <w:rFonts w:hint="eastAsia" w:ascii="国标仿宋" w:hAnsi="国标仿宋" w:eastAsia="国标仿宋" w:cs="国标仿宋"/>
                <w:kern w:val="0"/>
                <w:sz w:val="28"/>
                <w:szCs w:val="21"/>
              </w:rPr>
            </w:pPr>
            <w:r>
              <w:rPr>
                <w:rFonts w:hint="eastAsia" w:ascii="国标仿宋" w:hAnsi="国标仿宋" w:eastAsia="国标仿宋" w:cs="国标仿宋"/>
                <w:kern w:val="0"/>
                <w:sz w:val="28"/>
                <w:szCs w:val="21"/>
              </w:rPr>
              <w:t>3、单价在20万元以上设备</w:t>
            </w:r>
          </w:p>
        </w:tc>
        <w:tc>
          <w:tcPr>
            <w:tcW w:w="1560"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exact"/>
              <w:jc w:val="center"/>
              <w:textAlignment w:val="auto"/>
              <w:rPr>
                <w:rFonts w:hint="eastAsia" w:ascii="国标仿宋" w:hAnsi="国标仿宋" w:eastAsia="国标仿宋" w:cs="国标仿宋"/>
                <w:kern w:val="0"/>
                <w:sz w:val="28"/>
                <w:szCs w:val="21"/>
              </w:rPr>
            </w:pPr>
            <w:r>
              <w:rPr>
                <w:rFonts w:hint="eastAsia" w:ascii="国标仿宋" w:hAnsi="国标仿宋" w:eastAsia="国标仿宋" w:cs="国标仿宋"/>
                <w:kern w:val="0"/>
                <w:sz w:val="28"/>
                <w:szCs w:val="21"/>
              </w:rPr>
              <w:t>——</w:t>
            </w:r>
          </w:p>
        </w:tc>
        <w:tc>
          <w:tcPr>
            <w:tcW w:w="3481"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exact"/>
              <w:ind w:firstLine="600"/>
              <w:jc w:val="center"/>
              <w:textAlignment w:val="auto"/>
              <w:rPr>
                <w:rFonts w:hint="eastAsia" w:ascii="国标仿宋" w:hAnsi="国标仿宋" w:eastAsia="国标仿宋" w:cs="国标仿宋"/>
                <w:kern w:val="0"/>
                <w:sz w:val="28"/>
                <w:szCs w:val="21"/>
              </w:rPr>
            </w:pPr>
          </w:p>
        </w:tc>
      </w:tr>
      <w:tr>
        <w:tblPrEx>
          <w:tblCellMar>
            <w:top w:w="0" w:type="dxa"/>
            <w:left w:w="108" w:type="dxa"/>
            <w:bottom w:w="0" w:type="dxa"/>
            <w:right w:w="108" w:type="dxa"/>
          </w:tblCellMar>
        </w:tblPrEx>
        <w:trPr>
          <w:trHeight w:val="645" w:hRule="atLeast"/>
          <w:jc w:val="center"/>
        </w:trPr>
        <w:tc>
          <w:tcPr>
            <w:tcW w:w="3480"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exact"/>
              <w:jc w:val="center"/>
              <w:textAlignment w:val="auto"/>
              <w:rPr>
                <w:rFonts w:hint="eastAsia" w:ascii="国标仿宋" w:hAnsi="国标仿宋" w:eastAsia="国标仿宋" w:cs="国标仿宋"/>
                <w:kern w:val="0"/>
                <w:sz w:val="28"/>
                <w:szCs w:val="21"/>
              </w:rPr>
            </w:pPr>
            <w:r>
              <w:rPr>
                <w:rFonts w:hint="eastAsia" w:ascii="国标仿宋" w:hAnsi="国标仿宋" w:eastAsia="国标仿宋" w:cs="国标仿宋"/>
                <w:kern w:val="0"/>
                <w:sz w:val="28"/>
                <w:szCs w:val="21"/>
              </w:rPr>
              <w:t>4、其他固定资产</w:t>
            </w:r>
          </w:p>
        </w:tc>
        <w:tc>
          <w:tcPr>
            <w:tcW w:w="1560"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exact"/>
              <w:jc w:val="center"/>
              <w:textAlignment w:val="auto"/>
              <w:rPr>
                <w:rFonts w:hint="eastAsia" w:ascii="国标仿宋" w:hAnsi="国标仿宋" w:eastAsia="国标仿宋" w:cs="国标仿宋"/>
                <w:kern w:val="0"/>
                <w:sz w:val="28"/>
                <w:szCs w:val="21"/>
              </w:rPr>
            </w:pPr>
            <w:r>
              <w:rPr>
                <w:rFonts w:hint="eastAsia" w:ascii="国标仿宋" w:hAnsi="国标仿宋" w:eastAsia="国标仿宋" w:cs="国标仿宋"/>
                <w:kern w:val="0"/>
                <w:sz w:val="28"/>
                <w:szCs w:val="21"/>
              </w:rPr>
              <w:t>——</w:t>
            </w:r>
          </w:p>
        </w:tc>
        <w:tc>
          <w:tcPr>
            <w:tcW w:w="3481"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spacing w:line="560" w:lineRule="exact"/>
              <w:jc w:val="center"/>
              <w:textAlignment w:val="auto"/>
              <w:rPr>
                <w:rFonts w:hint="eastAsia" w:ascii="国标仿宋" w:hAnsi="国标仿宋" w:eastAsia="国标仿宋" w:cs="国标仿宋"/>
                <w:kern w:val="0"/>
                <w:sz w:val="28"/>
                <w:szCs w:val="21"/>
                <w:lang w:val="en-US" w:eastAsia="zh-CN"/>
              </w:rPr>
            </w:pPr>
            <w:r>
              <w:rPr>
                <w:rFonts w:hint="eastAsia" w:ascii="国标仿宋" w:hAnsi="国标仿宋" w:eastAsia="国标仿宋" w:cs="国标仿宋"/>
                <w:sz w:val="28"/>
                <w:szCs w:val="21"/>
                <w:lang w:val="en-US" w:eastAsia="zh-CN"/>
              </w:rPr>
              <w:t>8850.31</w:t>
            </w:r>
          </w:p>
        </w:tc>
      </w:tr>
    </w:tbl>
    <w:p>
      <w:pPr>
        <w:keepNext w:val="0"/>
        <w:keepLines w:val="0"/>
        <w:pageBreakBefore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国标仿宋" w:hAnsi="国标仿宋" w:eastAsia="国标仿宋" w:cs="国标仿宋"/>
          <w:sz w:val="32"/>
          <w:szCs w:val="32"/>
        </w:rPr>
      </w:pP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按照预算管理有关规定，目前我局部门预算的编制实行综合预算制度，即全部收入和支出都反映的预算中。水利局机关及所属事业单位的收支包含在部门预算中。</w:t>
      </w:r>
    </w:p>
    <w:p>
      <w:pPr>
        <w:keepNext w:val="0"/>
        <w:keepLines w:val="0"/>
        <w:pageBreakBefore w:val="0"/>
        <w:kinsoku/>
        <w:wordWrap/>
        <w:overflowPunct/>
        <w:topLinePunct w:val="0"/>
        <w:autoSpaceDE/>
        <w:autoSpaceDN/>
        <w:bidi w:val="0"/>
        <w:spacing w:line="560" w:lineRule="exact"/>
        <w:ind w:firstLine="640"/>
        <w:jc w:val="left"/>
        <w:textAlignment w:val="auto"/>
        <w:rPr>
          <w:rFonts w:hint="eastAsia" w:ascii="国标仿宋" w:hAnsi="国标仿宋" w:eastAsia="国标仿宋" w:cs="国标仿宋"/>
          <w:sz w:val="32"/>
          <w:szCs w:val="22"/>
        </w:rPr>
      </w:pPr>
    </w:p>
    <w:p>
      <w:pPr>
        <w:keepNext w:val="0"/>
        <w:keepLines w:val="0"/>
        <w:pageBreakBefore w:val="0"/>
        <w:kinsoku/>
        <w:wordWrap/>
        <w:overflowPunct/>
        <w:topLinePunct w:val="0"/>
        <w:autoSpaceDE/>
        <w:autoSpaceDN/>
        <w:bidi w:val="0"/>
        <w:spacing w:line="560" w:lineRule="exact"/>
        <w:ind w:firstLine="640"/>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1、收入说明</w:t>
      </w:r>
    </w:p>
    <w:p>
      <w:pPr>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32"/>
          <w:highlight w:val="none"/>
        </w:rPr>
      </w:pPr>
      <w:r>
        <w:rPr>
          <w:rFonts w:hint="eastAsia" w:ascii="国标仿宋" w:hAnsi="国标仿宋" w:eastAsia="国标仿宋" w:cs="国标仿宋"/>
          <w:sz w:val="32"/>
          <w:szCs w:val="32"/>
        </w:rPr>
        <w:t xml:space="preserve">    反映本部门当年全部收入。</w:t>
      </w:r>
      <w:r>
        <w:rPr>
          <w:rFonts w:hint="eastAsia" w:ascii="国标仿宋" w:hAnsi="国标仿宋" w:eastAsia="国标仿宋" w:cs="国标仿宋"/>
          <w:sz w:val="32"/>
          <w:szCs w:val="32"/>
          <w:highlight w:val="none"/>
        </w:rPr>
        <w:t>202</w:t>
      </w:r>
      <w:r>
        <w:rPr>
          <w:rFonts w:hint="eastAsia" w:ascii="国标仿宋" w:hAnsi="国标仿宋" w:eastAsia="国标仿宋" w:cs="国标仿宋"/>
          <w:sz w:val="32"/>
          <w:szCs w:val="32"/>
          <w:highlight w:val="none"/>
          <w:lang w:val="en-US" w:eastAsia="zh-CN"/>
        </w:rPr>
        <w:t>5</w:t>
      </w:r>
      <w:r>
        <w:rPr>
          <w:rFonts w:hint="eastAsia" w:ascii="国标仿宋" w:hAnsi="国标仿宋" w:eastAsia="国标仿宋" w:cs="国标仿宋"/>
          <w:sz w:val="32"/>
          <w:szCs w:val="32"/>
          <w:highlight w:val="none"/>
        </w:rPr>
        <w:t>年预算收入</w:t>
      </w:r>
      <w:r>
        <w:rPr>
          <w:rFonts w:hint="eastAsia" w:ascii="国标仿宋" w:hAnsi="国标仿宋" w:eastAsia="国标仿宋" w:cs="国标仿宋"/>
          <w:sz w:val="32"/>
          <w:szCs w:val="32"/>
          <w:highlight w:val="none"/>
          <w:lang w:val="en-US" w:eastAsia="zh-CN"/>
        </w:rPr>
        <w:t>17565.02</w:t>
      </w:r>
      <w:r>
        <w:rPr>
          <w:rFonts w:hint="eastAsia" w:ascii="国标仿宋" w:hAnsi="国标仿宋" w:eastAsia="国标仿宋" w:cs="国标仿宋"/>
          <w:sz w:val="32"/>
          <w:szCs w:val="32"/>
          <w:highlight w:val="none"/>
        </w:rPr>
        <w:t>万元，其中：一般公共预算收入</w:t>
      </w:r>
      <w:r>
        <w:rPr>
          <w:rFonts w:hint="eastAsia" w:ascii="国标仿宋" w:hAnsi="国标仿宋" w:eastAsia="国标仿宋" w:cs="国标仿宋"/>
          <w:sz w:val="32"/>
          <w:szCs w:val="32"/>
          <w:highlight w:val="none"/>
          <w:lang w:val="en-US" w:eastAsia="zh-CN"/>
        </w:rPr>
        <w:t>3435.7</w:t>
      </w:r>
      <w:r>
        <w:rPr>
          <w:rFonts w:hint="eastAsia" w:ascii="国标仿宋" w:hAnsi="国标仿宋" w:eastAsia="国标仿宋" w:cs="国标仿宋"/>
          <w:sz w:val="32"/>
          <w:szCs w:val="32"/>
          <w:highlight w:val="none"/>
        </w:rPr>
        <w:t>万元，基金预算收入</w:t>
      </w:r>
      <w:r>
        <w:rPr>
          <w:rFonts w:hint="eastAsia" w:ascii="国标仿宋" w:hAnsi="国标仿宋" w:eastAsia="国标仿宋" w:cs="国标仿宋"/>
          <w:sz w:val="32"/>
          <w:szCs w:val="32"/>
          <w:highlight w:val="none"/>
          <w:lang w:val="en-US" w:eastAsia="zh-CN"/>
        </w:rPr>
        <w:t>9704.2</w:t>
      </w:r>
      <w:r>
        <w:rPr>
          <w:rFonts w:hint="eastAsia" w:ascii="国标仿宋" w:hAnsi="国标仿宋" w:eastAsia="国标仿宋" w:cs="国标仿宋"/>
          <w:sz w:val="32"/>
          <w:szCs w:val="32"/>
          <w:highlight w:val="none"/>
        </w:rPr>
        <w:t>万元，单位资金收入</w:t>
      </w:r>
      <w:r>
        <w:rPr>
          <w:rFonts w:hint="eastAsia" w:ascii="国标仿宋" w:hAnsi="国标仿宋" w:eastAsia="国标仿宋" w:cs="国标仿宋"/>
          <w:sz w:val="32"/>
          <w:szCs w:val="32"/>
          <w:highlight w:val="none"/>
          <w:lang w:val="en-US" w:eastAsia="zh-CN"/>
        </w:rPr>
        <w:t>385.4</w:t>
      </w:r>
      <w:r>
        <w:rPr>
          <w:rFonts w:hint="eastAsia" w:ascii="国标仿宋" w:hAnsi="国标仿宋" w:eastAsia="国标仿宋" w:cs="国标仿宋"/>
          <w:sz w:val="32"/>
          <w:szCs w:val="32"/>
          <w:highlight w:val="none"/>
        </w:rPr>
        <w:t>万元，上年结转</w:t>
      </w:r>
      <w:r>
        <w:rPr>
          <w:rFonts w:hint="eastAsia" w:ascii="国标仿宋" w:hAnsi="国标仿宋" w:eastAsia="国标仿宋" w:cs="国标仿宋"/>
          <w:sz w:val="32"/>
          <w:szCs w:val="32"/>
          <w:highlight w:val="none"/>
          <w:lang w:val="en-US" w:eastAsia="zh-CN"/>
        </w:rPr>
        <w:t>4039.72</w:t>
      </w:r>
      <w:r>
        <w:rPr>
          <w:rFonts w:hint="eastAsia" w:ascii="国标仿宋" w:hAnsi="国标仿宋" w:eastAsia="国标仿宋" w:cs="国标仿宋"/>
          <w:sz w:val="32"/>
          <w:szCs w:val="32"/>
          <w:highlight w:val="none"/>
        </w:rPr>
        <w:t>万元。</w:t>
      </w:r>
    </w:p>
    <w:p>
      <w:pPr>
        <w:keepNext w:val="0"/>
        <w:keepLines w:val="0"/>
        <w:pageBreakBefore w:val="0"/>
        <w:kinsoku/>
        <w:wordWrap/>
        <w:overflowPunct/>
        <w:topLinePunct w:val="0"/>
        <w:autoSpaceDE/>
        <w:autoSpaceDN/>
        <w:bidi w:val="0"/>
        <w:spacing w:line="560" w:lineRule="exact"/>
        <w:ind w:firstLine="640"/>
        <w:jc w:val="left"/>
        <w:textAlignment w:val="auto"/>
        <w:rPr>
          <w:rFonts w:hint="eastAsia" w:ascii="国标仿宋" w:hAnsi="国标仿宋" w:eastAsia="国标仿宋" w:cs="国标仿宋"/>
          <w:sz w:val="32"/>
          <w:szCs w:val="22"/>
          <w:highlight w:val="none"/>
        </w:rPr>
      </w:pPr>
      <w:r>
        <w:rPr>
          <w:rFonts w:hint="eastAsia" w:ascii="国标仿宋" w:hAnsi="国标仿宋" w:eastAsia="国标仿宋" w:cs="国标仿宋"/>
          <w:sz w:val="32"/>
          <w:szCs w:val="22"/>
          <w:highlight w:val="none"/>
        </w:rPr>
        <w:t>2、支出说明</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收支预算总表支出栏、基本支出表、项目支出表按经济分类和支出功能分类科目编制，反映井陉县水利局年度部门预算中支出预算的总体情况。</w:t>
      </w:r>
      <w:r>
        <w:rPr>
          <w:rFonts w:hint="eastAsia" w:ascii="国标仿宋" w:hAnsi="国标仿宋" w:eastAsia="国标仿宋" w:cs="国标仿宋"/>
          <w:sz w:val="32"/>
          <w:szCs w:val="32"/>
          <w:highlight w:val="none"/>
        </w:rPr>
        <w:t>202</w:t>
      </w:r>
      <w:r>
        <w:rPr>
          <w:rFonts w:hint="eastAsia" w:ascii="国标仿宋" w:hAnsi="国标仿宋" w:eastAsia="国标仿宋" w:cs="国标仿宋"/>
          <w:sz w:val="32"/>
          <w:szCs w:val="32"/>
          <w:highlight w:val="none"/>
          <w:lang w:val="en-US" w:eastAsia="zh-CN"/>
        </w:rPr>
        <w:t>5</w:t>
      </w:r>
      <w:r>
        <w:rPr>
          <w:rFonts w:hint="eastAsia" w:ascii="国标仿宋" w:hAnsi="国标仿宋" w:eastAsia="国标仿宋" w:cs="国标仿宋"/>
          <w:sz w:val="32"/>
          <w:szCs w:val="32"/>
          <w:highlight w:val="none"/>
        </w:rPr>
        <w:t>年部门支出预算为</w:t>
      </w:r>
      <w:r>
        <w:rPr>
          <w:rFonts w:hint="eastAsia" w:ascii="国标仿宋" w:hAnsi="国标仿宋" w:eastAsia="国标仿宋" w:cs="国标仿宋"/>
          <w:sz w:val="32"/>
          <w:szCs w:val="32"/>
          <w:highlight w:val="none"/>
          <w:lang w:val="en-US" w:eastAsia="zh-CN"/>
        </w:rPr>
        <w:t>17565.02</w:t>
      </w:r>
      <w:r>
        <w:rPr>
          <w:rFonts w:hint="eastAsia" w:ascii="国标仿宋" w:hAnsi="国标仿宋" w:eastAsia="国标仿宋" w:cs="国标仿宋"/>
          <w:sz w:val="32"/>
          <w:szCs w:val="32"/>
          <w:highlight w:val="none"/>
        </w:rPr>
        <w:t>万元，其中基本支出</w:t>
      </w:r>
      <w:r>
        <w:rPr>
          <w:rFonts w:hint="eastAsia" w:ascii="国标仿宋" w:hAnsi="国标仿宋" w:eastAsia="国标仿宋" w:cs="国标仿宋"/>
          <w:sz w:val="32"/>
          <w:szCs w:val="32"/>
          <w:highlight w:val="none"/>
          <w:lang w:val="en-US" w:eastAsia="zh-CN"/>
        </w:rPr>
        <w:t>1824.06</w:t>
      </w:r>
      <w:r>
        <w:rPr>
          <w:rFonts w:hint="eastAsia" w:ascii="国标仿宋" w:hAnsi="国标仿宋" w:eastAsia="国标仿宋" w:cs="国标仿宋"/>
          <w:sz w:val="32"/>
          <w:szCs w:val="32"/>
          <w:highlight w:val="none"/>
        </w:rPr>
        <w:t>万元，包括人员经费</w:t>
      </w:r>
      <w:r>
        <w:rPr>
          <w:rFonts w:hint="eastAsia" w:ascii="国标仿宋" w:hAnsi="国标仿宋" w:eastAsia="国标仿宋" w:cs="国标仿宋"/>
          <w:sz w:val="32"/>
          <w:szCs w:val="32"/>
          <w:highlight w:val="none"/>
          <w:lang w:val="en-US" w:eastAsia="zh-CN"/>
        </w:rPr>
        <w:t>1784.74</w:t>
      </w:r>
      <w:r>
        <w:rPr>
          <w:rFonts w:hint="eastAsia" w:ascii="国标仿宋" w:hAnsi="国标仿宋" w:eastAsia="国标仿宋" w:cs="国标仿宋"/>
          <w:sz w:val="32"/>
          <w:szCs w:val="32"/>
          <w:highlight w:val="none"/>
        </w:rPr>
        <w:t>万元和日常公用经费</w:t>
      </w:r>
      <w:r>
        <w:rPr>
          <w:rFonts w:hint="eastAsia" w:ascii="国标仿宋" w:hAnsi="国标仿宋" w:eastAsia="国标仿宋" w:cs="国标仿宋"/>
          <w:sz w:val="32"/>
          <w:szCs w:val="32"/>
          <w:highlight w:val="none"/>
          <w:lang w:val="en-US" w:eastAsia="zh-CN"/>
        </w:rPr>
        <w:t>39.32</w:t>
      </w:r>
      <w:r>
        <w:rPr>
          <w:rFonts w:hint="eastAsia" w:ascii="国标仿宋" w:hAnsi="国标仿宋" w:eastAsia="国标仿宋" w:cs="国标仿宋"/>
          <w:sz w:val="32"/>
          <w:szCs w:val="32"/>
          <w:highlight w:val="none"/>
        </w:rPr>
        <w:t>万元；项目支出</w:t>
      </w:r>
      <w:r>
        <w:rPr>
          <w:rFonts w:hint="eastAsia" w:ascii="国标仿宋" w:hAnsi="国标仿宋" w:eastAsia="国标仿宋" w:cs="国标仿宋"/>
          <w:sz w:val="32"/>
          <w:szCs w:val="32"/>
          <w:highlight w:val="none"/>
          <w:lang w:val="en-US" w:eastAsia="zh-CN"/>
        </w:rPr>
        <w:t>15740.96</w:t>
      </w:r>
      <w:r>
        <w:rPr>
          <w:rFonts w:hint="eastAsia" w:ascii="国标仿宋" w:hAnsi="国标仿宋" w:eastAsia="国标仿宋" w:cs="国标仿宋"/>
          <w:sz w:val="32"/>
          <w:szCs w:val="32"/>
          <w:highlight w:val="none"/>
        </w:rPr>
        <w:t>万元，主要为</w:t>
      </w:r>
      <w:r>
        <w:rPr>
          <w:rFonts w:hint="eastAsia" w:ascii="国标仿宋" w:hAnsi="国标仿宋" w:eastAsia="国标仿宋" w:cs="国标仿宋"/>
          <w:sz w:val="32"/>
          <w:szCs w:val="32"/>
          <w:highlight w:val="none"/>
          <w:lang w:eastAsia="zh-CN"/>
        </w:rPr>
        <w:t>山洪灾害防治、</w:t>
      </w:r>
      <w:r>
        <w:rPr>
          <w:rFonts w:hint="eastAsia" w:ascii="国标仿宋" w:hAnsi="国标仿宋" w:eastAsia="国标仿宋" w:cs="国标仿宋"/>
          <w:sz w:val="32"/>
          <w:szCs w:val="32"/>
          <w:highlight w:val="none"/>
        </w:rPr>
        <w:t>小型水库维修养护、</w:t>
      </w:r>
      <w:r>
        <w:rPr>
          <w:rFonts w:hint="eastAsia" w:ascii="国标仿宋" w:hAnsi="国标仿宋" w:eastAsia="国标仿宋" w:cs="国标仿宋"/>
          <w:sz w:val="32"/>
          <w:szCs w:val="32"/>
          <w:highlight w:val="none"/>
          <w:lang w:eastAsia="zh-CN"/>
        </w:rPr>
        <w:t>节水工程建设补助、甘淘河河道整治项目等水利项目资金。</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国标仿宋" w:hAnsi="国标仿宋" w:eastAsia="国标仿宋" w:cs="国标仿宋"/>
          <w:b/>
          <w:bCs/>
          <w:sz w:val="32"/>
          <w:szCs w:val="22"/>
        </w:rPr>
      </w:pPr>
      <w:r>
        <w:rPr>
          <w:rFonts w:hint="eastAsia" w:ascii="国标仿宋" w:hAnsi="国标仿宋" w:eastAsia="国标仿宋" w:cs="国标仿宋"/>
          <w:b/>
          <w:bCs/>
          <w:sz w:val="32"/>
          <w:szCs w:val="22"/>
        </w:rPr>
        <w:t>部门决算安排的总体情况</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按照决算管理有关规定，目前我局部门决算的编制实行综合决算制度，即全部收入和支出都反映的决算中。水利局机关及所属事业单位的收支包含在部门决算中。</w:t>
      </w:r>
    </w:p>
    <w:p>
      <w:pPr>
        <w:keepNext w:val="0"/>
        <w:keepLines w:val="0"/>
        <w:pageBreakBefore w:val="0"/>
        <w:kinsoku/>
        <w:wordWrap/>
        <w:overflowPunct/>
        <w:topLinePunct w:val="0"/>
        <w:autoSpaceDE/>
        <w:autoSpaceDN/>
        <w:bidi w:val="0"/>
        <w:spacing w:line="560" w:lineRule="exact"/>
        <w:ind w:firstLine="64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22"/>
        </w:rPr>
        <w:t>1、</w:t>
      </w:r>
      <w:r>
        <w:rPr>
          <w:rFonts w:hint="eastAsia" w:ascii="国标仿宋" w:hAnsi="国标仿宋" w:eastAsia="国标仿宋" w:cs="国标仿宋"/>
          <w:sz w:val="32"/>
          <w:szCs w:val="32"/>
        </w:rPr>
        <w:t>收入说明</w:t>
      </w:r>
    </w:p>
    <w:p>
      <w:pPr>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 xml:space="preserve">    反映本部门</w:t>
      </w:r>
      <w:r>
        <w:rPr>
          <w:rFonts w:hint="eastAsia" w:ascii="国标仿宋" w:hAnsi="国标仿宋" w:eastAsia="国标仿宋" w:cs="国标仿宋"/>
          <w:sz w:val="32"/>
          <w:szCs w:val="32"/>
          <w:highlight w:val="none"/>
        </w:rPr>
        <w:t>当年全部收入。202</w:t>
      </w:r>
      <w:r>
        <w:rPr>
          <w:rFonts w:hint="eastAsia" w:ascii="国标仿宋" w:hAnsi="国标仿宋" w:eastAsia="国标仿宋" w:cs="国标仿宋"/>
          <w:sz w:val="32"/>
          <w:szCs w:val="32"/>
          <w:highlight w:val="none"/>
          <w:lang w:val="en-US" w:eastAsia="zh-CN"/>
        </w:rPr>
        <w:t>5</w:t>
      </w:r>
      <w:r>
        <w:rPr>
          <w:rFonts w:hint="eastAsia" w:ascii="国标仿宋" w:hAnsi="国标仿宋" w:eastAsia="国标仿宋" w:cs="国标仿宋"/>
          <w:sz w:val="32"/>
          <w:szCs w:val="32"/>
          <w:highlight w:val="none"/>
        </w:rPr>
        <w:t>年决算收入</w:t>
      </w:r>
      <w:r>
        <w:rPr>
          <w:rFonts w:hint="eastAsia" w:ascii="国标仿宋" w:hAnsi="国标仿宋" w:eastAsia="国标仿宋" w:cs="国标仿宋"/>
          <w:sz w:val="32"/>
          <w:szCs w:val="32"/>
          <w:highlight w:val="none"/>
          <w:lang w:val="en-US" w:eastAsia="zh-CN"/>
        </w:rPr>
        <w:t>12133.93</w:t>
      </w:r>
      <w:r>
        <w:rPr>
          <w:rFonts w:hint="eastAsia" w:ascii="国标仿宋" w:hAnsi="国标仿宋" w:eastAsia="国标仿宋" w:cs="国标仿宋"/>
          <w:sz w:val="32"/>
          <w:szCs w:val="32"/>
          <w:highlight w:val="none"/>
        </w:rPr>
        <w:t>万元，其中：一般公共预算收入</w:t>
      </w:r>
      <w:r>
        <w:rPr>
          <w:rFonts w:hint="eastAsia" w:ascii="国标仿宋" w:hAnsi="国标仿宋" w:eastAsia="国标仿宋" w:cs="国标仿宋"/>
          <w:sz w:val="32"/>
          <w:szCs w:val="32"/>
          <w:highlight w:val="none"/>
          <w:lang w:val="en-US" w:eastAsia="zh-CN"/>
        </w:rPr>
        <w:t>8485.71</w:t>
      </w:r>
      <w:r>
        <w:rPr>
          <w:rFonts w:hint="eastAsia" w:ascii="国标仿宋" w:hAnsi="国标仿宋" w:eastAsia="国标仿宋" w:cs="国标仿宋"/>
          <w:sz w:val="32"/>
          <w:szCs w:val="32"/>
          <w:highlight w:val="none"/>
        </w:rPr>
        <w:t>万元，基金预算收入</w:t>
      </w:r>
      <w:r>
        <w:rPr>
          <w:rFonts w:hint="eastAsia" w:ascii="国标仿宋" w:hAnsi="国标仿宋" w:eastAsia="国标仿宋" w:cs="国标仿宋"/>
          <w:sz w:val="32"/>
          <w:szCs w:val="32"/>
          <w:highlight w:val="none"/>
          <w:lang w:val="en-US" w:eastAsia="zh-CN"/>
        </w:rPr>
        <w:t>3158.96</w:t>
      </w:r>
      <w:r>
        <w:rPr>
          <w:rFonts w:hint="eastAsia" w:ascii="国标仿宋" w:hAnsi="国标仿宋" w:eastAsia="国标仿宋" w:cs="国标仿宋"/>
          <w:sz w:val="32"/>
          <w:szCs w:val="32"/>
          <w:highlight w:val="none"/>
        </w:rPr>
        <w:t>万元，事业收入</w:t>
      </w:r>
      <w:r>
        <w:rPr>
          <w:rFonts w:hint="eastAsia" w:ascii="国标仿宋" w:hAnsi="国标仿宋" w:eastAsia="国标仿宋" w:cs="国标仿宋"/>
          <w:sz w:val="32"/>
          <w:szCs w:val="32"/>
          <w:highlight w:val="none"/>
          <w:lang w:val="en-US" w:eastAsia="zh-CN"/>
        </w:rPr>
        <w:t>489.26</w:t>
      </w:r>
      <w:r>
        <w:rPr>
          <w:rFonts w:hint="eastAsia" w:ascii="国标仿宋" w:hAnsi="国标仿宋" w:eastAsia="国标仿宋" w:cs="国标仿宋"/>
          <w:sz w:val="32"/>
          <w:szCs w:val="32"/>
          <w:highlight w:val="none"/>
        </w:rPr>
        <w:t>万元。</w:t>
      </w:r>
    </w:p>
    <w:p>
      <w:pPr>
        <w:keepNext w:val="0"/>
        <w:keepLines w:val="0"/>
        <w:pageBreakBefore w:val="0"/>
        <w:kinsoku/>
        <w:wordWrap/>
        <w:overflowPunct/>
        <w:topLinePunct w:val="0"/>
        <w:autoSpaceDE/>
        <w:autoSpaceDN/>
        <w:bidi w:val="0"/>
        <w:spacing w:line="560" w:lineRule="exact"/>
        <w:ind w:firstLine="64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22"/>
        </w:rPr>
        <w:t>2、</w:t>
      </w:r>
      <w:r>
        <w:rPr>
          <w:rFonts w:hint="eastAsia" w:ascii="国标仿宋" w:hAnsi="国标仿宋" w:eastAsia="国标仿宋" w:cs="国标仿宋"/>
          <w:sz w:val="32"/>
          <w:szCs w:val="32"/>
        </w:rPr>
        <w:t>支出说明</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国标仿宋" w:hAnsi="国标仿宋" w:eastAsia="国标仿宋" w:cs="国标仿宋"/>
          <w:sz w:val="32"/>
          <w:szCs w:val="32"/>
          <w:highlight w:val="none"/>
        </w:rPr>
      </w:pPr>
      <w:r>
        <w:rPr>
          <w:rFonts w:hint="eastAsia" w:ascii="国标仿宋" w:hAnsi="国标仿宋" w:eastAsia="国标仿宋" w:cs="国标仿宋"/>
          <w:sz w:val="32"/>
          <w:szCs w:val="32"/>
        </w:rPr>
        <w:t>收支决算总表支出栏、基本支出表、项目支出表按经济分类和支出功能分类科目编制，反映井陉县水利局年度部门决算中支出预算的总体情况。</w:t>
      </w:r>
      <w:r>
        <w:rPr>
          <w:rFonts w:hint="eastAsia" w:ascii="国标仿宋" w:hAnsi="国标仿宋" w:eastAsia="国标仿宋" w:cs="国标仿宋"/>
          <w:sz w:val="32"/>
          <w:szCs w:val="32"/>
          <w:highlight w:val="none"/>
        </w:rPr>
        <w:t>202</w:t>
      </w:r>
      <w:r>
        <w:rPr>
          <w:rFonts w:hint="eastAsia" w:ascii="国标仿宋" w:hAnsi="国标仿宋" w:eastAsia="国标仿宋" w:cs="国标仿宋"/>
          <w:sz w:val="32"/>
          <w:szCs w:val="32"/>
          <w:highlight w:val="none"/>
          <w:lang w:val="en-US" w:eastAsia="zh-CN"/>
        </w:rPr>
        <w:t>5</w:t>
      </w:r>
      <w:r>
        <w:rPr>
          <w:rFonts w:hint="eastAsia" w:ascii="国标仿宋" w:hAnsi="国标仿宋" w:eastAsia="国标仿宋" w:cs="国标仿宋"/>
          <w:sz w:val="32"/>
          <w:szCs w:val="32"/>
          <w:highlight w:val="none"/>
        </w:rPr>
        <w:t>年部门支出决算为</w:t>
      </w:r>
      <w:r>
        <w:rPr>
          <w:rFonts w:hint="eastAsia" w:ascii="国标仿宋" w:hAnsi="国标仿宋" w:eastAsia="国标仿宋" w:cs="国标仿宋"/>
          <w:sz w:val="32"/>
          <w:szCs w:val="32"/>
          <w:highlight w:val="none"/>
          <w:lang w:val="en-US" w:eastAsia="zh-CN"/>
        </w:rPr>
        <w:t>12139.69</w:t>
      </w:r>
      <w:r>
        <w:rPr>
          <w:rFonts w:hint="eastAsia" w:ascii="国标仿宋" w:hAnsi="国标仿宋" w:eastAsia="国标仿宋" w:cs="国标仿宋"/>
          <w:sz w:val="32"/>
          <w:szCs w:val="32"/>
          <w:highlight w:val="none"/>
        </w:rPr>
        <w:t>万元，其中基本支出</w:t>
      </w:r>
      <w:r>
        <w:rPr>
          <w:rFonts w:hint="eastAsia" w:ascii="国标仿宋" w:hAnsi="国标仿宋" w:eastAsia="国标仿宋" w:cs="国标仿宋"/>
          <w:sz w:val="32"/>
          <w:szCs w:val="32"/>
          <w:highlight w:val="none"/>
          <w:lang w:val="en-US" w:eastAsia="zh-CN"/>
        </w:rPr>
        <w:t>1852.63</w:t>
      </w:r>
      <w:r>
        <w:rPr>
          <w:rFonts w:hint="eastAsia" w:ascii="国标仿宋" w:hAnsi="国标仿宋" w:eastAsia="国标仿宋" w:cs="国标仿宋"/>
          <w:sz w:val="32"/>
          <w:szCs w:val="32"/>
          <w:highlight w:val="none"/>
        </w:rPr>
        <w:t>万元，包括人员经费</w:t>
      </w:r>
      <w:r>
        <w:rPr>
          <w:rFonts w:hint="eastAsia" w:ascii="国标仿宋" w:hAnsi="国标仿宋" w:eastAsia="国标仿宋" w:cs="国标仿宋"/>
          <w:sz w:val="32"/>
          <w:szCs w:val="32"/>
          <w:highlight w:val="none"/>
          <w:lang w:val="en-US" w:eastAsia="zh-CN"/>
        </w:rPr>
        <w:t>1734.38</w:t>
      </w:r>
      <w:r>
        <w:rPr>
          <w:rFonts w:hint="eastAsia" w:ascii="国标仿宋" w:hAnsi="国标仿宋" w:eastAsia="国标仿宋" w:cs="国标仿宋"/>
          <w:sz w:val="32"/>
          <w:szCs w:val="32"/>
          <w:highlight w:val="none"/>
        </w:rPr>
        <w:t>万元和日常公用经费</w:t>
      </w:r>
      <w:r>
        <w:rPr>
          <w:rFonts w:hint="eastAsia" w:ascii="国标仿宋" w:hAnsi="国标仿宋" w:eastAsia="国标仿宋" w:cs="国标仿宋"/>
          <w:sz w:val="32"/>
          <w:szCs w:val="32"/>
          <w:highlight w:val="none"/>
          <w:lang w:val="en-US" w:eastAsia="zh-CN"/>
        </w:rPr>
        <w:t>118.25</w:t>
      </w:r>
      <w:r>
        <w:rPr>
          <w:rFonts w:hint="eastAsia" w:ascii="国标仿宋" w:hAnsi="国标仿宋" w:eastAsia="国标仿宋" w:cs="国标仿宋"/>
          <w:sz w:val="32"/>
          <w:szCs w:val="32"/>
          <w:highlight w:val="none"/>
        </w:rPr>
        <w:t>万元；项目支出</w:t>
      </w:r>
      <w:r>
        <w:rPr>
          <w:rFonts w:hint="eastAsia" w:ascii="国标仿宋" w:hAnsi="国标仿宋" w:eastAsia="国标仿宋" w:cs="国标仿宋"/>
          <w:sz w:val="32"/>
          <w:szCs w:val="32"/>
          <w:highlight w:val="none"/>
          <w:lang w:val="en-US" w:eastAsia="zh-CN"/>
        </w:rPr>
        <w:t>10287.06</w:t>
      </w:r>
      <w:r>
        <w:rPr>
          <w:rFonts w:hint="eastAsia" w:ascii="国标仿宋" w:hAnsi="国标仿宋" w:eastAsia="国标仿宋" w:cs="国标仿宋"/>
          <w:sz w:val="32"/>
          <w:szCs w:val="32"/>
          <w:highlight w:val="none"/>
        </w:rPr>
        <w:t>万元，主要为水库移民、水土保持、农村饮水工程维修养护、节水工程项目补助、小型水库工程维修养护、甘陶河苍岩山镇及固兰沟河道整治、甘陶河南障城镇及秀林段河道整治、小作河河道整治等项目支出。</w:t>
      </w:r>
    </w:p>
    <w:p>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国标仿宋" w:hAnsi="国标仿宋" w:eastAsia="国标仿宋" w:cs="国标仿宋"/>
          <w:b/>
          <w:bCs/>
          <w:sz w:val="32"/>
          <w:szCs w:val="32"/>
        </w:rPr>
      </w:pPr>
      <w:r>
        <w:rPr>
          <w:rFonts w:hint="eastAsia" w:ascii="国标仿宋" w:hAnsi="国标仿宋" w:eastAsia="国标仿宋" w:cs="国标仿宋"/>
          <w:b/>
          <w:bCs/>
          <w:sz w:val="32"/>
          <w:szCs w:val="32"/>
        </w:rPr>
        <w:t>（三）部门整体支出绩效目标、指标</w:t>
      </w:r>
    </w:p>
    <w:p>
      <w:pPr>
        <w:pStyle w:val="10"/>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b/>
          <w:bCs/>
          <w:sz w:val="32"/>
          <w:szCs w:val="22"/>
        </w:rPr>
      </w:pPr>
      <w:r>
        <w:rPr>
          <w:rFonts w:hint="eastAsia" w:ascii="国标仿宋" w:hAnsi="国标仿宋" w:eastAsia="国标仿宋" w:cs="国标仿宋"/>
          <w:b/>
          <w:bCs/>
          <w:sz w:val="32"/>
          <w:szCs w:val="32"/>
        </w:rPr>
        <w:t>（1）</w:t>
      </w:r>
      <w:r>
        <w:rPr>
          <w:rFonts w:hint="eastAsia" w:ascii="国标仿宋" w:hAnsi="国标仿宋" w:eastAsia="国标仿宋" w:cs="国标仿宋"/>
          <w:b/>
          <w:bCs/>
          <w:sz w:val="32"/>
          <w:szCs w:val="22"/>
        </w:rPr>
        <w:t>总体绩效目标</w:t>
      </w:r>
    </w:p>
    <w:p>
      <w:pPr>
        <w:pStyle w:val="10"/>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紧紧围绕全面深化改革的总体要求，牢牢把握京津冀协同发展和生态文明建设的战略部署，认真贯彻习近平总书记“节水优先、空间均衡、系统治理、两手发力”的治水思路，坚持与时俱进、因水制宜，以节水供水重大水利工程和民生水利建设为重点，以推进水利现代化进程为主线，以提升水安全保障能力为目的，统筹水资源、水生态、水环境安全问题，整体推进节约保护、开发利用、资源配置，加快推进从供水管理向需水管理转变，从粗放用水向集约用水方式转变，从过度开发水资源向主动保护水资源转变，从单一治理向系统治理转变，科学治水，依法治水，保障经济社会可持续发展。</w:t>
      </w:r>
    </w:p>
    <w:p>
      <w:pPr>
        <w:pStyle w:val="10"/>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通过建设防洪保安、生态修复等一批重大工程，加强水资源、河道治理、水利工程、洪水风险等重点方面管理，深化水权水价等一系列重大改革，水资源利用效率、水源涵养保护能力和水资源战略储备明显提高；重要河道生态功能逐步修复；防洪减灾能力明显提高，应对风险能力明显提升；水利综合管控能力不断加强，水资源优化配置、水生态修复保护、水环境污染防控、防汛抗旱减灾、水安全现代管理等水安全保障体系基本建成。</w:t>
      </w:r>
    </w:p>
    <w:p>
      <w:pPr>
        <w:keepNext w:val="0"/>
        <w:keepLines w:val="0"/>
        <w:pageBreakBefore w:val="0"/>
        <w:kinsoku/>
        <w:wordWrap/>
        <w:overflowPunct/>
        <w:topLinePunct w:val="0"/>
        <w:autoSpaceDE/>
        <w:autoSpaceDN/>
        <w:bidi w:val="0"/>
        <w:spacing w:before="10" w:after="10" w:line="560" w:lineRule="exact"/>
        <w:ind w:firstLine="560"/>
        <w:jc w:val="left"/>
        <w:textAlignment w:val="auto"/>
        <w:outlineLvl w:val="1"/>
        <w:rPr>
          <w:rFonts w:hint="eastAsia" w:ascii="国标仿宋" w:hAnsi="国标仿宋" w:eastAsia="国标仿宋" w:cs="国标仿宋"/>
          <w:b/>
          <w:bCs/>
          <w:sz w:val="32"/>
          <w:szCs w:val="22"/>
        </w:rPr>
      </w:pPr>
      <w:bookmarkStart w:id="0" w:name="_Toc_2_2_0000000002"/>
      <w:r>
        <w:rPr>
          <w:rFonts w:hint="eastAsia" w:ascii="国标仿宋" w:hAnsi="国标仿宋" w:eastAsia="国标仿宋" w:cs="国标仿宋"/>
          <w:b/>
          <w:bCs/>
          <w:sz w:val="32"/>
          <w:szCs w:val="32"/>
        </w:rPr>
        <w:t>（</w:t>
      </w:r>
      <w:r>
        <w:rPr>
          <w:rFonts w:hint="eastAsia" w:ascii="国标仿宋" w:hAnsi="国标仿宋" w:eastAsia="国标仿宋" w:cs="国标仿宋"/>
          <w:b/>
          <w:bCs/>
          <w:sz w:val="32"/>
          <w:szCs w:val="32"/>
          <w:lang w:val="en-US" w:eastAsia="zh-CN"/>
        </w:rPr>
        <w:t>2</w:t>
      </w:r>
      <w:r>
        <w:rPr>
          <w:rFonts w:hint="eastAsia" w:ascii="国标仿宋" w:hAnsi="国标仿宋" w:eastAsia="国标仿宋" w:cs="国标仿宋"/>
          <w:b/>
          <w:bCs/>
          <w:sz w:val="32"/>
          <w:szCs w:val="32"/>
        </w:rPr>
        <w:t>）</w:t>
      </w:r>
      <w:r>
        <w:rPr>
          <w:rFonts w:hint="eastAsia" w:ascii="国标仿宋" w:hAnsi="国标仿宋" w:eastAsia="国标仿宋" w:cs="国标仿宋"/>
          <w:b/>
          <w:bCs/>
          <w:color w:val="000000"/>
          <w:sz w:val="32"/>
          <w:szCs w:val="22"/>
        </w:rPr>
        <w:t>分项绩效目标</w:t>
      </w:r>
      <w:bookmarkEnd w:id="0"/>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lang w:val="en-US" w:eastAsia="zh-CN"/>
        </w:rPr>
        <w:t>1</w:t>
      </w:r>
      <w:r>
        <w:rPr>
          <w:rFonts w:hint="eastAsia" w:ascii="国标仿宋" w:hAnsi="国标仿宋" w:eastAsia="国标仿宋" w:cs="国标仿宋"/>
          <w:sz w:val="32"/>
          <w:szCs w:val="22"/>
        </w:rPr>
        <w:t>、水利工程建设工作</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绩效目标：组织实施水利工程项目建设，按期保质保量完成水利项目建设任务。</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绩效指标：水利工程建设任务完成率，项目验收合格率。</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lang w:val="en-US" w:eastAsia="zh-CN"/>
        </w:rPr>
        <w:t>2</w:t>
      </w:r>
      <w:r>
        <w:rPr>
          <w:rFonts w:hint="eastAsia" w:ascii="国标仿宋" w:hAnsi="国标仿宋" w:eastAsia="国标仿宋" w:cs="国标仿宋"/>
          <w:sz w:val="32"/>
          <w:szCs w:val="22"/>
        </w:rPr>
        <w:t>、水利工程运行与维护工作</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绩效目标：编制全县水利工程运行与维护计划，指导河道堤防、水库、水闸、排灌泵站、水文等水利工程运行管理和加强对全县水利行业的安全生产监督、检查。对水利工程进行维修养护，确保工程安全运行。及时对水利工程实施维修养护，有效保障水利工程正常运行，充分发挥水利工程的社会和经济效益。</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绩效指标：日常维修养护完成率，项目验收合格率。</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lang w:val="en-US" w:eastAsia="zh-CN"/>
        </w:rPr>
        <w:t>3</w:t>
      </w:r>
      <w:r>
        <w:rPr>
          <w:rFonts w:hint="eastAsia" w:ascii="国标仿宋" w:hAnsi="国标仿宋" w:eastAsia="国标仿宋" w:cs="国标仿宋"/>
          <w:sz w:val="32"/>
          <w:szCs w:val="22"/>
        </w:rPr>
        <w:t>、保障农村饮水安全工作</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绩效目标：在全县范围内实施农村饮水安全日常维修养护项目，巩固提升农村供水安全。</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绩效指标：农村饮水工程完成率，工程措施完成率，项目验收合格率。</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lang w:val="en-US" w:eastAsia="zh-CN"/>
        </w:rPr>
        <w:t>4</w:t>
      </w:r>
      <w:r>
        <w:rPr>
          <w:rFonts w:hint="eastAsia" w:ascii="国标仿宋" w:hAnsi="国标仿宋" w:eastAsia="国标仿宋" w:cs="国标仿宋"/>
          <w:sz w:val="32"/>
          <w:szCs w:val="22"/>
        </w:rPr>
        <w:t>、水库移民后期扶持管理工作</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绩效目标：落实水库移民政策，扶持移民发展生产，保持移民稳定。增加移民收入，改善移民生产生活条件，促进移民稳定。</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绩效指标：水库移民工程完成率，移民受益人口满意率，项目验收合格率。</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lang w:val="en-US" w:eastAsia="zh-CN"/>
        </w:rPr>
        <w:t>5</w:t>
      </w:r>
      <w:r>
        <w:rPr>
          <w:rFonts w:hint="eastAsia" w:ascii="国标仿宋" w:hAnsi="国标仿宋" w:eastAsia="国标仿宋" w:cs="国标仿宋"/>
          <w:sz w:val="32"/>
          <w:szCs w:val="22"/>
        </w:rPr>
        <w:t>、农村水电建设与管理工作</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绩效目标：开展水能资源调查评价、水能资源开发利用规划编制。农村水电建设、质量和安全监督管理、绿色小水电建设。充分利用水能资源，提供清洁可再生能源，促进节能减排，保护生态环境，服务“三农”。</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绩效指标：农村水电工作完成率，工程措施完成率。</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lang w:val="en-US" w:eastAsia="zh-CN"/>
        </w:rPr>
        <w:t>6</w:t>
      </w:r>
      <w:r>
        <w:rPr>
          <w:rFonts w:hint="eastAsia" w:ascii="国标仿宋" w:hAnsi="国标仿宋" w:eastAsia="国标仿宋" w:cs="国标仿宋"/>
          <w:sz w:val="32"/>
          <w:szCs w:val="22"/>
        </w:rPr>
        <w:t>、水资源管理工作</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绩效目标：统一管理全县水资源，组织实施全县水资源开发利用、节约、保护、配置、监督管理、规划编制等工作。全面落实最严格水资源管理制度。协调实施跨流域调水，制定调水计划，组织做好输水管理和城镇供水工作。负责水法规的宣传，加强水资源保护工作，增强农业费改税，非农业费改税改革深化工作，促进水资源可持续发展。</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绩效指标：远程监测系统维修维护及时率，水资源管理工作完成率，工程质量合格率。</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lang w:val="en-US" w:eastAsia="zh-CN"/>
        </w:rPr>
        <w:t>7</w:t>
      </w:r>
      <w:r>
        <w:rPr>
          <w:rFonts w:hint="eastAsia" w:ascii="国标仿宋" w:hAnsi="国标仿宋" w:eastAsia="国标仿宋" w:cs="国标仿宋"/>
          <w:sz w:val="32"/>
          <w:szCs w:val="22"/>
        </w:rPr>
        <w:t>、水土保持工作</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绩效目标：组织全县水土保持工作。研究制定水土保持规划，承担水土流失综合防治工作；依法开展水土保持预防监督管理工作，组织全县水土流失监测、预报并公告；组织开展水土保持宣传教育和技术推广工作。保护和合理利用水土资源，改善生态环境，维护生态安全。</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绩效指标：植物措施完成率，水保工程措施完成率。</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lang w:val="en-US" w:eastAsia="zh-CN"/>
        </w:rPr>
        <w:t>8</w:t>
      </w:r>
      <w:r>
        <w:rPr>
          <w:rFonts w:hint="eastAsia" w:ascii="国标仿宋" w:hAnsi="国标仿宋" w:eastAsia="国标仿宋" w:cs="国标仿宋"/>
          <w:sz w:val="32"/>
          <w:szCs w:val="22"/>
        </w:rPr>
        <w:t>、水文测报工作</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绩效目标：地表、地下水量水质监测，水文资料整编，水文设施运行、维护及更新，委托观测，水文情报、预报，水文信息系统运行。为防汛、抗旱、减灾、水资源保护管理、水利工程建设准确、及时提供水文资料。</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绩效指标：水资源管理工作完成率，远程监测系统维修维护及时率。</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lang w:val="en-US" w:eastAsia="zh-CN"/>
        </w:rPr>
        <w:t>9</w:t>
      </w:r>
      <w:r>
        <w:rPr>
          <w:rFonts w:hint="eastAsia" w:ascii="国标仿宋" w:hAnsi="国标仿宋" w:eastAsia="国标仿宋" w:cs="国标仿宋"/>
          <w:sz w:val="32"/>
          <w:szCs w:val="22"/>
        </w:rPr>
        <w:t>、防汛抗旱工作</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绩效目标：负责全县防汛抗旱组织管理、应急调度，储备管理防汛抗旱物资，提高全县抗御水旱灾害能力。发挥防汛抗旱减灾体系作用，最大限度地减少水旱灾害造成的人员伤亡和财产损失。</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绩效指标：防洪保安工程完成率，水利工程安全隐患排查率。</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lang w:val="en-US" w:eastAsia="zh-CN"/>
        </w:rPr>
        <w:t>10</w:t>
      </w:r>
      <w:r>
        <w:rPr>
          <w:rFonts w:hint="eastAsia" w:ascii="国标仿宋" w:hAnsi="国标仿宋" w:eastAsia="国标仿宋" w:cs="国标仿宋"/>
          <w:sz w:val="32"/>
          <w:szCs w:val="22"/>
        </w:rPr>
        <w:t>、水利科技创新及成果转化、示范推广工作</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绩效目标：水利科技创新、成果引进、成果研究及转化，推广应用。提升成果应用的效果和效率。</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绩效指标：水利工作任务推广完成率。</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lang w:val="en-US" w:eastAsia="zh-CN"/>
        </w:rPr>
        <w:t>11</w:t>
      </w:r>
      <w:r>
        <w:rPr>
          <w:rFonts w:hint="eastAsia" w:ascii="国标仿宋" w:hAnsi="国标仿宋" w:eastAsia="国标仿宋" w:cs="国标仿宋"/>
          <w:sz w:val="32"/>
          <w:szCs w:val="22"/>
        </w:rPr>
        <w:t>、综合业务管理工作</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绩效目标：编制水利规划，研究重要课题和政策建议，工作部署、协调推动、普查统计、督促指导、对外合作、行政审批、业务监管、水利执法、处理水事纠纷，监督检查、人事管理、水利伤残、表彰奖励及其他依法行政管理活动；县委</w:t>
      </w:r>
      <w:r>
        <w:rPr>
          <w:rFonts w:hint="eastAsia" w:ascii="国标仿宋" w:hAnsi="国标仿宋" w:eastAsia="国标仿宋" w:cs="国标仿宋"/>
          <w:sz w:val="32"/>
          <w:szCs w:val="22"/>
          <w:lang w:eastAsia="zh-CN"/>
        </w:rPr>
        <w:t>县</w:t>
      </w:r>
      <w:r>
        <w:rPr>
          <w:rFonts w:hint="eastAsia" w:ascii="国标仿宋" w:hAnsi="国标仿宋" w:eastAsia="国标仿宋" w:cs="国标仿宋"/>
          <w:sz w:val="32"/>
          <w:szCs w:val="22"/>
        </w:rPr>
        <w:t>政府交办的其他事项等行政管理事项；依法依规完成工作任务，推进科学决策。</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sz w:val="32"/>
          <w:szCs w:val="22"/>
        </w:rPr>
        <w:t>绩效指标：水利工作任务完成率，任务实现率，项目完成率。</w:t>
      </w: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p>
    <w:p>
      <w:pPr>
        <w:pStyle w:val="11"/>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32"/>
          <w:szCs w:val="22"/>
        </w:rPr>
      </w:pPr>
    </w:p>
    <w:p>
      <w:pPr>
        <w:keepNext w:val="0"/>
        <w:keepLines w:val="0"/>
        <w:pageBreakBefore w:val="0"/>
        <w:kinsoku/>
        <w:wordWrap/>
        <w:overflowPunct/>
        <w:topLinePunct w:val="0"/>
        <w:autoSpaceDE/>
        <w:autoSpaceDN/>
        <w:bidi w:val="0"/>
        <w:adjustRightInd w:val="0"/>
        <w:snapToGrid w:val="0"/>
        <w:spacing w:line="560" w:lineRule="exact"/>
        <w:ind w:firstLine="480" w:firstLineChars="200"/>
        <w:jc w:val="left"/>
        <w:textAlignment w:val="auto"/>
        <w:rPr>
          <w:rFonts w:hint="eastAsia" w:ascii="国标仿宋" w:hAnsi="国标仿宋" w:eastAsia="国标仿宋" w:cs="国标仿宋"/>
          <w:b/>
          <w:sz w:val="24"/>
          <w:szCs w:val="24"/>
        </w:rPr>
      </w:pPr>
      <w:r>
        <w:rPr>
          <w:rFonts w:hint="eastAsia" w:ascii="国标仿宋" w:hAnsi="国标仿宋" w:eastAsia="国标仿宋" w:cs="国标仿宋"/>
          <w:b/>
          <w:sz w:val="24"/>
          <w:szCs w:val="24"/>
        </w:rPr>
        <w:t>预算项目绩效目标</w:t>
      </w:r>
    </w:p>
    <w:p>
      <w:pPr>
        <w:spacing w:before="0" w:after="0"/>
        <w:ind w:firstLine="560"/>
        <w:jc w:val="left"/>
        <w:outlineLvl w:val="3"/>
      </w:pPr>
      <w:r>
        <w:rPr>
          <w:rFonts w:ascii="方正仿宋_GBK" w:hAnsi="方正仿宋_GBK" w:eastAsia="方正仿宋_GBK" w:cs="方正仿宋_GBK"/>
          <w:color w:val="000000"/>
          <w:sz w:val="28"/>
        </w:rPr>
        <w:t>1.2025年农田水利建设资金收入专项支出绩效目标表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13012125P00004410001B</w:t>
            </w:r>
          </w:p>
        </w:tc>
        <w:tc>
          <w:tcPr>
            <w:tcW w:w="1587" w:type="dxa"/>
            <w:vAlign w:val="center"/>
          </w:tcPr>
          <w:p>
            <w:pPr>
              <w:pStyle w:val="15"/>
            </w:pPr>
            <w:r>
              <w:t>项目名称</w:t>
            </w:r>
          </w:p>
        </w:tc>
        <w:tc>
          <w:tcPr>
            <w:tcW w:w="4423" w:type="dxa"/>
            <w:gridSpan w:val="3"/>
            <w:vAlign w:val="center"/>
          </w:tcPr>
          <w:p>
            <w:pPr>
              <w:pStyle w:val="16"/>
            </w:pPr>
            <w:r>
              <w:t>2025年农田水利建设资金收入专项支出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4700000.00</w:t>
            </w:r>
          </w:p>
        </w:tc>
        <w:tc>
          <w:tcPr>
            <w:tcW w:w="1587" w:type="dxa"/>
            <w:vAlign w:val="center"/>
          </w:tcPr>
          <w:p>
            <w:pPr>
              <w:pStyle w:val="15"/>
            </w:pPr>
            <w:r>
              <w:t>其中：财政    资金</w:t>
            </w:r>
          </w:p>
        </w:tc>
        <w:tc>
          <w:tcPr>
            <w:tcW w:w="1304" w:type="dxa"/>
            <w:vAlign w:val="center"/>
          </w:tcPr>
          <w:p>
            <w:pPr>
              <w:pStyle w:val="16"/>
            </w:pPr>
            <w:r>
              <w:t>4700000.00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主要用于渠道防渗、节水灌溉、</w:t>
            </w:r>
            <w:r>
              <w:tab/>
            </w:r>
            <w:r>
              <w:t>绵河河道治理等水利项目</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1.主要用于渠道防渗、节水灌溉、</w:t>
            </w:r>
            <w:r>
              <w:tab/>
            </w:r>
            <w:r>
              <w:t>绵河河道治理等水利项目</w:t>
            </w:r>
            <w:r>
              <w:tab/>
            </w:r>
            <w:r>
              <w:tab/>
            </w:r>
            <w:r>
              <w:tab/>
            </w:r>
          </w:p>
          <w:p>
            <w:pPr>
              <w:pStyle w:val="16"/>
            </w:pP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 xml:space="preserve"> 按工程预算上级拨款完成</w:t>
            </w:r>
          </w:p>
          <w:p>
            <w:pPr>
              <w:pStyle w:val="16"/>
            </w:pPr>
          </w:p>
        </w:tc>
        <w:tc>
          <w:tcPr>
            <w:tcW w:w="2891" w:type="dxa"/>
            <w:vAlign w:val="center"/>
          </w:tcPr>
          <w:p>
            <w:pPr>
              <w:pStyle w:val="16"/>
            </w:pPr>
            <w:r>
              <w:t>按照上级财政下拨资金，设计方案完成工程</w:t>
            </w:r>
          </w:p>
        </w:tc>
        <w:tc>
          <w:tcPr>
            <w:tcW w:w="1276" w:type="dxa"/>
            <w:vAlign w:val="center"/>
          </w:tcPr>
          <w:p>
            <w:pPr>
              <w:pStyle w:val="16"/>
            </w:pPr>
            <w:r>
              <w:t>≥100%</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 xml:space="preserve"> 完成乡镇饮水设施维修及更换</w:t>
            </w:r>
          </w:p>
          <w:p>
            <w:pPr>
              <w:pStyle w:val="16"/>
            </w:pPr>
          </w:p>
        </w:tc>
        <w:tc>
          <w:tcPr>
            <w:tcW w:w="2891" w:type="dxa"/>
            <w:vAlign w:val="center"/>
          </w:tcPr>
          <w:p>
            <w:pPr>
              <w:pStyle w:val="16"/>
            </w:pPr>
            <w:r>
              <w:t>按照设计要求保质保量完成</w:t>
            </w:r>
          </w:p>
        </w:tc>
        <w:tc>
          <w:tcPr>
            <w:tcW w:w="1276" w:type="dxa"/>
            <w:vAlign w:val="center"/>
          </w:tcPr>
          <w:p>
            <w:pPr>
              <w:pStyle w:val="16"/>
            </w:pPr>
            <w:r>
              <w:t>≥100%</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按照设计要求施工</w:t>
            </w:r>
          </w:p>
        </w:tc>
        <w:tc>
          <w:tcPr>
            <w:tcW w:w="2891" w:type="dxa"/>
            <w:vAlign w:val="center"/>
          </w:tcPr>
          <w:p>
            <w:pPr>
              <w:pStyle w:val="16"/>
            </w:pPr>
            <w:r>
              <w:t>按照设计要求，工程规范施工</w:t>
            </w:r>
          </w:p>
        </w:tc>
        <w:tc>
          <w:tcPr>
            <w:tcW w:w="1276" w:type="dxa"/>
            <w:vAlign w:val="center"/>
          </w:tcPr>
          <w:p>
            <w:pPr>
              <w:pStyle w:val="16"/>
            </w:pPr>
            <w:r>
              <w:t>≥100%</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工程完成率</w:t>
            </w:r>
          </w:p>
        </w:tc>
        <w:tc>
          <w:tcPr>
            <w:tcW w:w="2891" w:type="dxa"/>
            <w:vAlign w:val="center"/>
          </w:tcPr>
          <w:p>
            <w:pPr>
              <w:pStyle w:val="16"/>
            </w:pPr>
            <w:r>
              <w:t>工程按时完成率</w:t>
            </w:r>
          </w:p>
        </w:tc>
        <w:tc>
          <w:tcPr>
            <w:tcW w:w="1276" w:type="dxa"/>
            <w:vAlign w:val="center"/>
          </w:tcPr>
          <w:p>
            <w:pPr>
              <w:pStyle w:val="16"/>
            </w:pPr>
            <w:r>
              <w:t>≤100%</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群众生活生产用水正常</w:t>
            </w:r>
          </w:p>
        </w:tc>
        <w:tc>
          <w:tcPr>
            <w:tcW w:w="2891" w:type="dxa"/>
            <w:vAlign w:val="center"/>
          </w:tcPr>
          <w:p>
            <w:pPr>
              <w:pStyle w:val="16"/>
            </w:pPr>
            <w:r>
              <w:t>让群众喝上放心水安居乐业</w:t>
            </w:r>
          </w:p>
        </w:tc>
        <w:tc>
          <w:tcPr>
            <w:tcW w:w="1276" w:type="dxa"/>
            <w:vAlign w:val="center"/>
          </w:tcPr>
          <w:p>
            <w:pPr>
              <w:pStyle w:val="16"/>
            </w:pPr>
            <w:r>
              <w:t>≥100%</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群众非常满意</w:t>
            </w:r>
          </w:p>
        </w:tc>
        <w:tc>
          <w:tcPr>
            <w:tcW w:w="2891" w:type="dxa"/>
            <w:vAlign w:val="center"/>
          </w:tcPr>
          <w:p>
            <w:pPr>
              <w:pStyle w:val="16"/>
            </w:pPr>
            <w:r>
              <w:t>受益人口满意度</w:t>
            </w:r>
          </w:p>
        </w:tc>
        <w:tc>
          <w:tcPr>
            <w:tcW w:w="1276" w:type="dxa"/>
            <w:vAlign w:val="center"/>
          </w:tcPr>
          <w:p>
            <w:pPr>
              <w:pStyle w:val="16"/>
            </w:pPr>
            <w:r>
              <w:t>≥95%</w:t>
            </w:r>
          </w:p>
        </w:tc>
        <w:tc>
          <w:tcPr>
            <w:tcW w:w="1843" w:type="dxa"/>
            <w:vAlign w:val="center"/>
          </w:tcPr>
          <w:p>
            <w:pPr>
              <w:pStyle w:val="16"/>
            </w:pPr>
            <w:r>
              <w:t>领导批示</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2.2025年山洪灾害非工程措施运行维护费 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13012125P000013100010</w:t>
            </w:r>
          </w:p>
        </w:tc>
        <w:tc>
          <w:tcPr>
            <w:tcW w:w="1587" w:type="dxa"/>
            <w:vAlign w:val="center"/>
          </w:tcPr>
          <w:p>
            <w:pPr>
              <w:pStyle w:val="15"/>
            </w:pPr>
            <w:r>
              <w:t>项目名称</w:t>
            </w:r>
          </w:p>
        </w:tc>
        <w:tc>
          <w:tcPr>
            <w:tcW w:w="4423" w:type="dxa"/>
            <w:gridSpan w:val="3"/>
            <w:vAlign w:val="center"/>
          </w:tcPr>
          <w:p>
            <w:pPr>
              <w:pStyle w:val="16"/>
            </w:pPr>
            <w:r>
              <w:t xml:space="preserve">2025年山洪灾害非工程措施运行维护费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70000.00</w:t>
            </w:r>
          </w:p>
        </w:tc>
        <w:tc>
          <w:tcPr>
            <w:tcW w:w="1587" w:type="dxa"/>
            <w:vAlign w:val="center"/>
          </w:tcPr>
          <w:p>
            <w:pPr>
              <w:pStyle w:val="15"/>
            </w:pPr>
            <w:r>
              <w:t>其中：财政    资金</w:t>
            </w:r>
          </w:p>
        </w:tc>
        <w:tc>
          <w:tcPr>
            <w:tcW w:w="1304" w:type="dxa"/>
            <w:vAlign w:val="center"/>
          </w:tcPr>
          <w:p>
            <w:pPr>
              <w:pStyle w:val="16"/>
            </w:pPr>
            <w:r>
              <w:t>70000.00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对山洪灾害非工程措施系统平台及设备进行日常维护，保障我县山洪灾害运行维护系统正常运行。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1.对山洪灾害非工程措施系统平台及设备进行日常维护，保障我县山洪灾害运行维护系统正常运行。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设备数量</w:t>
            </w:r>
          </w:p>
        </w:tc>
        <w:tc>
          <w:tcPr>
            <w:tcW w:w="2891" w:type="dxa"/>
            <w:vAlign w:val="center"/>
          </w:tcPr>
          <w:p>
            <w:pPr>
              <w:pStyle w:val="16"/>
            </w:pPr>
            <w:r>
              <w:t>简易雨量、简易水位、预警广播机</w:t>
            </w:r>
          </w:p>
        </w:tc>
        <w:tc>
          <w:tcPr>
            <w:tcW w:w="1276" w:type="dxa"/>
            <w:vAlign w:val="center"/>
          </w:tcPr>
          <w:p>
            <w:pPr>
              <w:pStyle w:val="16"/>
            </w:pPr>
            <w:r>
              <w:t>&gt;470个</w:t>
            </w:r>
          </w:p>
        </w:tc>
        <w:tc>
          <w:tcPr>
            <w:tcW w:w="1843" w:type="dxa"/>
            <w:vAlign w:val="center"/>
          </w:tcPr>
          <w:p>
            <w:pPr>
              <w:pStyle w:val="16"/>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正常运行率</w:t>
            </w:r>
          </w:p>
        </w:tc>
        <w:tc>
          <w:tcPr>
            <w:tcW w:w="2891" w:type="dxa"/>
            <w:vAlign w:val="center"/>
          </w:tcPr>
          <w:p>
            <w:pPr>
              <w:pStyle w:val="16"/>
            </w:pPr>
            <w:r>
              <w:t>保障设备正常运行率</w:t>
            </w:r>
          </w:p>
        </w:tc>
        <w:tc>
          <w:tcPr>
            <w:tcW w:w="1276" w:type="dxa"/>
            <w:vAlign w:val="center"/>
          </w:tcPr>
          <w:p>
            <w:pPr>
              <w:pStyle w:val="16"/>
            </w:pPr>
            <w:r>
              <w:t>≥85%</w:t>
            </w:r>
          </w:p>
        </w:tc>
        <w:tc>
          <w:tcPr>
            <w:tcW w:w="1843" w:type="dxa"/>
            <w:vAlign w:val="center"/>
          </w:tcPr>
          <w:p>
            <w:pPr>
              <w:pStyle w:val="16"/>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运行维护、维修费</w:t>
            </w:r>
          </w:p>
        </w:tc>
        <w:tc>
          <w:tcPr>
            <w:tcW w:w="2891" w:type="dxa"/>
            <w:vAlign w:val="center"/>
          </w:tcPr>
          <w:p>
            <w:pPr>
              <w:pStyle w:val="16"/>
            </w:pPr>
            <w:r>
              <w:t>成本控制在7万元</w:t>
            </w:r>
          </w:p>
        </w:tc>
        <w:tc>
          <w:tcPr>
            <w:tcW w:w="1276" w:type="dxa"/>
            <w:vAlign w:val="center"/>
          </w:tcPr>
          <w:p>
            <w:pPr>
              <w:pStyle w:val="16"/>
            </w:pPr>
            <w:r>
              <w:t>≤7万元</w:t>
            </w:r>
          </w:p>
        </w:tc>
        <w:tc>
          <w:tcPr>
            <w:tcW w:w="1843" w:type="dxa"/>
            <w:vAlign w:val="center"/>
          </w:tcPr>
          <w:p>
            <w:pPr>
              <w:pStyle w:val="16"/>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保障时间</w:t>
            </w:r>
          </w:p>
        </w:tc>
        <w:tc>
          <w:tcPr>
            <w:tcW w:w="2891" w:type="dxa"/>
            <w:vAlign w:val="center"/>
          </w:tcPr>
          <w:p>
            <w:pPr>
              <w:pStyle w:val="16"/>
            </w:pPr>
            <w:r>
              <w:t>保障时间</w:t>
            </w:r>
          </w:p>
        </w:tc>
        <w:tc>
          <w:tcPr>
            <w:tcW w:w="1276" w:type="dxa"/>
            <w:vAlign w:val="center"/>
          </w:tcPr>
          <w:p>
            <w:pPr>
              <w:pStyle w:val="16"/>
            </w:pPr>
            <w:r>
              <w:t>1年</w:t>
            </w:r>
          </w:p>
        </w:tc>
        <w:tc>
          <w:tcPr>
            <w:tcW w:w="1843" w:type="dxa"/>
            <w:vAlign w:val="center"/>
          </w:tcPr>
          <w:p>
            <w:pPr>
              <w:pStyle w:val="16"/>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 xml:space="preserve"> 监测准确率</w:t>
            </w:r>
          </w:p>
        </w:tc>
        <w:tc>
          <w:tcPr>
            <w:tcW w:w="2891" w:type="dxa"/>
            <w:vAlign w:val="center"/>
          </w:tcPr>
          <w:p>
            <w:pPr>
              <w:pStyle w:val="16"/>
            </w:pPr>
            <w:r>
              <w:t>监测准确率</w:t>
            </w:r>
          </w:p>
        </w:tc>
        <w:tc>
          <w:tcPr>
            <w:tcW w:w="1276" w:type="dxa"/>
            <w:vAlign w:val="center"/>
          </w:tcPr>
          <w:p>
            <w:pPr>
              <w:pStyle w:val="16"/>
            </w:pPr>
            <w:r>
              <w:t>≥95%</w:t>
            </w:r>
          </w:p>
        </w:tc>
        <w:tc>
          <w:tcPr>
            <w:tcW w:w="1843" w:type="dxa"/>
            <w:vAlign w:val="center"/>
          </w:tcPr>
          <w:p>
            <w:pPr>
              <w:pStyle w:val="16"/>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 xml:space="preserve"> 服务对象满意度</w:t>
            </w:r>
          </w:p>
        </w:tc>
        <w:tc>
          <w:tcPr>
            <w:tcW w:w="2891" w:type="dxa"/>
            <w:vAlign w:val="center"/>
          </w:tcPr>
          <w:p>
            <w:pPr>
              <w:pStyle w:val="16"/>
            </w:pPr>
            <w:r>
              <w:t xml:space="preserve"> 服务群众对山洪灾害非工程措施系统满意度</w:t>
            </w:r>
          </w:p>
        </w:tc>
        <w:tc>
          <w:tcPr>
            <w:tcW w:w="1276" w:type="dxa"/>
            <w:vAlign w:val="center"/>
          </w:tcPr>
          <w:p>
            <w:pPr>
              <w:pStyle w:val="16"/>
            </w:pPr>
            <w:r>
              <w:t>≥90%</w:t>
            </w:r>
          </w:p>
        </w:tc>
        <w:tc>
          <w:tcPr>
            <w:tcW w:w="1843" w:type="dxa"/>
            <w:vAlign w:val="center"/>
          </w:tcPr>
          <w:p>
            <w:pPr>
              <w:pStyle w:val="16"/>
            </w:pPr>
            <w:r>
              <w:t>参照往年</w:t>
            </w:r>
          </w:p>
        </w:tc>
      </w:tr>
    </w:tbl>
    <w:p>
      <w:pPr>
        <w:sectPr>
          <w:pgSz w:w="11900" w:h="16840"/>
          <w:pgMar w:top="1984" w:right="1304" w:bottom="1134" w:left="1304" w:header="720" w:footer="720" w:gutter="0"/>
          <w:cols w:space="720" w:num="1"/>
        </w:sectPr>
      </w:pPr>
    </w:p>
    <w:p>
      <w:pPr>
        <w:spacing w:before="0" w:after="0"/>
        <w:ind w:firstLine="560"/>
        <w:jc w:val="left"/>
        <w:outlineLvl w:val="3"/>
      </w:pPr>
      <w:bookmarkStart w:id="1" w:name="_Toc_4_4_0000000006"/>
      <w:r>
        <w:rPr>
          <w:rFonts w:ascii="方正仿宋_GBK" w:hAnsi="方正仿宋_GBK" w:eastAsia="方正仿宋_GBK" w:cs="方正仿宋_GBK"/>
          <w:color w:val="000000"/>
          <w:sz w:val="28"/>
        </w:rPr>
        <w:t>3.2025年水利防汛经费 绩效目标表</w:t>
      </w:r>
      <w:bookmarkEnd w:id="1"/>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13012125P00001210001A</w:t>
            </w:r>
          </w:p>
        </w:tc>
        <w:tc>
          <w:tcPr>
            <w:tcW w:w="1587" w:type="dxa"/>
            <w:vAlign w:val="center"/>
          </w:tcPr>
          <w:p>
            <w:pPr>
              <w:pStyle w:val="15"/>
            </w:pPr>
            <w:r>
              <w:t>项目名称</w:t>
            </w:r>
          </w:p>
        </w:tc>
        <w:tc>
          <w:tcPr>
            <w:tcW w:w="4423" w:type="dxa"/>
            <w:gridSpan w:val="3"/>
            <w:vAlign w:val="center"/>
          </w:tcPr>
          <w:p>
            <w:pPr>
              <w:pStyle w:val="16"/>
            </w:pPr>
            <w:r>
              <w:t xml:space="preserve">2025年水利防汛经费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50000.00</w:t>
            </w:r>
          </w:p>
        </w:tc>
        <w:tc>
          <w:tcPr>
            <w:tcW w:w="1587" w:type="dxa"/>
            <w:vAlign w:val="center"/>
          </w:tcPr>
          <w:p>
            <w:pPr>
              <w:pStyle w:val="15"/>
            </w:pPr>
            <w:r>
              <w:t>其中：财政    资金</w:t>
            </w:r>
          </w:p>
        </w:tc>
        <w:tc>
          <w:tcPr>
            <w:tcW w:w="1304" w:type="dxa"/>
            <w:vAlign w:val="center"/>
          </w:tcPr>
          <w:p>
            <w:pPr>
              <w:pStyle w:val="16"/>
            </w:pPr>
            <w:r>
              <w:t>50000.00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通过对防汛指挥部成员单位开展防汛演练培训，购置防汛物资，制作警示牌宣传栏，应急设备维修维护，提高相关单位防汛能力，提高全县防汛应急救援能力。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1.通过对防汛指挥部成员单位开展防汛演练培训，购置防汛物资，制作警示牌宣传栏，应急设备维修维护，提高相关单位防汛能力，提高全县防汛应急救援能力。</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成本指标</w:t>
            </w:r>
          </w:p>
        </w:tc>
        <w:tc>
          <w:tcPr>
            <w:tcW w:w="1332" w:type="dxa"/>
            <w:vAlign w:val="center"/>
          </w:tcPr>
          <w:p>
            <w:pPr>
              <w:pStyle w:val="16"/>
            </w:pPr>
            <w:r>
              <w:t>演练培训</w:t>
            </w:r>
          </w:p>
        </w:tc>
        <w:tc>
          <w:tcPr>
            <w:tcW w:w="2891" w:type="dxa"/>
            <w:vAlign w:val="center"/>
          </w:tcPr>
          <w:p>
            <w:pPr>
              <w:pStyle w:val="16"/>
            </w:pPr>
            <w:r>
              <w:t>防汛演练培训成本</w:t>
            </w:r>
          </w:p>
        </w:tc>
        <w:tc>
          <w:tcPr>
            <w:tcW w:w="1276" w:type="dxa"/>
            <w:vAlign w:val="center"/>
          </w:tcPr>
          <w:p>
            <w:pPr>
              <w:pStyle w:val="16"/>
            </w:pPr>
            <w:r>
              <w:t>≤5万元</w:t>
            </w:r>
          </w:p>
        </w:tc>
        <w:tc>
          <w:tcPr>
            <w:tcW w:w="1843" w:type="dxa"/>
            <w:vAlign w:val="center"/>
          </w:tcPr>
          <w:p>
            <w:pPr>
              <w:pStyle w:val="16"/>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数量指标</w:t>
            </w:r>
          </w:p>
        </w:tc>
        <w:tc>
          <w:tcPr>
            <w:tcW w:w="1332" w:type="dxa"/>
            <w:vAlign w:val="center"/>
          </w:tcPr>
          <w:p>
            <w:pPr>
              <w:pStyle w:val="16"/>
            </w:pPr>
            <w:r>
              <w:t>保障工作种类</w:t>
            </w:r>
          </w:p>
        </w:tc>
        <w:tc>
          <w:tcPr>
            <w:tcW w:w="2891" w:type="dxa"/>
            <w:vAlign w:val="center"/>
          </w:tcPr>
          <w:p>
            <w:pPr>
              <w:pStyle w:val="16"/>
            </w:pPr>
            <w:r>
              <w:t>保障防汛工作种类数量</w:t>
            </w:r>
          </w:p>
        </w:tc>
        <w:tc>
          <w:tcPr>
            <w:tcW w:w="1276" w:type="dxa"/>
            <w:vAlign w:val="center"/>
          </w:tcPr>
          <w:p>
            <w:pPr>
              <w:pStyle w:val="16"/>
            </w:pPr>
            <w:r>
              <w:t>≥3种</w:t>
            </w:r>
          </w:p>
        </w:tc>
        <w:tc>
          <w:tcPr>
            <w:tcW w:w="1843" w:type="dxa"/>
            <w:vAlign w:val="center"/>
          </w:tcPr>
          <w:p>
            <w:pPr>
              <w:pStyle w:val="16"/>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保障时间</w:t>
            </w:r>
          </w:p>
        </w:tc>
        <w:tc>
          <w:tcPr>
            <w:tcW w:w="2891" w:type="dxa"/>
            <w:vAlign w:val="center"/>
          </w:tcPr>
          <w:p>
            <w:pPr>
              <w:pStyle w:val="16"/>
            </w:pPr>
            <w:r>
              <w:t>保障时间</w:t>
            </w:r>
          </w:p>
        </w:tc>
        <w:tc>
          <w:tcPr>
            <w:tcW w:w="1276" w:type="dxa"/>
            <w:vAlign w:val="center"/>
          </w:tcPr>
          <w:p>
            <w:pPr>
              <w:pStyle w:val="16"/>
            </w:pPr>
            <w:r>
              <w:t>2025年9月30日前</w:t>
            </w:r>
          </w:p>
        </w:tc>
        <w:tc>
          <w:tcPr>
            <w:tcW w:w="1843" w:type="dxa"/>
            <w:vAlign w:val="center"/>
          </w:tcPr>
          <w:p>
            <w:pPr>
              <w:pStyle w:val="16"/>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保障覆盖率</w:t>
            </w:r>
          </w:p>
        </w:tc>
        <w:tc>
          <w:tcPr>
            <w:tcW w:w="2891" w:type="dxa"/>
            <w:vAlign w:val="center"/>
          </w:tcPr>
          <w:p>
            <w:pPr>
              <w:pStyle w:val="16"/>
            </w:pPr>
            <w:r>
              <w:t>防汛工作正常开展</w:t>
            </w:r>
          </w:p>
        </w:tc>
        <w:tc>
          <w:tcPr>
            <w:tcW w:w="1276" w:type="dxa"/>
            <w:vAlign w:val="center"/>
          </w:tcPr>
          <w:p>
            <w:pPr>
              <w:pStyle w:val="16"/>
            </w:pPr>
            <w:r>
              <w:t>100%</w:t>
            </w:r>
          </w:p>
        </w:tc>
        <w:tc>
          <w:tcPr>
            <w:tcW w:w="1843" w:type="dxa"/>
            <w:vAlign w:val="center"/>
          </w:tcPr>
          <w:p>
            <w:pPr>
              <w:pStyle w:val="16"/>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旱情财产损失减少率%</w:t>
            </w:r>
          </w:p>
        </w:tc>
        <w:tc>
          <w:tcPr>
            <w:tcW w:w="2891" w:type="dxa"/>
            <w:vAlign w:val="center"/>
          </w:tcPr>
          <w:p>
            <w:pPr>
              <w:pStyle w:val="16"/>
            </w:pPr>
            <w:r>
              <w:t>旱情带来的财产损失数量的同期减少比率100%</w:t>
            </w:r>
          </w:p>
        </w:tc>
        <w:tc>
          <w:tcPr>
            <w:tcW w:w="1276" w:type="dxa"/>
            <w:vAlign w:val="center"/>
          </w:tcPr>
          <w:p>
            <w:pPr>
              <w:pStyle w:val="16"/>
            </w:pPr>
            <w:r>
              <w:t>≥90%</w:t>
            </w:r>
          </w:p>
        </w:tc>
        <w:tc>
          <w:tcPr>
            <w:tcW w:w="1843" w:type="dxa"/>
            <w:vAlign w:val="center"/>
          </w:tcPr>
          <w:p>
            <w:pPr>
              <w:pStyle w:val="16"/>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社会效益指标</w:t>
            </w:r>
          </w:p>
        </w:tc>
        <w:tc>
          <w:tcPr>
            <w:tcW w:w="1332" w:type="dxa"/>
            <w:vAlign w:val="center"/>
          </w:tcPr>
          <w:p>
            <w:pPr>
              <w:pStyle w:val="16"/>
            </w:pPr>
            <w:r>
              <w:t>涝情财产损失减少率%</w:t>
            </w:r>
          </w:p>
        </w:tc>
        <w:tc>
          <w:tcPr>
            <w:tcW w:w="2891" w:type="dxa"/>
            <w:vAlign w:val="center"/>
          </w:tcPr>
          <w:p>
            <w:pPr>
              <w:pStyle w:val="16"/>
            </w:pPr>
            <w:r>
              <w:t>涝情带来的财产损失数量的同期减少比率100%</w:t>
            </w:r>
          </w:p>
        </w:tc>
        <w:tc>
          <w:tcPr>
            <w:tcW w:w="1276" w:type="dxa"/>
            <w:vAlign w:val="center"/>
          </w:tcPr>
          <w:p>
            <w:pPr>
              <w:pStyle w:val="16"/>
            </w:pPr>
            <w:r>
              <w:t>≥90%</w:t>
            </w:r>
          </w:p>
        </w:tc>
        <w:tc>
          <w:tcPr>
            <w:tcW w:w="1843" w:type="dxa"/>
            <w:vAlign w:val="center"/>
          </w:tcPr>
          <w:p>
            <w:pPr>
              <w:pStyle w:val="16"/>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 xml:space="preserve"> 群众满意度</w:t>
            </w:r>
          </w:p>
        </w:tc>
        <w:tc>
          <w:tcPr>
            <w:tcW w:w="2891" w:type="dxa"/>
            <w:vAlign w:val="center"/>
          </w:tcPr>
          <w:p>
            <w:pPr>
              <w:pStyle w:val="16"/>
            </w:pPr>
            <w:r>
              <w:t>服务群众对防汛工作满意度</w:t>
            </w:r>
          </w:p>
        </w:tc>
        <w:tc>
          <w:tcPr>
            <w:tcW w:w="1276" w:type="dxa"/>
            <w:vAlign w:val="center"/>
          </w:tcPr>
          <w:p>
            <w:pPr>
              <w:pStyle w:val="16"/>
            </w:pPr>
            <w:r>
              <w:t>≥90%</w:t>
            </w:r>
          </w:p>
        </w:tc>
        <w:tc>
          <w:tcPr>
            <w:tcW w:w="1843" w:type="dxa"/>
            <w:vAlign w:val="center"/>
          </w:tcPr>
          <w:p>
            <w:pPr>
              <w:pStyle w:val="16"/>
            </w:pPr>
            <w:r>
              <w:t>参照往年</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 w:name="_Toc_4_4_0000000007"/>
      <w:r>
        <w:rPr>
          <w:rFonts w:ascii="方正仿宋_GBK" w:hAnsi="方正仿宋_GBK" w:eastAsia="方正仿宋_GBK" w:cs="方正仿宋_GBK"/>
          <w:color w:val="000000"/>
          <w:sz w:val="28"/>
        </w:rPr>
        <w:t>4.2025年水利伤残人员补助资金 绩效目标表</w:t>
      </w:r>
      <w:bookmarkEnd w:id="2"/>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13012125P00001110001L</w:t>
            </w:r>
          </w:p>
        </w:tc>
        <w:tc>
          <w:tcPr>
            <w:tcW w:w="1587" w:type="dxa"/>
            <w:vAlign w:val="center"/>
          </w:tcPr>
          <w:p>
            <w:pPr>
              <w:pStyle w:val="15"/>
            </w:pPr>
            <w:r>
              <w:t>项目名称</w:t>
            </w:r>
          </w:p>
        </w:tc>
        <w:tc>
          <w:tcPr>
            <w:tcW w:w="4423" w:type="dxa"/>
            <w:gridSpan w:val="3"/>
            <w:vAlign w:val="center"/>
          </w:tcPr>
          <w:p>
            <w:pPr>
              <w:pStyle w:val="16"/>
            </w:pPr>
            <w:r>
              <w:t xml:space="preserve">2025年水利伤残人员补助资金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86069.00</w:t>
            </w:r>
          </w:p>
        </w:tc>
        <w:tc>
          <w:tcPr>
            <w:tcW w:w="1587" w:type="dxa"/>
            <w:vAlign w:val="center"/>
          </w:tcPr>
          <w:p>
            <w:pPr>
              <w:pStyle w:val="15"/>
            </w:pPr>
            <w:r>
              <w:t>其中：财政    资金</w:t>
            </w:r>
          </w:p>
        </w:tc>
        <w:tc>
          <w:tcPr>
            <w:tcW w:w="1304" w:type="dxa"/>
            <w:vAlign w:val="center"/>
          </w:tcPr>
          <w:p>
            <w:pPr>
              <w:pStyle w:val="16"/>
            </w:pPr>
            <w:r>
              <w:t>86069.00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水利伤残人员是建国后农民群众响应政府号召，积极投身于井陉县水利基础设施建设，因公致残，自1989年起享受政府伤残补助至今。为解决伤残人员的实际生活困难问题，有利于稳定社会和谐，对促进水利事业发展起到了一定的积极作用。</w:t>
            </w:r>
            <w:r>
              <w:tab/>
            </w:r>
            <w:r>
              <w:tab/>
            </w:r>
            <w:r>
              <w:tab/>
            </w:r>
            <w:r>
              <w:tab/>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水利伤残人员是建国后农民群众响应政府号召，积极投身于井陉县水利基础设施建设，因公致残，自1989年起享受政府伤残补助至今。为解决伤残人员的实际生活困难问题，有利于稳定社会和谐，对促进水利事业发展起到了一定的积极作用。</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 xml:space="preserve"> 水利伤残补助人数</w:t>
            </w:r>
          </w:p>
        </w:tc>
        <w:tc>
          <w:tcPr>
            <w:tcW w:w="2891" w:type="dxa"/>
            <w:vAlign w:val="center"/>
          </w:tcPr>
          <w:p>
            <w:pPr>
              <w:pStyle w:val="16"/>
            </w:pPr>
            <w:r>
              <w:t>水利伤残人员补助的人数</w:t>
            </w:r>
          </w:p>
        </w:tc>
        <w:tc>
          <w:tcPr>
            <w:tcW w:w="1276" w:type="dxa"/>
            <w:vAlign w:val="center"/>
          </w:tcPr>
          <w:p>
            <w:pPr>
              <w:pStyle w:val="16"/>
            </w:pPr>
            <w:r>
              <w:t>48人</w:t>
            </w:r>
          </w:p>
        </w:tc>
        <w:tc>
          <w:tcPr>
            <w:tcW w:w="1843" w:type="dxa"/>
            <w:vAlign w:val="center"/>
          </w:tcPr>
          <w:p>
            <w:pPr>
              <w:pStyle w:val="16"/>
            </w:pPr>
            <w:r>
              <w:t>参考历史数据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 xml:space="preserve"> 发放准确率</w:t>
            </w:r>
          </w:p>
        </w:tc>
        <w:tc>
          <w:tcPr>
            <w:tcW w:w="2891" w:type="dxa"/>
            <w:vAlign w:val="center"/>
          </w:tcPr>
          <w:p>
            <w:pPr>
              <w:pStyle w:val="16"/>
            </w:pPr>
            <w:r>
              <w:t>受益人数水利伤残人员及遗属人员共55人</w:t>
            </w:r>
          </w:p>
        </w:tc>
        <w:tc>
          <w:tcPr>
            <w:tcW w:w="1276" w:type="dxa"/>
            <w:vAlign w:val="center"/>
          </w:tcPr>
          <w:p>
            <w:pPr>
              <w:pStyle w:val="16"/>
            </w:pPr>
            <w:r>
              <w:t>≥100%</w:t>
            </w:r>
          </w:p>
        </w:tc>
        <w:tc>
          <w:tcPr>
            <w:tcW w:w="1843" w:type="dxa"/>
            <w:vAlign w:val="center"/>
          </w:tcPr>
          <w:p>
            <w:pPr>
              <w:pStyle w:val="16"/>
            </w:pPr>
            <w:r>
              <w:t>参考历史数据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 xml:space="preserve"> 补助标准</w:t>
            </w:r>
          </w:p>
        </w:tc>
        <w:tc>
          <w:tcPr>
            <w:tcW w:w="2891" w:type="dxa"/>
            <w:vAlign w:val="center"/>
          </w:tcPr>
          <w:p>
            <w:pPr>
              <w:pStyle w:val="16"/>
            </w:pPr>
            <w:r>
              <w:t>水利伤残人员基本生活保障标准一等伤残人员标准1960元，二等伤残标准 1713， 三等伤残标准1444元，等外人员1320元。</w:t>
            </w:r>
          </w:p>
        </w:tc>
        <w:tc>
          <w:tcPr>
            <w:tcW w:w="1276" w:type="dxa"/>
            <w:vAlign w:val="center"/>
          </w:tcPr>
          <w:p>
            <w:pPr>
              <w:pStyle w:val="16"/>
            </w:pPr>
            <w:r>
              <w:t>≤1800 元/人/年</w:t>
            </w:r>
          </w:p>
        </w:tc>
        <w:tc>
          <w:tcPr>
            <w:tcW w:w="1843" w:type="dxa"/>
            <w:vAlign w:val="center"/>
          </w:tcPr>
          <w:p>
            <w:pPr>
              <w:pStyle w:val="16"/>
            </w:pPr>
            <w:r>
              <w:t>参考历史数据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 xml:space="preserve"> 补助完成时间</w:t>
            </w:r>
          </w:p>
        </w:tc>
        <w:tc>
          <w:tcPr>
            <w:tcW w:w="2891" w:type="dxa"/>
            <w:vAlign w:val="center"/>
          </w:tcPr>
          <w:p>
            <w:pPr>
              <w:pStyle w:val="16"/>
            </w:pPr>
            <w:r>
              <w:t>水利伤残补助资金发放完成时间</w:t>
            </w:r>
          </w:p>
        </w:tc>
        <w:tc>
          <w:tcPr>
            <w:tcW w:w="1276" w:type="dxa"/>
            <w:vAlign w:val="center"/>
          </w:tcPr>
          <w:p>
            <w:pPr>
              <w:pStyle w:val="16"/>
            </w:pPr>
            <w:r>
              <w:t>12月底前发放</w:t>
            </w:r>
          </w:p>
        </w:tc>
        <w:tc>
          <w:tcPr>
            <w:tcW w:w="1843" w:type="dxa"/>
            <w:vAlign w:val="center"/>
          </w:tcPr>
          <w:p>
            <w:pPr>
              <w:pStyle w:val="16"/>
            </w:pPr>
          </w:p>
          <w:p>
            <w:pPr>
              <w:pStyle w:val="16"/>
            </w:pPr>
            <w:r>
              <w:t>参考历史数据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水利伤残人员生活水平提升情况</w:t>
            </w:r>
          </w:p>
        </w:tc>
        <w:tc>
          <w:tcPr>
            <w:tcW w:w="2891" w:type="dxa"/>
            <w:vAlign w:val="center"/>
          </w:tcPr>
          <w:p>
            <w:pPr>
              <w:pStyle w:val="16"/>
            </w:pPr>
            <w:r>
              <w:t>水利伤残人员生活水平提升情况</w:t>
            </w:r>
          </w:p>
        </w:tc>
        <w:tc>
          <w:tcPr>
            <w:tcW w:w="1276" w:type="dxa"/>
            <w:vAlign w:val="center"/>
          </w:tcPr>
          <w:p>
            <w:pPr>
              <w:pStyle w:val="16"/>
            </w:pPr>
            <w:r>
              <w:t>提高伤残人员收入，生活水平提升</w:t>
            </w:r>
          </w:p>
        </w:tc>
        <w:tc>
          <w:tcPr>
            <w:tcW w:w="1843" w:type="dxa"/>
            <w:vAlign w:val="center"/>
          </w:tcPr>
          <w:p>
            <w:pPr>
              <w:pStyle w:val="16"/>
            </w:pPr>
            <w:r>
              <w:t>参考历史数据</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伤残人员满意度</w:t>
            </w:r>
          </w:p>
        </w:tc>
        <w:tc>
          <w:tcPr>
            <w:tcW w:w="2891" w:type="dxa"/>
            <w:vAlign w:val="center"/>
          </w:tcPr>
          <w:p>
            <w:pPr>
              <w:pStyle w:val="16"/>
            </w:pPr>
            <w:r>
              <w:t>水利伤残人员对补贴满意度</w:t>
            </w:r>
          </w:p>
        </w:tc>
        <w:tc>
          <w:tcPr>
            <w:tcW w:w="1276" w:type="dxa"/>
            <w:vAlign w:val="center"/>
          </w:tcPr>
          <w:p>
            <w:pPr>
              <w:pStyle w:val="16"/>
            </w:pPr>
            <w:r>
              <w:t>≥100%</w:t>
            </w:r>
          </w:p>
        </w:tc>
        <w:tc>
          <w:tcPr>
            <w:tcW w:w="1843" w:type="dxa"/>
            <w:vAlign w:val="center"/>
          </w:tcPr>
          <w:p>
            <w:pPr>
              <w:pStyle w:val="16"/>
            </w:pPr>
            <w:r>
              <w:t>电话回访</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 w:name="_Toc_4_4_0000000008"/>
      <w:r>
        <w:rPr>
          <w:rFonts w:ascii="方正仿宋_GBK" w:hAnsi="方正仿宋_GBK" w:eastAsia="方正仿宋_GBK" w:cs="方正仿宋_GBK"/>
          <w:color w:val="000000"/>
          <w:sz w:val="28"/>
        </w:rPr>
        <w:t>5.2025年卫星电话通讯维修费 绩效目标表</w:t>
      </w:r>
      <w:bookmarkEnd w:id="3"/>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13012125P00001410001M</w:t>
            </w:r>
          </w:p>
        </w:tc>
        <w:tc>
          <w:tcPr>
            <w:tcW w:w="1587" w:type="dxa"/>
            <w:vAlign w:val="center"/>
          </w:tcPr>
          <w:p>
            <w:pPr>
              <w:pStyle w:val="15"/>
            </w:pPr>
            <w:r>
              <w:t>项目名称</w:t>
            </w:r>
          </w:p>
        </w:tc>
        <w:tc>
          <w:tcPr>
            <w:tcW w:w="4423" w:type="dxa"/>
            <w:gridSpan w:val="3"/>
            <w:vAlign w:val="center"/>
          </w:tcPr>
          <w:p>
            <w:pPr>
              <w:pStyle w:val="16"/>
            </w:pPr>
            <w:r>
              <w:t xml:space="preserve">2025年卫星电话通讯维修费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64900.00</w:t>
            </w:r>
          </w:p>
        </w:tc>
        <w:tc>
          <w:tcPr>
            <w:tcW w:w="1587" w:type="dxa"/>
            <w:vAlign w:val="center"/>
          </w:tcPr>
          <w:p>
            <w:pPr>
              <w:pStyle w:val="15"/>
            </w:pPr>
            <w:r>
              <w:t>其中：财政    资金</w:t>
            </w:r>
          </w:p>
        </w:tc>
        <w:tc>
          <w:tcPr>
            <w:tcW w:w="1304" w:type="dxa"/>
            <w:vAlign w:val="center"/>
          </w:tcPr>
          <w:p>
            <w:pPr>
              <w:pStyle w:val="16"/>
            </w:pPr>
            <w:r>
              <w:t>64900.00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通过及时缴纳卫星电话费用及日常维修维护，保障我县59部卫星电话正常使用，确保汛期通讯畅通。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1.通过及时缴纳卫星电话费用及日常维修维护，保障我县59部卫星电话正常使用，确保汛期通讯畅通。</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卫星电话数量</w:t>
            </w:r>
          </w:p>
        </w:tc>
        <w:tc>
          <w:tcPr>
            <w:tcW w:w="2891" w:type="dxa"/>
            <w:vAlign w:val="center"/>
          </w:tcPr>
          <w:p>
            <w:pPr>
              <w:pStyle w:val="16"/>
            </w:pPr>
            <w:r>
              <w:t>保障卫星电话数量</w:t>
            </w:r>
          </w:p>
        </w:tc>
        <w:tc>
          <w:tcPr>
            <w:tcW w:w="1276" w:type="dxa"/>
            <w:vAlign w:val="center"/>
          </w:tcPr>
          <w:p>
            <w:pPr>
              <w:pStyle w:val="16"/>
            </w:pPr>
            <w:r>
              <w:t>59部</w:t>
            </w:r>
          </w:p>
        </w:tc>
        <w:tc>
          <w:tcPr>
            <w:tcW w:w="1843" w:type="dxa"/>
            <w:vAlign w:val="center"/>
          </w:tcPr>
          <w:p>
            <w:pPr>
              <w:pStyle w:val="16"/>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通讯畅通率</w:t>
            </w:r>
          </w:p>
        </w:tc>
        <w:tc>
          <w:tcPr>
            <w:tcW w:w="2891" w:type="dxa"/>
            <w:vAlign w:val="center"/>
          </w:tcPr>
          <w:p>
            <w:pPr>
              <w:pStyle w:val="16"/>
            </w:pPr>
            <w:r>
              <w:t>卫星电话畅通率</w:t>
            </w:r>
          </w:p>
        </w:tc>
        <w:tc>
          <w:tcPr>
            <w:tcW w:w="1276" w:type="dxa"/>
            <w:vAlign w:val="center"/>
          </w:tcPr>
          <w:p>
            <w:pPr>
              <w:pStyle w:val="16"/>
            </w:pPr>
            <w:r>
              <w:t>100%</w:t>
            </w:r>
          </w:p>
        </w:tc>
        <w:tc>
          <w:tcPr>
            <w:tcW w:w="1843" w:type="dxa"/>
            <w:vAlign w:val="center"/>
          </w:tcPr>
          <w:p>
            <w:pPr>
              <w:pStyle w:val="16"/>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保障畅通时间</w:t>
            </w:r>
          </w:p>
        </w:tc>
        <w:tc>
          <w:tcPr>
            <w:tcW w:w="2891" w:type="dxa"/>
            <w:vAlign w:val="center"/>
          </w:tcPr>
          <w:p>
            <w:pPr>
              <w:pStyle w:val="16"/>
            </w:pPr>
            <w:r>
              <w:t>卫星电话保障畅通时间</w:t>
            </w:r>
          </w:p>
        </w:tc>
        <w:tc>
          <w:tcPr>
            <w:tcW w:w="1276" w:type="dxa"/>
            <w:vAlign w:val="center"/>
          </w:tcPr>
          <w:p>
            <w:pPr>
              <w:pStyle w:val="16"/>
            </w:pPr>
            <w:r>
              <w:t>12月</w:t>
            </w:r>
          </w:p>
        </w:tc>
        <w:tc>
          <w:tcPr>
            <w:tcW w:w="1843" w:type="dxa"/>
            <w:vAlign w:val="center"/>
          </w:tcPr>
          <w:p>
            <w:pPr>
              <w:pStyle w:val="16"/>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每月平均缴纳成本</w:t>
            </w:r>
          </w:p>
        </w:tc>
        <w:tc>
          <w:tcPr>
            <w:tcW w:w="2891" w:type="dxa"/>
            <w:vAlign w:val="center"/>
          </w:tcPr>
          <w:p>
            <w:pPr>
              <w:pStyle w:val="16"/>
            </w:pPr>
            <w:r>
              <w:t>每部卫星电话每月缴费成本</w:t>
            </w:r>
          </w:p>
        </w:tc>
        <w:tc>
          <w:tcPr>
            <w:tcW w:w="1276" w:type="dxa"/>
            <w:vAlign w:val="center"/>
          </w:tcPr>
          <w:p>
            <w:pPr>
              <w:pStyle w:val="16"/>
            </w:pPr>
            <w:r>
              <w:t>1100元/年</w:t>
            </w:r>
          </w:p>
        </w:tc>
        <w:tc>
          <w:tcPr>
            <w:tcW w:w="1843" w:type="dxa"/>
            <w:vAlign w:val="center"/>
          </w:tcPr>
          <w:p>
            <w:pPr>
              <w:pStyle w:val="16"/>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可持续影响指标</w:t>
            </w:r>
          </w:p>
        </w:tc>
        <w:tc>
          <w:tcPr>
            <w:tcW w:w="1332" w:type="dxa"/>
            <w:vAlign w:val="center"/>
          </w:tcPr>
          <w:p>
            <w:pPr>
              <w:pStyle w:val="16"/>
            </w:pPr>
            <w:r>
              <w:t>卫星电话正常使用时间</w:t>
            </w:r>
          </w:p>
        </w:tc>
        <w:tc>
          <w:tcPr>
            <w:tcW w:w="2891" w:type="dxa"/>
            <w:vAlign w:val="center"/>
          </w:tcPr>
          <w:p>
            <w:pPr>
              <w:pStyle w:val="16"/>
            </w:pPr>
            <w:r>
              <w:t>卫星电话正常使用时间</w:t>
            </w:r>
          </w:p>
        </w:tc>
        <w:tc>
          <w:tcPr>
            <w:tcW w:w="1276" w:type="dxa"/>
            <w:vAlign w:val="center"/>
          </w:tcPr>
          <w:p>
            <w:pPr>
              <w:pStyle w:val="16"/>
            </w:pPr>
            <w:r>
              <w:t>≥1年</w:t>
            </w:r>
          </w:p>
        </w:tc>
        <w:tc>
          <w:tcPr>
            <w:tcW w:w="1843" w:type="dxa"/>
            <w:vAlign w:val="center"/>
          </w:tcPr>
          <w:p>
            <w:pPr>
              <w:pStyle w:val="16"/>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使用人员满意度</w:t>
            </w:r>
          </w:p>
        </w:tc>
        <w:tc>
          <w:tcPr>
            <w:tcW w:w="2891" w:type="dxa"/>
            <w:vAlign w:val="center"/>
          </w:tcPr>
          <w:p>
            <w:pPr>
              <w:pStyle w:val="16"/>
            </w:pPr>
            <w:r>
              <w:t>卫星电话使用人满意度</w:t>
            </w:r>
          </w:p>
        </w:tc>
        <w:tc>
          <w:tcPr>
            <w:tcW w:w="1276" w:type="dxa"/>
            <w:vAlign w:val="center"/>
          </w:tcPr>
          <w:p>
            <w:pPr>
              <w:pStyle w:val="16"/>
            </w:pPr>
            <w:r>
              <w:t>≥90%</w:t>
            </w:r>
          </w:p>
        </w:tc>
        <w:tc>
          <w:tcPr>
            <w:tcW w:w="1843" w:type="dxa"/>
            <w:vAlign w:val="center"/>
          </w:tcPr>
          <w:p>
            <w:pPr>
              <w:pStyle w:val="16"/>
            </w:pPr>
            <w:r>
              <w:t>参照往年</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 w:name="_Toc_4_4_0000000009"/>
      <w:r>
        <w:rPr>
          <w:rFonts w:ascii="方正仿宋_GBK" w:hAnsi="方正仿宋_GBK" w:eastAsia="方正仿宋_GBK" w:cs="方正仿宋_GBK"/>
          <w:color w:val="000000"/>
          <w:sz w:val="28"/>
        </w:rPr>
        <w:t>6.冀财农[2023]152号关于提前下达2024年中央水利发展资金预算的通知（农村饮水工程维修养护）绩效目标表</w:t>
      </w:r>
      <w:bookmarkEnd w:id="4"/>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13012124P00684410001A</w:t>
            </w:r>
          </w:p>
        </w:tc>
        <w:tc>
          <w:tcPr>
            <w:tcW w:w="1587" w:type="dxa"/>
            <w:vAlign w:val="center"/>
          </w:tcPr>
          <w:p>
            <w:pPr>
              <w:pStyle w:val="15"/>
            </w:pPr>
            <w:r>
              <w:t>项目名称</w:t>
            </w:r>
          </w:p>
        </w:tc>
        <w:tc>
          <w:tcPr>
            <w:tcW w:w="4423" w:type="dxa"/>
            <w:gridSpan w:val="3"/>
            <w:vAlign w:val="center"/>
          </w:tcPr>
          <w:p>
            <w:pPr>
              <w:pStyle w:val="16"/>
            </w:pPr>
            <w:r>
              <w:t>冀财农[2023]152号关于提前下达2024年中央水利发展资金预算的通知（农村饮水工程维修养护）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124452.70</w:t>
            </w:r>
          </w:p>
        </w:tc>
        <w:tc>
          <w:tcPr>
            <w:tcW w:w="1587" w:type="dxa"/>
            <w:vAlign w:val="center"/>
          </w:tcPr>
          <w:p>
            <w:pPr>
              <w:pStyle w:val="15"/>
            </w:pPr>
            <w:r>
              <w:t>其中：财政    资金</w:t>
            </w:r>
          </w:p>
        </w:tc>
        <w:tc>
          <w:tcPr>
            <w:tcW w:w="1304" w:type="dxa"/>
            <w:vAlign w:val="center"/>
          </w:tcPr>
          <w:p>
            <w:pPr>
              <w:pStyle w:val="16"/>
            </w:pPr>
            <w:r>
              <w:t>124452.70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该资金用于我县2024年农村饮水工程的维修养护项目，主要包括机井房维修、机泵检修（更换）、管网更新改造、蓄水池的维修养护等，项目完工后预计改善我县12万农村人口的饮水问题。维修工程65处，受益人口12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该资金用于我县2024年农村饮水工程的维修养护项目，主要包括机井房维修、机泵检修（更换）、管网更新改造、蓄水池的维修养护等，项目完工后预计改善我县12万农村人口的饮水问题。维修工程65处，受益人口12万</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工程投资149万元</w:t>
            </w:r>
          </w:p>
        </w:tc>
        <w:tc>
          <w:tcPr>
            <w:tcW w:w="2891" w:type="dxa"/>
            <w:vAlign w:val="center"/>
          </w:tcPr>
          <w:p>
            <w:pPr>
              <w:pStyle w:val="16"/>
            </w:pPr>
            <w:r>
              <w:t>维修工程65处，受益人口12万</w:t>
            </w:r>
          </w:p>
        </w:tc>
        <w:tc>
          <w:tcPr>
            <w:tcW w:w="1276" w:type="dxa"/>
            <w:vAlign w:val="center"/>
          </w:tcPr>
          <w:p>
            <w:pPr>
              <w:pStyle w:val="16"/>
            </w:pPr>
            <w:r>
              <w:t>≥100百分比</w:t>
            </w:r>
          </w:p>
        </w:tc>
        <w:tc>
          <w:tcPr>
            <w:tcW w:w="1843" w:type="dxa"/>
            <w:vAlign w:val="center"/>
          </w:tcPr>
          <w:p>
            <w:pPr>
              <w:pStyle w:val="16"/>
            </w:pPr>
            <w:r>
              <w:t>冀财农【2023】152号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验收合格</w:t>
            </w:r>
          </w:p>
        </w:tc>
        <w:tc>
          <w:tcPr>
            <w:tcW w:w="2891" w:type="dxa"/>
            <w:vAlign w:val="center"/>
          </w:tcPr>
          <w:p>
            <w:pPr>
              <w:pStyle w:val="16"/>
            </w:pPr>
            <w:r>
              <w:t>工程验收合格</w:t>
            </w:r>
          </w:p>
        </w:tc>
        <w:tc>
          <w:tcPr>
            <w:tcW w:w="1276" w:type="dxa"/>
            <w:vAlign w:val="center"/>
          </w:tcPr>
          <w:p>
            <w:pPr>
              <w:pStyle w:val="16"/>
            </w:pPr>
            <w:r>
              <w:t>≥100百分比</w:t>
            </w:r>
          </w:p>
        </w:tc>
        <w:tc>
          <w:tcPr>
            <w:tcW w:w="1843" w:type="dxa"/>
            <w:vAlign w:val="center"/>
          </w:tcPr>
          <w:p>
            <w:pPr>
              <w:pStyle w:val="16"/>
            </w:pPr>
            <w:r>
              <w:t>冀财农【2023】152号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长久受益</w:t>
            </w:r>
          </w:p>
        </w:tc>
        <w:tc>
          <w:tcPr>
            <w:tcW w:w="2891" w:type="dxa"/>
            <w:vAlign w:val="center"/>
          </w:tcPr>
          <w:p>
            <w:pPr>
              <w:pStyle w:val="16"/>
            </w:pPr>
            <w:r>
              <w:t>维护工程长效运转</w:t>
            </w:r>
          </w:p>
        </w:tc>
        <w:tc>
          <w:tcPr>
            <w:tcW w:w="1276" w:type="dxa"/>
            <w:vAlign w:val="center"/>
          </w:tcPr>
          <w:p>
            <w:pPr>
              <w:pStyle w:val="16"/>
            </w:pPr>
            <w:r>
              <w:t>≥100百分比</w:t>
            </w:r>
          </w:p>
        </w:tc>
        <w:tc>
          <w:tcPr>
            <w:tcW w:w="1843" w:type="dxa"/>
            <w:vAlign w:val="center"/>
          </w:tcPr>
          <w:p>
            <w:pPr>
              <w:pStyle w:val="16"/>
            </w:pPr>
            <w:r>
              <w:t>冀财农【2023】152号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149万元</w:t>
            </w:r>
          </w:p>
        </w:tc>
        <w:tc>
          <w:tcPr>
            <w:tcW w:w="2891" w:type="dxa"/>
            <w:vAlign w:val="center"/>
          </w:tcPr>
          <w:p>
            <w:pPr>
              <w:pStyle w:val="16"/>
            </w:pPr>
            <w:r>
              <w:t>按照投资额完成建设</w:t>
            </w:r>
          </w:p>
        </w:tc>
        <w:tc>
          <w:tcPr>
            <w:tcW w:w="1276" w:type="dxa"/>
            <w:vAlign w:val="center"/>
          </w:tcPr>
          <w:p>
            <w:pPr>
              <w:pStyle w:val="16"/>
            </w:pPr>
            <w:r>
              <w:t>≥100百分比</w:t>
            </w:r>
          </w:p>
        </w:tc>
        <w:tc>
          <w:tcPr>
            <w:tcW w:w="1843" w:type="dxa"/>
            <w:vAlign w:val="center"/>
          </w:tcPr>
          <w:p>
            <w:pPr>
              <w:pStyle w:val="16"/>
            </w:pPr>
            <w:r>
              <w:t>冀财农【2023】152号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经济效益指标</w:t>
            </w:r>
          </w:p>
        </w:tc>
        <w:tc>
          <w:tcPr>
            <w:tcW w:w="1332" w:type="dxa"/>
            <w:vAlign w:val="center"/>
          </w:tcPr>
          <w:p>
            <w:pPr>
              <w:pStyle w:val="16"/>
            </w:pPr>
            <w:r>
              <w:t>提高居民生活水平</w:t>
            </w:r>
          </w:p>
        </w:tc>
        <w:tc>
          <w:tcPr>
            <w:tcW w:w="2891" w:type="dxa"/>
            <w:vAlign w:val="center"/>
          </w:tcPr>
          <w:p>
            <w:pPr>
              <w:pStyle w:val="16"/>
            </w:pPr>
            <w:r>
              <w:t>人民生活水平大大提高</w:t>
            </w:r>
          </w:p>
        </w:tc>
        <w:tc>
          <w:tcPr>
            <w:tcW w:w="1276" w:type="dxa"/>
            <w:vAlign w:val="center"/>
          </w:tcPr>
          <w:p>
            <w:pPr>
              <w:pStyle w:val="16"/>
            </w:pPr>
            <w:r>
              <w:t>≥100百分比</w:t>
            </w:r>
          </w:p>
        </w:tc>
        <w:tc>
          <w:tcPr>
            <w:tcW w:w="1843" w:type="dxa"/>
            <w:vAlign w:val="center"/>
          </w:tcPr>
          <w:p>
            <w:pPr>
              <w:pStyle w:val="16"/>
            </w:pPr>
            <w:r>
              <w:t>冀财农【2023】152号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非常满意</w:t>
            </w:r>
          </w:p>
        </w:tc>
        <w:tc>
          <w:tcPr>
            <w:tcW w:w="2891" w:type="dxa"/>
            <w:vAlign w:val="center"/>
          </w:tcPr>
          <w:p>
            <w:pPr>
              <w:pStyle w:val="16"/>
            </w:pPr>
            <w:r>
              <w:t>居民用水非常满意</w:t>
            </w:r>
          </w:p>
        </w:tc>
        <w:tc>
          <w:tcPr>
            <w:tcW w:w="1276" w:type="dxa"/>
            <w:vAlign w:val="center"/>
          </w:tcPr>
          <w:p>
            <w:pPr>
              <w:pStyle w:val="16"/>
            </w:pPr>
            <w:r>
              <w:t>≥95百分比</w:t>
            </w:r>
          </w:p>
        </w:tc>
        <w:tc>
          <w:tcPr>
            <w:tcW w:w="1843" w:type="dxa"/>
            <w:vAlign w:val="center"/>
          </w:tcPr>
          <w:p>
            <w:pPr>
              <w:pStyle w:val="16"/>
            </w:pPr>
            <w:r>
              <w:t>冀财农【2023】152号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 w:name="_Toc_4_4_0000000010"/>
      <w:r>
        <w:rPr>
          <w:rFonts w:ascii="方正仿宋_GBK" w:hAnsi="方正仿宋_GBK" w:eastAsia="方正仿宋_GBK" w:cs="方正仿宋_GBK"/>
          <w:color w:val="000000"/>
          <w:sz w:val="28"/>
        </w:rPr>
        <w:t>7.冀财农[2023]152号关于提前下达2024年中央水利发展资金预算的通知（农业灌溉“以电折水”典型监测站点建设项目）绩效目标表</w:t>
      </w:r>
      <w:bookmarkEnd w:id="5"/>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13012124P00684710002Y</w:t>
            </w:r>
          </w:p>
        </w:tc>
        <w:tc>
          <w:tcPr>
            <w:tcW w:w="1587" w:type="dxa"/>
            <w:vAlign w:val="center"/>
          </w:tcPr>
          <w:p>
            <w:pPr>
              <w:pStyle w:val="15"/>
            </w:pPr>
            <w:r>
              <w:t>项目名称</w:t>
            </w:r>
          </w:p>
        </w:tc>
        <w:tc>
          <w:tcPr>
            <w:tcW w:w="4423" w:type="dxa"/>
            <w:gridSpan w:val="3"/>
            <w:vAlign w:val="center"/>
          </w:tcPr>
          <w:p>
            <w:pPr>
              <w:pStyle w:val="16"/>
            </w:pPr>
            <w:r>
              <w:t>冀财农[2023]152号关于提前下达2024年中央水利发展资金预算的通知（农业灌溉“以电折水”典型监测站点建设项目）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7200.00</w:t>
            </w:r>
          </w:p>
        </w:tc>
        <w:tc>
          <w:tcPr>
            <w:tcW w:w="1587" w:type="dxa"/>
            <w:vAlign w:val="center"/>
          </w:tcPr>
          <w:p>
            <w:pPr>
              <w:pStyle w:val="15"/>
            </w:pPr>
            <w:r>
              <w:t>其中：财政    资金</w:t>
            </w:r>
          </w:p>
        </w:tc>
        <w:tc>
          <w:tcPr>
            <w:tcW w:w="1304" w:type="dxa"/>
            <w:vAlign w:val="center"/>
          </w:tcPr>
          <w:p>
            <w:pPr>
              <w:pStyle w:val="16"/>
            </w:pPr>
            <w:r>
              <w:t>7200.00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通过在县域范围安装90套“以电折水”监测设备，保障监测数据稳定上传至省平台。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1.通过在县域范围安装90套“以电折水”监测设备，保障监测数据稳定上传至省平台。</w:t>
            </w:r>
          </w:p>
          <w:p>
            <w:pPr>
              <w:pStyle w:val="16"/>
            </w:pP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监测设备数量</w:t>
            </w:r>
          </w:p>
        </w:tc>
        <w:tc>
          <w:tcPr>
            <w:tcW w:w="2891" w:type="dxa"/>
            <w:vAlign w:val="center"/>
          </w:tcPr>
          <w:p>
            <w:pPr>
              <w:pStyle w:val="16"/>
            </w:pPr>
            <w:r>
              <w:t>“以电折水”监测设备数量</w:t>
            </w:r>
          </w:p>
        </w:tc>
        <w:tc>
          <w:tcPr>
            <w:tcW w:w="1276" w:type="dxa"/>
            <w:vAlign w:val="center"/>
          </w:tcPr>
          <w:p>
            <w:pPr>
              <w:pStyle w:val="16"/>
            </w:pPr>
            <w:r>
              <w:t>90套</w:t>
            </w:r>
          </w:p>
        </w:tc>
        <w:tc>
          <w:tcPr>
            <w:tcW w:w="1843" w:type="dxa"/>
            <w:vAlign w:val="center"/>
          </w:tcPr>
          <w:p>
            <w:pPr>
              <w:pStyle w:val="16"/>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监测设备畅通率</w:t>
            </w:r>
          </w:p>
        </w:tc>
        <w:tc>
          <w:tcPr>
            <w:tcW w:w="2891" w:type="dxa"/>
            <w:vAlign w:val="center"/>
          </w:tcPr>
          <w:p>
            <w:pPr>
              <w:pStyle w:val="16"/>
            </w:pPr>
            <w:r>
              <w:t>“以电折水”监测设备数据上传畅通率</w:t>
            </w:r>
          </w:p>
        </w:tc>
        <w:tc>
          <w:tcPr>
            <w:tcW w:w="1276" w:type="dxa"/>
            <w:vAlign w:val="center"/>
          </w:tcPr>
          <w:p>
            <w:pPr>
              <w:pStyle w:val="16"/>
            </w:pPr>
            <w:r>
              <w:t>≥95%</w:t>
            </w:r>
          </w:p>
        </w:tc>
        <w:tc>
          <w:tcPr>
            <w:tcW w:w="1843" w:type="dxa"/>
            <w:vAlign w:val="center"/>
          </w:tcPr>
          <w:p>
            <w:pPr>
              <w:pStyle w:val="16"/>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项目完成率</w:t>
            </w:r>
          </w:p>
        </w:tc>
        <w:tc>
          <w:tcPr>
            <w:tcW w:w="2891" w:type="dxa"/>
            <w:vAlign w:val="center"/>
          </w:tcPr>
          <w:p>
            <w:pPr>
              <w:pStyle w:val="16"/>
            </w:pPr>
            <w:r>
              <w:t>以电折水”监测设备项目完成率</w:t>
            </w:r>
          </w:p>
        </w:tc>
        <w:tc>
          <w:tcPr>
            <w:tcW w:w="1276" w:type="dxa"/>
            <w:vAlign w:val="center"/>
          </w:tcPr>
          <w:p>
            <w:pPr>
              <w:pStyle w:val="16"/>
            </w:pPr>
            <w:r>
              <w:t>1年</w:t>
            </w:r>
          </w:p>
        </w:tc>
        <w:tc>
          <w:tcPr>
            <w:tcW w:w="1843" w:type="dxa"/>
            <w:vAlign w:val="center"/>
          </w:tcPr>
          <w:p>
            <w:pPr>
              <w:pStyle w:val="16"/>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项目预算控制额</w:t>
            </w:r>
          </w:p>
        </w:tc>
        <w:tc>
          <w:tcPr>
            <w:tcW w:w="2891" w:type="dxa"/>
            <w:vAlign w:val="center"/>
          </w:tcPr>
          <w:p>
            <w:pPr>
              <w:pStyle w:val="16"/>
            </w:pPr>
            <w:r>
              <w:t>项目预算控制额</w:t>
            </w:r>
          </w:p>
        </w:tc>
        <w:tc>
          <w:tcPr>
            <w:tcW w:w="1276" w:type="dxa"/>
            <w:vAlign w:val="center"/>
          </w:tcPr>
          <w:p>
            <w:pPr>
              <w:pStyle w:val="16"/>
            </w:pPr>
            <w:r>
              <w:t>27万元</w:t>
            </w:r>
          </w:p>
        </w:tc>
        <w:tc>
          <w:tcPr>
            <w:tcW w:w="1843" w:type="dxa"/>
            <w:vAlign w:val="center"/>
          </w:tcPr>
          <w:p>
            <w:pPr>
              <w:pStyle w:val="16"/>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数据上传准确率</w:t>
            </w:r>
          </w:p>
        </w:tc>
        <w:tc>
          <w:tcPr>
            <w:tcW w:w="2891" w:type="dxa"/>
            <w:vAlign w:val="center"/>
          </w:tcPr>
          <w:p>
            <w:pPr>
              <w:pStyle w:val="16"/>
            </w:pPr>
            <w:r>
              <w:t>数据上传及时、准确率</w:t>
            </w:r>
          </w:p>
        </w:tc>
        <w:tc>
          <w:tcPr>
            <w:tcW w:w="1276" w:type="dxa"/>
            <w:vAlign w:val="center"/>
          </w:tcPr>
          <w:p>
            <w:pPr>
              <w:pStyle w:val="16"/>
            </w:pPr>
            <w:r>
              <w:t>≥95%</w:t>
            </w:r>
          </w:p>
        </w:tc>
        <w:tc>
          <w:tcPr>
            <w:tcW w:w="1843" w:type="dxa"/>
            <w:vAlign w:val="center"/>
          </w:tcPr>
          <w:p>
            <w:pPr>
              <w:pStyle w:val="16"/>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受益群众满意度</w:t>
            </w:r>
          </w:p>
        </w:tc>
        <w:tc>
          <w:tcPr>
            <w:tcW w:w="2891" w:type="dxa"/>
            <w:vAlign w:val="center"/>
          </w:tcPr>
          <w:p>
            <w:pPr>
              <w:pStyle w:val="16"/>
            </w:pPr>
            <w:r>
              <w:t>受益群众对监测设备运行满意度</w:t>
            </w:r>
          </w:p>
        </w:tc>
        <w:tc>
          <w:tcPr>
            <w:tcW w:w="1276" w:type="dxa"/>
            <w:vAlign w:val="center"/>
          </w:tcPr>
          <w:p>
            <w:pPr>
              <w:pStyle w:val="16"/>
            </w:pPr>
            <w:r>
              <w:t>≥98%</w:t>
            </w:r>
          </w:p>
        </w:tc>
        <w:tc>
          <w:tcPr>
            <w:tcW w:w="1843" w:type="dxa"/>
            <w:vAlign w:val="center"/>
          </w:tcPr>
          <w:p>
            <w:pPr>
              <w:pStyle w:val="16"/>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 w:name="_Toc_4_4_0000000011"/>
      <w:r>
        <w:rPr>
          <w:rFonts w:ascii="方正仿宋_GBK" w:hAnsi="方正仿宋_GBK" w:eastAsia="方正仿宋_GBK" w:cs="方正仿宋_GBK"/>
          <w:color w:val="000000"/>
          <w:sz w:val="28"/>
        </w:rPr>
        <w:t>8.冀财农[2023]152号关于提前下达2024年中央水利发展资金预算的通知（在线计量监测）绩效目标表</w:t>
      </w:r>
      <w:bookmarkEnd w:id="6"/>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13012124P006846100029</w:t>
            </w:r>
          </w:p>
        </w:tc>
        <w:tc>
          <w:tcPr>
            <w:tcW w:w="1587" w:type="dxa"/>
            <w:vAlign w:val="center"/>
          </w:tcPr>
          <w:p>
            <w:pPr>
              <w:pStyle w:val="15"/>
            </w:pPr>
            <w:r>
              <w:t>项目名称</w:t>
            </w:r>
          </w:p>
        </w:tc>
        <w:tc>
          <w:tcPr>
            <w:tcW w:w="4423" w:type="dxa"/>
            <w:gridSpan w:val="3"/>
            <w:vAlign w:val="center"/>
          </w:tcPr>
          <w:p>
            <w:pPr>
              <w:pStyle w:val="16"/>
            </w:pPr>
            <w:r>
              <w:t>冀财农[2023]152号关于提前下达2024年中央水利发展资金预算的通知（在线计量监测）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4170.00</w:t>
            </w:r>
          </w:p>
        </w:tc>
        <w:tc>
          <w:tcPr>
            <w:tcW w:w="1587" w:type="dxa"/>
            <w:vAlign w:val="center"/>
          </w:tcPr>
          <w:p>
            <w:pPr>
              <w:pStyle w:val="15"/>
            </w:pPr>
            <w:r>
              <w:t>其中：财政    资金</w:t>
            </w:r>
          </w:p>
        </w:tc>
        <w:tc>
          <w:tcPr>
            <w:tcW w:w="1304" w:type="dxa"/>
            <w:vAlign w:val="center"/>
          </w:tcPr>
          <w:p>
            <w:pPr>
              <w:pStyle w:val="16"/>
            </w:pPr>
            <w:r>
              <w:t>4170.00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通过新建灌区渠首在线计量监测站点3处、17个乡镇39套农村生活取水许可证在线计量监测设备安装和调试、更新维修3处非农取水在线计量监测设备，确保在线计量监测设备数据稳定上传至省平台。</w:t>
            </w:r>
            <w:r>
              <w:tab/>
            </w:r>
            <w:r>
              <w:tab/>
            </w:r>
            <w:r>
              <w:tab/>
            </w:r>
            <w:r>
              <w:tab/>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1.通过新建灌区渠首在线计量监测站点3处、17个乡镇39套农村生活取水许可证在线计量监测设备安装和调试、更新维修3处非农取水在线计量监测设备，确保在线计量监测设备数据稳定上传至省平台。</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在线监测数量</w:t>
            </w:r>
          </w:p>
        </w:tc>
        <w:tc>
          <w:tcPr>
            <w:tcW w:w="2891" w:type="dxa"/>
            <w:vAlign w:val="center"/>
          </w:tcPr>
          <w:p>
            <w:pPr>
              <w:pStyle w:val="16"/>
            </w:pPr>
            <w:r>
              <w:t>在线计量监测站点数量</w:t>
            </w:r>
          </w:p>
        </w:tc>
        <w:tc>
          <w:tcPr>
            <w:tcW w:w="1276" w:type="dxa"/>
            <w:vAlign w:val="center"/>
          </w:tcPr>
          <w:p>
            <w:pPr>
              <w:pStyle w:val="16"/>
            </w:pPr>
            <w:r>
              <w:t>45套</w:t>
            </w:r>
          </w:p>
        </w:tc>
        <w:tc>
          <w:tcPr>
            <w:tcW w:w="1843" w:type="dxa"/>
            <w:vAlign w:val="center"/>
          </w:tcPr>
          <w:p>
            <w:pPr>
              <w:pStyle w:val="16"/>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监测设施上传率</w:t>
            </w:r>
          </w:p>
        </w:tc>
        <w:tc>
          <w:tcPr>
            <w:tcW w:w="2891" w:type="dxa"/>
            <w:vAlign w:val="center"/>
          </w:tcPr>
          <w:p>
            <w:pPr>
              <w:pStyle w:val="16"/>
            </w:pPr>
            <w:r>
              <w:t>项目完工后监测设施上传率</w:t>
            </w:r>
          </w:p>
        </w:tc>
        <w:tc>
          <w:tcPr>
            <w:tcW w:w="1276" w:type="dxa"/>
            <w:vAlign w:val="center"/>
          </w:tcPr>
          <w:p>
            <w:pPr>
              <w:pStyle w:val="16"/>
            </w:pPr>
            <w:r>
              <w:t>≥99%</w:t>
            </w:r>
          </w:p>
        </w:tc>
        <w:tc>
          <w:tcPr>
            <w:tcW w:w="1843" w:type="dxa"/>
            <w:vAlign w:val="center"/>
          </w:tcPr>
          <w:p>
            <w:pPr>
              <w:pStyle w:val="16"/>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完成率</w:t>
            </w:r>
          </w:p>
        </w:tc>
        <w:tc>
          <w:tcPr>
            <w:tcW w:w="2891" w:type="dxa"/>
            <w:vAlign w:val="center"/>
          </w:tcPr>
          <w:p>
            <w:pPr>
              <w:pStyle w:val="16"/>
            </w:pPr>
            <w:r>
              <w:t>取水在线计量监测项目完成率</w:t>
            </w:r>
          </w:p>
        </w:tc>
        <w:tc>
          <w:tcPr>
            <w:tcW w:w="1276" w:type="dxa"/>
            <w:vAlign w:val="center"/>
          </w:tcPr>
          <w:p>
            <w:pPr>
              <w:pStyle w:val="16"/>
            </w:pPr>
            <w:r>
              <w:t>100%</w:t>
            </w:r>
          </w:p>
        </w:tc>
        <w:tc>
          <w:tcPr>
            <w:tcW w:w="1843" w:type="dxa"/>
            <w:vAlign w:val="center"/>
          </w:tcPr>
          <w:p>
            <w:pPr>
              <w:pStyle w:val="16"/>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项目预算额度</w:t>
            </w:r>
          </w:p>
        </w:tc>
        <w:tc>
          <w:tcPr>
            <w:tcW w:w="2891" w:type="dxa"/>
            <w:vAlign w:val="center"/>
          </w:tcPr>
          <w:p>
            <w:pPr>
              <w:pStyle w:val="16"/>
            </w:pPr>
            <w:r>
              <w:t>项目预算额度</w:t>
            </w:r>
          </w:p>
        </w:tc>
        <w:tc>
          <w:tcPr>
            <w:tcW w:w="1276" w:type="dxa"/>
            <w:vAlign w:val="center"/>
          </w:tcPr>
          <w:p>
            <w:pPr>
              <w:pStyle w:val="16"/>
            </w:pPr>
            <w:r>
              <w:t>≤46.2万元</w:t>
            </w:r>
          </w:p>
        </w:tc>
        <w:tc>
          <w:tcPr>
            <w:tcW w:w="1843" w:type="dxa"/>
            <w:vAlign w:val="center"/>
          </w:tcPr>
          <w:p>
            <w:pPr>
              <w:pStyle w:val="16"/>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工程运行良好率</w:t>
            </w:r>
          </w:p>
        </w:tc>
        <w:tc>
          <w:tcPr>
            <w:tcW w:w="2891" w:type="dxa"/>
            <w:vAlign w:val="center"/>
          </w:tcPr>
          <w:p>
            <w:pPr>
              <w:pStyle w:val="16"/>
            </w:pPr>
            <w:r>
              <w:t>工程正常运行良好率</w:t>
            </w:r>
          </w:p>
        </w:tc>
        <w:tc>
          <w:tcPr>
            <w:tcW w:w="1276" w:type="dxa"/>
            <w:vAlign w:val="center"/>
          </w:tcPr>
          <w:p>
            <w:pPr>
              <w:pStyle w:val="16"/>
            </w:pPr>
            <w:r>
              <w:t>≥98%</w:t>
            </w:r>
          </w:p>
        </w:tc>
        <w:tc>
          <w:tcPr>
            <w:tcW w:w="1843" w:type="dxa"/>
            <w:vAlign w:val="center"/>
          </w:tcPr>
          <w:p>
            <w:pPr>
              <w:pStyle w:val="16"/>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受益群众满意度</w:t>
            </w:r>
          </w:p>
        </w:tc>
        <w:tc>
          <w:tcPr>
            <w:tcW w:w="2891" w:type="dxa"/>
            <w:vAlign w:val="center"/>
          </w:tcPr>
          <w:p>
            <w:pPr>
              <w:pStyle w:val="16"/>
            </w:pPr>
            <w:r>
              <w:t>受益群众对系统运行满意度</w:t>
            </w:r>
          </w:p>
        </w:tc>
        <w:tc>
          <w:tcPr>
            <w:tcW w:w="1276" w:type="dxa"/>
            <w:vAlign w:val="center"/>
          </w:tcPr>
          <w:p>
            <w:pPr>
              <w:pStyle w:val="16"/>
            </w:pPr>
            <w:r>
              <w:t>≥98%</w:t>
            </w:r>
          </w:p>
        </w:tc>
        <w:tc>
          <w:tcPr>
            <w:tcW w:w="1843" w:type="dxa"/>
            <w:vAlign w:val="center"/>
          </w:tcPr>
          <w:p>
            <w:pPr>
              <w:pStyle w:val="16"/>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 w:name="_Toc_4_4_0000000012"/>
      <w:r>
        <w:rPr>
          <w:rFonts w:ascii="方正仿宋_GBK" w:hAnsi="方正仿宋_GBK" w:eastAsia="方正仿宋_GBK" w:cs="方正仿宋_GBK"/>
          <w:color w:val="000000"/>
          <w:sz w:val="28"/>
        </w:rPr>
        <w:t>9.冀财农[2023]182号关于提前下达2024年度省级水利发展资金预算的通知（小型水库除险加固和防洪工程维修养护）绩效目标表</w:t>
      </w:r>
      <w:bookmarkEnd w:id="7"/>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13012124P006874100010</w:t>
            </w:r>
          </w:p>
        </w:tc>
        <w:tc>
          <w:tcPr>
            <w:tcW w:w="1587" w:type="dxa"/>
            <w:vAlign w:val="center"/>
          </w:tcPr>
          <w:p>
            <w:pPr>
              <w:pStyle w:val="15"/>
            </w:pPr>
            <w:r>
              <w:t>项目名称</w:t>
            </w:r>
          </w:p>
        </w:tc>
        <w:tc>
          <w:tcPr>
            <w:tcW w:w="4423" w:type="dxa"/>
            <w:gridSpan w:val="3"/>
            <w:vAlign w:val="center"/>
          </w:tcPr>
          <w:p>
            <w:pPr>
              <w:pStyle w:val="16"/>
            </w:pPr>
            <w:r>
              <w:t>冀财农[2023]182号关于提前下达2024年度省级水利发展资金预算的通知（小型水库除险加固和防洪工程维修养护）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160000.00</w:t>
            </w:r>
          </w:p>
        </w:tc>
        <w:tc>
          <w:tcPr>
            <w:tcW w:w="1587" w:type="dxa"/>
            <w:vAlign w:val="center"/>
          </w:tcPr>
          <w:p>
            <w:pPr>
              <w:pStyle w:val="15"/>
            </w:pPr>
            <w:r>
              <w:t>其中：财政    资金</w:t>
            </w:r>
          </w:p>
        </w:tc>
        <w:tc>
          <w:tcPr>
            <w:tcW w:w="1304" w:type="dxa"/>
            <w:vAlign w:val="center"/>
          </w:tcPr>
          <w:p>
            <w:pPr>
              <w:pStyle w:val="16"/>
            </w:pPr>
            <w:r>
              <w:t>160000.00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完成16座水库维修养护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1.完成16座水库维修养护</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项目完成数量指标</w:t>
            </w:r>
          </w:p>
        </w:tc>
        <w:tc>
          <w:tcPr>
            <w:tcW w:w="2891" w:type="dxa"/>
            <w:vAlign w:val="center"/>
          </w:tcPr>
          <w:p>
            <w:pPr>
              <w:pStyle w:val="16"/>
            </w:pPr>
            <w:r>
              <w:t>完成水库维修养护数量</w:t>
            </w:r>
          </w:p>
        </w:tc>
        <w:tc>
          <w:tcPr>
            <w:tcW w:w="1276" w:type="dxa"/>
            <w:vAlign w:val="center"/>
          </w:tcPr>
          <w:p>
            <w:pPr>
              <w:pStyle w:val="16"/>
            </w:pPr>
            <w:r>
              <w:t>≤16座</w:t>
            </w:r>
          </w:p>
        </w:tc>
        <w:tc>
          <w:tcPr>
            <w:tcW w:w="1843" w:type="dxa"/>
            <w:vAlign w:val="center"/>
          </w:tcPr>
          <w:p>
            <w:pPr>
              <w:pStyle w:val="16"/>
            </w:pPr>
            <w:r>
              <w:t>冀财农【2023】182号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项目完工后验收合格率</w:t>
            </w:r>
          </w:p>
        </w:tc>
        <w:tc>
          <w:tcPr>
            <w:tcW w:w="2891" w:type="dxa"/>
            <w:vAlign w:val="center"/>
          </w:tcPr>
          <w:p>
            <w:pPr>
              <w:pStyle w:val="16"/>
            </w:pPr>
            <w:r>
              <w:t>项目验收合格率</w:t>
            </w:r>
          </w:p>
        </w:tc>
        <w:tc>
          <w:tcPr>
            <w:tcW w:w="1276" w:type="dxa"/>
            <w:vAlign w:val="center"/>
          </w:tcPr>
          <w:p>
            <w:pPr>
              <w:pStyle w:val="16"/>
            </w:pPr>
            <w:r>
              <w:t>100%</w:t>
            </w:r>
          </w:p>
        </w:tc>
        <w:tc>
          <w:tcPr>
            <w:tcW w:w="1843" w:type="dxa"/>
            <w:vAlign w:val="center"/>
          </w:tcPr>
          <w:p>
            <w:pPr>
              <w:pStyle w:val="16"/>
            </w:pPr>
            <w:r>
              <w:t>冀财农【2023】182号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保障时效</w:t>
            </w:r>
          </w:p>
        </w:tc>
        <w:tc>
          <w:tcPr>
            <w:tcW w:w="2891" w:type="dxa"/>
            <w:vAlign w:val="center"/>
          </w:tcPr>
          <w:p>
            <w:pPr>
              <w:pStyle w:val="16"/>
            </w:pPr>
            <w:r>
              <w:t>2024年</w:t>
            </w:r>
          </w:p>
        </w:tc>
        <w:tc>
          <w:tcPr>
            <w:tcW w:w="1276" w:type="dxa"/>
            <w:vAlign w:val="center"/>
          </w:tcPr>
          <w:p>
            <w:pPr>
              <w:pStyle w:val="16"/>
            </w:pPr>
            <w:r>
              <w:t>≤100%</w:t>
            </w:r>
          </w:p>
        </w:tc>
        <w:tc>
          <w:tcPr>
            <w:tcW w:w="1843" w:type="dxa"/>
            <w:vAlign w:val="center"/>
          </w:tcPr>
          <w:p>
            <w:pPr>
              <w:pStyle w:val="16"/>
            </w:pPr>
            <w:r>
              <w:t>冀财农【2023】182号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项目支出在批复的预算范围内的项目比例</w:t>
            </w:r>
          </w:p>
        </w:tc>
        <w:tc>
          <w:tcPr>
            <w:tcW w:w="2891" w:type="dxa"/>
            <w:vAlign w:val="center"/>
          </w:tcPr>
          <w:p>
            <w:pPr>
              <w:pStyle w:val="16"/>
            </w:pPr>
            <w:r>
              <w:t>项目成本控制指标</w:t>
            </w:r>
          </w:p>
        </w:tc>
        <w:tc>
          <w:tcPr>
            <w:tcW w:w="1276" w:type="dxa"/>
            <w:vAlign w:val="center"/>
          </w:tcPr>
          <w:p>
            <w:pPr>
              <w:pStyle w:val="16"/>
            </w:pPr>
            <w:r>
              <w:t>100%</w:t>
            </w:r>
          </w:p>
        </w:tc>
        <w:tc>
          <w:tcPr>
            <w:tcW w:w="1843" w:type="dxa"/>
            <w:vAlign w:val="center"/>
          </w:tcPr>
          <w:p>
            <w:pPr>
              <w:pStyle w:val="16"/>
            </w:pPr>
            <w:r>
              <w:t>冀财农【2023】182号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提高水库防洪能力</w:t>
            </w:r>
          </w:p>
        </w:tc>
        <w:tc>
          <w:tcPr>
            <w:tcW w:w="2891" w:type="dxa"/>
            <w:vAlign w:val="center"/>
          </w:tcPr>
          <w:p>
            <w:pPr>
              <w:pStyle w:val="16"/>
            </w:pPr>
            <w:r>
              <w:t>保障水库正常运行</w:t>
            </w:r>
          </w:p>
        </w:tc>
        <w:tc>
          <w:tcPr>
            <w:tcW w:w="1276" w:type="dxa"/>
            <w:vAlign w:val="center"/>
          </w:tcPr>
          <w:p>
            <w:pPr>
              <w:pStyle w:val="16"/>
            </w:pPr>
            <w:r>
              <w:t>进一步提高防汛工作能力</w:t>
            </w:r>
          </w:p>
          <w:p>
            <w:pPr>
              <w:pStyle w:val="16"/>
            </w:pPr>
          </w:p>
        </w:tc>
        <w:tc>
          <w:tcPr>
            <w:tcW w:w="1843" w:type="dxa"/>
            <w:vAlign w:val="center"/>
          </w:tcPr>
          <w:p>
            <w:pPr>
              <w:pStyle w:val="16"/>
            </w:pPr>
            <w:r>
              <w:t>冀财农【2023】182号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服务群众满意度</w:t>
            </w:r>
          </w:p>
        </w:tc>
        <w:tc>
          <w:tcPr>
            <w:tcW w:w="2891" w:type="dxa"/>
            <w:vAlign w:val="center"/>
          </w:tcPr>
          <w:p>
            <w:pPr>
              <w:pStyle w:val="16"/>
            </w:pPr>
            <w:r>
              <w:t>受益群众满意度</w:t>
            </w:r>
          </w:p>
        </w:tc>
        <w:tc>
          <w:tcPr>
            <w:tcW w:w="1276" w:type="dxa"/>
            <w:vAlign w:val="center"/>
          </w:tcPr>
          <w:p>
            <w:pPr>
              <w:pStyle w:val="16"/>
            </w:pPr>
            <w:r>
              <w:t>≥90%</w:t>
            </w:r>
          </w:p>
        </w:tc>
        <w:tc>
          <w:tcPr>
            <w:tcW w:w="1843" w:type="dxa"/>
            <w:vAlign w:val="center"/>
          </w:tcPr>
          <w:p>
            <w:pPr>
              <w:pStyle w:val="16"/>
            </w:pPr>
            <w:r>
              <w:t>冀财农【2023】182号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 w:name="_Toc_4_4_0000000013"/>
      <w:r>
        <w:rPr>
          <w:rFonts w:ascii="方正仿宋_GBK" w:hAnsi="方正仿宋_GBK" w:eastAsia="方正仿宋_GBK" w:cs="方正仿宋_GBK"/>
          <w:color w:val="000000"/>
          <w:sz w:val="28"/>
        </w:rPr>
        <w:t>10.冀财农[2023]198号关于提前下达增发2023年国债省级补助（水利邻域）资金预算（地方债）的通知（井陉县甘陶河（测鱼镇段）河道整治工程）绩效目标表</w:t>
      </w:r>
      <w:bookmarkEnd w:id="8"/>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13012124P00683210002B</w:t>
            </w:r>
          </w:p>
        </w:tc>
        <w:tc>
          <w:tcPr>
            <w:tcW w:w="1587" w:type="dxa"/>
            <w:vAlign w:val="center"/>
          </w:tcPr>
          <w:p>
            <w:pPr>
              <w:pStyle w:val="15"/>
            </w:pPr>
            <w:r>
              <w:t>项目名称</w:t>
            </w:r>
          </w:p>
        </w:tc>
        <w:tc>
          <w:tcPr>
            <w:tcW w:w="4423" w:type="dxa"/>
            <w:gridSpan w:val="3"/>
            <w:vAlign w:val="center"/>
          </w:tcPr>
          <w:p>
            <w:pPr>
              <w:pStyle w:val="16"/>
            </w:pPr>
            <w:r>
              <w:t>冀财农[2023]198号关于提前下达增发2023年国债省级补助（水利邻域）资金预算（地方债）的通知（井陉县甘陶河（测鱼镇段）河道整治工程）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503240.00</w:t>
            </w:r>
          </w:p>
        </w:tc>
        <w:tc>
          <w:tcPr>
            <w:tcW w:w="1587" w:type="dxa"/>
            <w:vAlign w:val="center"/>
          </w:tcPr>
          <w:p>
            <w:pPr>
              <w:pStyle w:val="15"/>
            </w:pPr>
            <w:r>
              <w:t>其中：财政    资金</w:t>
            </w:r>
          </w:p>
        </w:tc>
        <w:tc>
          <w:tcPr>
            <w:tcW w:w="1304" w:type="dxa"/>
            <w:vAlign w:val="center"/>
          </w:tcPr>
          <w:p>
            <w:pPr>
              <w:pStyle w:val="16"/>
            </w:pPr>
            <w:r>
              <w:t>503240.00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甘陶河测鱼段河道整治工程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1.完成项目验收1个。</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 xml:space="preserve"> 完成项目个数</w:t>
            </w:r>
          </w:p>
        </w:tc>
        <w:tc>
          <w:tcPr>
            <w:tcW w:w="2891" w:type="dxa"/>
            <w:vAlign w:val="center"/>
          </w:tcPr>
          <w:p>
            <w:pPr>
              <w:pStyle w:val="16"/>
            </w:pPr>
            <w:r>
              <w:t>完成项目数量指标</w:t>
            </w:r>
          </w:p>
        </w:tc>
        <w:tc>
          <w:tcPr>
            <w:tcW w:w="1276" w:type="dxa"/>
            <w:vAlign w:val="center"/>
          </w:tcPr>
          <w:p>
            <w:pPr>
              <w:pStyle w:val="16"/>
            </w:pPr>
            <w:r>
              <w:t>1个</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验收合格率</w:t>
            </w:r>
          </w:p>
        </w:tc>
        <w:tc>
          <w:tcPr>
            <w:tcW w:w="2891" w:type="dxa"/>
            <w:vAlign w:val="center"/>
          </w:tcPr>
          <w:p>
            <w:pPr>
              <w:pStyle w:val="16"/>
            </w:pPr>
            <w:r>
              <w:t>完成项目质量指标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项目年底完成率</w:t>
            </w:r>
          </w:p>
        </w:tc>
        <w:tc>
          <w:tcPr>
            <w:tcW w:w="2891" w:type="dxa"/>
            <w:vAlign w:val="center"/>
          </w:tcPr>
          <w:p>
            <w:pPr>
              <w:pStyle w:val="16"/>
            </w:pPr>
            <w:r>
              <w:t>完成项目时效指标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项目成本在批复概算范围内</w:t>
            </w:r>
          </w:p>
        </w:tc>
        <w:tc>
          <w:tcPr>
            <w:tcW w:w="2891" w:type="dxa"/>
            <w:vAlign w:val="center"/>
          </w:tcPr>
          <w:p>
            <w:pPr>
              <w:pStyle w:val="16"/>
            </w:pPr>
            <w:r>
              <w:t>项目成本指标</w:t>
            </w:r>
          </w:p>
        </w:tc>
        <w:tc>
          <w:tcPr>
            <w:tcW w:w="1276" w:type="dxa"/>
            <w:vAlign w:val="center"/>
          </w:tcPr>
          <w:p>
            <w:pPr>
              <w:pStyle w:val="16"/>
            </w:pPr>
            <w:r>
              <w:t>是</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项目的防洪效益达标率</w:t>
            </w:r>
          </w:p>
        </w:tc>
        <w:tc>
          <w:tcPr>
            <w:tcW w:w="2891" w:type="dxa"/>
            <w:vAlign w:val="center"/>
          </w:tcPr>
          <w:p>
            <w:pPr>
              <w:pStyle w:val="16"/>
            </w:pPr>
            <w:r>
              <w:t>项目效益指标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群众满意度</w:t>
            </w:r>
          </w:p>
        </w:tc>
        <w:tc>
          <w:tcPr>
            <w:tcW w:w="2891" w:type="dxa"/>
            <w:vAlign w:val="center"/>
          </w:tcPr>
          <w:p>
            <w:pPr>
              <w:pStyle w:val="16"/>
            </w:pPr>
            <w:r>
              <w:t>满意度指标</w:t>
            </w:r>
          </w:p>
        </w:tc>
        <w:tc>
          <w:tcPr>
            <w:tcW w:w="1276" w:type="dxa"/>
            <w:vAlign w:val="center"/>
          </w:tcPr>
          <w:p>
            <w:pPr>
              <w:pStyle w:val="16"/>
            </w:pPr>
            <w:r>
              <w:t>≥85%</w:t>
            </w:r>
          </w:p>
        </w:tc>
        <w:tc>
          <w:tcPr>
            <w:tcW w:w="1843" w:type="dxa"/>
            <w:vAlign w:val="center"/>
          </w:tcPr>
          <w:p>
            <w:pPr>
              <w:pStyle w:val="16"/>
            </w:pPr>
            <w:r>
              <w:t>冀财农【2023】198号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 w:name="_Toc_4_4_0000000014"/>
      <w:r>
        <w:rPr>
          <w:rFonts w:ascii="方正仿宋_GBK" w:hAnsi="方正仿宋_GBK" w:eastAsia="方正仿宋_GBK" w:cs="方正仿宋_GBK"/>
          <w:color w:val="000000"/>
          <w:sz w:val="28"/>
        </w:rPr>
        <w:t>11.冀财农[2023]198号关于提前下达增发2023年国债省级补助（水利邻域）资金预算（地方债）的通知（井陉县甘陶河（井陉县小作河北瓮沟治理工程）绩效目标表</w:t>
      </w:r>
      <w:bookmarkEnd w:id="9"/>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13012124P00684010003T</w:t>
            </w:r>
          </w:p>
        </w:tc>
        <w:tc>
          <w:tcPr>
            <w:tcW w:w="1587" w:type="dxa"/>
            <w:vAlign w:val="center"/>
          </w:tcPr>
          <w:p>
            <w:pPr>
              <w:pStyle w:val="15"/>
            </w:pPr>
            <w:r>
              <w:t>项目名称</w:t>
            </w:r>
          </w:p>
        </w:tc>
        <w:tc>
          <w:tcPr>
            <w:tcW w:w="4423" w:type="dxa"/>
            <w:gridSpan w:val="3"/>
            <w:vAlign w:val="center"/>
          </w:tcPr>
          <w:p>
            <w:pPr>
              <w:pStyle w:val="16"/>
            </w:pPr>
            <w:r>
              <w:t>冀财农[2023]198号关于提前下达增发2023年国债省级补助（水利邻域）资金预算（地方债）的通知（井陉县甘陶河（井陉县小作河北瓮沟治理工程）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242275.00</w:t>
            </w:r>
          </w:p>
        </w:tc>
        <w:tc>
          <w:tcPr>
            <w:tcW w:w="1587" w:type="dxa"/>
            <w:vAlign w:val="center"/>
          </w:tcPr>
          <w:p>
            <w:pPr>
              <w:pStyle w:val="15"/>
            </w:pPr>
            <w:r>
              <w:t>其中：财政    资金</w:t>
            </w:r>
          </w:p>
        </w:tc>
        <w:tc>
          <w:tcPr>
            <w:tcW w:w="1304" w:type="dxa"/>
            <w:vAlign w:val="center"/>
          </w:tcPr>
          <w:p>
            <w:pPr>
              <w:pStyle w:val="16"/>
            </w:pPr>
            <w:r>
              <w:t>242275.00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对北瓮沟井陉段河道进行整治。主要包括河道清淤、疏浚、浆砌石防护，保护两岸村庄和耕地防洪安全。</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1.对北瓮沟井陉段河道进行整治。主要包括河道清淤、疏浚、浆砌石防护，保护两岸村庄和耕地防洪安全。</w:t>
            </w:r>
            <w:r>
              <w:tab/>
            </w:r>
            <w:r>
              <w:tab/>
            </w:r>
            <w:r>
              <w:tab/>
            </w:r>
            <w:r>
              <w:tab/>
            </w:r>
          </w:p>
          <w:p>
            <w:pPr>
              <w:pStyle w:val="16"/>
            </w:pP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 xml:space="preserve"> 完成项目个数</w:t>
            </w:r>
          </w:p>
        </w:tc>
        <w:tc>
          <w:tcPr>
            <w:tcW w:w="2891" w:type="dxa"/>
            <w:vAlign w:val="center"/>
          </w:tcPr>
          <w:p>
            <w:pPr>
              <w:pStyle w:val="16"/>
            </w:pPr>
            <w:r>
              <w:t>完成项目数量指标</w:t>
            </w:r>
          </w:p>
        </w:tc>
        <w:tc>
          <w:tcPr>
            <w:tcW w:w="1276" w:type="dxa"/>
            <w:vAlign w:val="center"/>
          </w:tcPr>
          <w:p>
            <w:pPr>
              <w:pStyle w:val="16"/>
            </w:pPr>
            <w:r>
              <w:t>≥1个</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验收合格率</w:t>
            </w:r>
          </w:p>
        </w:tc>
        <w:tc>
          <w:tcPr>
            <w:tcW w:w="2891" w:type="dxa"/>
            <w:vAlign w:val="center"/>
          </w:tcPr>
          <w:p>
            <w:pPr>
              <w:pStyle w:val="16"/>
            </w:pPr>
            <w:r>
              <w:t>完成项目质量指标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项目年底完成率</w:t>
            </w:r>
          </w:p>
        </w:tc>
        <w:tc>
          <w:tcPr>
            <w:tcW w:w="2891" w:type="dxa"/>
            <w:vAlign w:val="center"/>
          </w:tcPr>
          <w:p>
            <w:pPr>
              <w:pStyle w:val="16"/>
            </w:pPr>
            <w:r>
              <w:t>完成项目时效指标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项目成本在批复概算范围内</w:t>
            </w:r>
          </w:p>
        </w:tc>
        <w:tc>
          <w:tcPr>
            <w:tcW w:w="2891" w:type="dxa"/>
            <w:vAlign w:val="center"/>
          </w:tcPr>
          <w:p>
            <w:pPr>
              <w:pStyle w:val="16"/>
            </w:pPr>
            <w:r>
              <w:t>项目成本指标</w:t>
            </w:r>
          </w:p>
        </w:tc>
        <w:tc>
          <w:tcPr>
            <w:tcW w:w="1276" w:type="dxa"/>
            <w:vAlign w:val="center"/>
          </w:tcPr>
          <w:p>
            <w:pPr>
              <w:pStyle w:val="16"/>
            </w:pPr>
            <w:r>
              <w:t>是</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项目的防洪效益达标率</w:t>
            </w:r>
          </w:p>
        </w:tc>
        <w:tc>
          <w:tcPr>
            <w:tcW w:w="2891" w:type="dxa"/>
            <w:vAlign w:val="center"/>
          </w:tcPr>
          <w:p>
            <w:pPr>
              <w:pStyle w:val="16"/>
            </w:pPr>
            <w:r>
              <w:t>项目效益指标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群众满意度</w:t>
            </w:r>
          </w:p>
        </w:tc>
        <w:tc>
          <w:tcPr>
            <w:tcW w:w="2891" w:type="dxa"/>
            <w:vAlign w:val="center"/>
          </w:tcPr>
          <w:p>
            <w:pPr>
              <w:pStyle w:val="16"/>
            </w:pPr>
            <w:r>
              <w:t>满意度指标</w:t>
            </w:r>
          </w:p>
        </w:tc>
        <w:tc>
          <w:tcPr>
            <w:tcW w:w="1276" w:type="dxa"/>
            <w:vAlign w:val="center"/>
          </w:tcPr>
          <w:p>
            <w:pPr>
              <w:pStyle w:val="16"/>
            </w:pPr>
            <w:r>
              <w:t>≥85%</w:t>
            </w:r>
          </w:p>
        </w:tc>
        <w:tc>
          <w:tcPr>
            <w:tcW w:w="1843" w:type="dxa"/>
            <w:vAlign w:val="center"/>
          </w:tcPr>
          <w:p>
            <w:pPr>
              <w:pStyle w:val="16"/>
            </w:pPr>
            <w:r>
              <w:t>冀财农【2023】198号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 w:name="_Toc_4_4_0000000015"/>
      <w:r>
        <w:rPr>
          <w:rFonts w:ascii="方正仿宋_GBK" w:hAnsi="方正仿宋_GBK" w:eastAsia="方正仿宋_GBK" w:cs="方正仿宋_GBK"/>
          <w:color w:val="000000"/>
          <w:sz w:val="28"/>
        </w:rPr>
        <w:t>12.冀财农[2023]198号关于提前下达增发2023年国债省级补助（水利邻域）资金预算（地方债）的通知（井陉县甘陶河（南障城镇、南王庄乡、秀林镇段）河道整治工程）绩效目标表</w:t>
      </w:r>
      <w:bookmarkEnd w:id="10"/>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13012124P00683910003N</w:t>
            </w:r>
          </w:p>
        </w:tc>
        <w:tc>
          <w:tcPr>
            <w:tcW w:w="1587" w:type="dxa"/>
            <w:vAlign w:val="center"/>
          </w:tcPr>
          <w:p>
            <w:pPr>
              <w:pStyle w:val="15"/>
            </w:pPr>
            <w:r>
              <w:t>项目名称</w:t>
            </w:r>
          </w:p>
        </w:tc>
        <w:tc>
          <w:tcPr>
            <w:tcW w:w="4423" w:type="dxa"/>
            <w:gridSpan w:val="3"/>
            <w:vAlign w:val="center"/>
          </w:tcPr>
          <w:p>
            <w:pPr>
              <w:pStyle w:val="16"/>
            </w:pPr>
            <w:r>
              <w:t>冀财农[2023]198号关于提前下达增发2023年国债省级补助（水利邻域）资金预算（地方债）的通知（井陉县甘陶河（南障城镇、南王庄乡、秀林镇段）河道整治工程）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333355.55</w:t>
            </w:r>
          </w:p>
        </w:tc>
        <w:tc>
          <w:tcPr>
            <w:tcW w:w="1587" w:type="dxa"/>
            <w:vAlign w:val="center"/>
          </w:tcPr>
          <w:p>
            <w:pPr>
              <w:pStyle w:val="15"/>
            </w:pPr>
            <w:r>
              <w:t>其中：财政    资金</w:t>
            </w:r>
          </w:p>
        </w:tc>
        <w:tc>
          <w:tcPr>
            <w:tcW w:w="1304" w:type="dxa"/>
            <w:vAlign w:val="center"/>
          </w:tcPr>
          <w:p>
            <w:pPr>
              <w:pStyle w:val="16"/>
            </w:pPr>
            <w:r>
              <w:t>333355.55</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甘陶河南障城镇、南王庄乡、秀林镇段河道整治工程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1.完成批复的建设内容</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河道清淤疏浚长度</w:t>
            </w:r>
          </w:p>
        </w:tc>
        <w:tc>
          <w:tcPr>
            <w:tcW w:w="2891" w:type="dxa"/>
            <w:vAlign w:val="center"/>
          </w:tcPr>
          <w:p>
            <w:pPr>
              <w:pStyle w:val="16"/>
            </w:pPr>
            <w:r>
              <w:t>完成河道清淤疏浚长度指标</w:t>
            </w:r>
          </w:p>
        </w:tc>
        <w:tc>
          <w:tcPr>
            <w:tcW w:w="1276" w:type="dxa"/>
            <w:vAlign w:val="center"/>
          </w:tcPr>
          <w:p>
            <w:pPr>
              <w:pStyle w:val="16"/>
            </w:pPr>
            <w:r>
              <w:t>≥46.62km</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项目质量合格率</w:t>
            </w:r>
          </w:p>
        </w:tc>
        <w:tc>
          <w:tcPr>
            <w:tcW w:w="2891" w:type="dxa"/>
            <w:vAlign w:val="center"/>
          </w:tcPr>
          <w:p>
            <w:pPr>
              <w:pStyle w:val="16"/>
            </w:pPr>
            <w:r>
              <w:t>项目的质量指标</w:t>
            </w:r>
          </w:p>
        </w:tc>
        <w:tc>
          <w:tcPr>
            <w:tcW w:w="1276" w:type="dxa"/>
            <w:vAlign w:val="center"/>
          </w:tcPr>
          <w:p>
            <w:pPr>
              <w:pStyle w:val="16"/>
            </w:pPr>
            <w:r>
              <w:t>合格</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项目专项债支付进度</w:t>
            </w:r>
          </w:p>
        </w:tc>
        <w:tc>
          <w:tcPr>
            <w:tcW w:w="2891" w:type="dxa"/>
            <w:vAlign w:val="center"/>
          </w:tcPr>
          <w:p>
            <w:pPr>
              <w:pStyle w:val="16"/>
            </w:pPr>
            <w:r>
              <w:t>项目的资金支付进度指标</w:t>
            </w:r>
          </w:p>
        </w:tc>
        <w:tc>
          <w:tcPr>
            <w:tcW w:w="1276" w:type="dxa"/>
            <w:vAlign w:val="center"/>
          </w:tcPr>
          <w:p>
            <w:pPr>
              <w:pStyle w:val="16"/>
            </w:pPr>
            <w:r>
              <w:t>年底前完成</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项目成本不超概算</w:t>
            </w:r>
          </w:p>
        </w:tc>
        <w:tc>
          <w:tcPr>
            <w:tcW w:w="2891" w:type="dxa"/>
            <w:vAlign w:val="center"/>
          </w:tcPr>
          <w:p>
            <w:pPr>
              <w:pStyle w:val="16"/>
            </w:pPr>
            <w:r>
              <w:t>项目的成本指标</w:t>
            </w:r>
          </w:p>
        </w:tc>
        <w:tc>
          <w:tcPr>
            <w:tcW w:w="1276" w:type="dxa"/>
            <w:vAlign w:val="center"/>
          </w:tcPr>
          <w:p>
            <w:pPr>
              <w:pStyle w:val="16"/>
            </w:pPr>
            <w:r>
              <w:t>成本不超概算</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项目对当地居民生活帮助率</w:t>
            </w:r>
          </w:p>
        </w:tc>
        <w:tc>
          <w:tcPr>
            <w:tcW w:w="2891" w:type="dxa"/>
            <w:vAlign w:val="center"/>
          </w:tcPr>
          <w:p>
            <w:pPr>
              <w:pStyle w:val="16"/>
            </w:pPr>
            <w:r>
              <w:t>项目的社会效益指标</w:t>
            </w:r>
          </w:p>
        </w:tc>
        <w:tc>
          <w:tcPr>
            <w:tcW w:w="1276" w:type="dxa"/>
            <w:vAlign w:val="center"/>
          </w:tcPr>
          <w:p>
            <w:pPr>
              <w:pStyle w:val="16"/>
            </w:pPr>
            <w:r>
              <w:t>≥60%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群众对项目的满意度</w:t>
            </w:r>
          </w:p>
        </w:tc>
        <w:tc>
          <w:tcPr>
            <w:tcW w:w="2891" w:type="dxa"/>
            <w:vAlign w:val="center"/>
          </w:tcPr>
          <w:p>
            <w:pPr>
              <w:pStyle w:val="16"/>
            </w:pPr>
            <w:r>
              <w:t>项目的满意度指标</w:t>
            </w:r>
          </w:p>
        </w:tc>
        <w:tc>
          <w:tcPr>
            <w:tcW w:w="1276" w:type="dxa"/>
            <w:vAlign w:val="center"/>
          </w:tcPr>
          <w:p>
            <w:pPr>
              <w:pStyle w:val="16"/>
            </w:pPr>
            <w:r>
              <w:t>≥85%</w:t>
            </w:r>
          </w:p>
        </w:tc>
        <w:tc>
          <w:tcPr>
            <w:tcW w:w="1843" w:type="dxa"/>
            <w:vAlign w:val="center"/>
          </w:tcPr>
          <w:p>
            <w:pPr>
              <w:pStyle w:val="16"/>
            </w:pPr>
            <w:r>
              <w:t>冀财农【2023】198号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1" w:name="_Toc_4_4_0000000016"/>
      <w:r>
        <w:rPr>
          <w:rFonts w:ascii="方正仿宋_GBK" w:hAnsi="方正仿宋_GBK" w:eastAsia="方正仿宋_GBK" w:cs="方正仿宋_GBK"/>
          <w:color w:val="000000"/>
          <w:sz w:val="28"/>
        </w:rPr>
        <w:t>13.冀财农[2023]198号关于提前下达增发2023年国债省级补助（水利邻域）资金预算（地方债）的通知（井陉县甘陶河苍岩山镇段及固兰沟河道整治工程）绩效目标表</w:t>
      </w:r>
      <w:bookmarkEnd w:id="11"/>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13012124P006833100021</w:t>
            </w:r>
          </w:p>
        </w:tc>
        <w:tc>
          <w:tcPr>
            <w:tcW w:w="1587" w:type="dxa"/>
            <w:vAlign w:val="center"/>
          </w:tcPr>
          <w:p>
            <w:pPr>
              <w:pStyle w:val="15"/>
            </w:pPr>
            <w:r>
              <w:t>项目名称</w:t>
            </w:r>
          </w:p>
        </w:tc>
        <w:tc>
          <w:tcPr>
            <w:tcW w:w="4423" w:type="dxa"/>
            <w:gridSpan w:val="3"/>
            <w:vAlign w:val="center"/>
          </w:tcPr>
          <w:p>
            <w:pPr>
              <w:pStyle w:val="16"/>
            </w:pPr>
            <w:r>
              <w:t>冀财农[2023]198号关于提前下达增发2023年国债省级补助（水利邻域）资金预算（地方债）的通知（井陉县甘陶河苍岩山镇段及固兰沟河道整治工程）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371300.80</w:t>
            </w:r>
          </w:p>
        </w:tc>
        <w:tc>
          <w:tcPr>
            <w:tcW w:w="1587" w:type="dxa"/>
            <w:vAlign w:val="center"/>
          </w:tcPr>
          <w:p>
            <w:pPr>
              <w:pStyle w:val="15"/>
            </w:pPr>
            <w:r>
              <w:t>其中：财政    资金</w:t>
            </w:r>
          </w:p>
        </w:tc>
        <w:tc>
          <w:tcPr>
            <w:tcW w:w="1304" w:type="dxa"/>
            <w:vAlign w:val="center"/>
          </w:tcPr>
          <w:p>
            <w:pPr>
              <w:pStyle w:val="16"/>
            </w:pPr>
            <w:r>
              <w:t>371300.80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对甘陶河苍岩山镇段河道进行清淤疏浚23.74km，岸坡防护2.21km,建设期限为12个月。</w:t>
            </w:r>
            <w:r>
              <w:tab/>
            </w:r>
            <w:r>
              <w:tab/>
            </w:r>
            <w:r>
              <w:tab/>
            </w:r>
            <w:r>
              <w:tab/>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1.对甘陶河苍岩山镇段河道进行清淤疏浚23.74km，岸坡防护2.21km,建设期限为12个月。</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完成水毁修复数量</w:t>
            </w:r>
          </w:p>
        </w:tc>
        <w:tc>
          <w:tcPr>
            <w:tcW w:w="2891" w:type="dxa"/>
            <w:vAlign w:val="center"/>
          </w:tcPr>
          <w:p>
            <w:pPr>
              <w:pStyle w:val="16"/>
            </w:pPr>
            <w:r>
              <w:t>项目完成数量指标</w:t>
            </w:r>
          </w:p>
        </w:tc>
        <w:tc>
          <w:tcPr>
            <w:tcW w:w="1276" w:type="dxa"/>
            <w:vAlign w:val="center"/>
          </w:tcPr>
          <w:p>
            <w:pPr>
              <w:pStyle w:val="16"/>
            </w:pPr>
            <w:r>
              <w:t>≥1项</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项目验收合格率</w:t>
            </w:r>
          </w:p>
        </w:tc>
        <w:tc>
          <w:tcPr>
            <w:tcW w:w="2891" w:type="dxa"/>
            <w:vAlign w:val="center"/>
          </w:tcPr>
          <w:p>
            <w:pPr>
              <w:pStyle w:val="16"/>
            </w:pPr>
            <w:r>
              <w:t>项目完工后验收合格率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截至2023年底，资金完成率(100%)</w:t>
            </w:r>
          </w:p>
        </w:tc>
        <w:tc>
          <w:tcPr>
            <w:tcW w:w="2891" w:type="dxa"/>
            <w:vAlign w:val="center"/>
          </w:tcPr>
          <w:p>
            <w:pPr>
              <w:pStyle w:val="16"/>
            </w:pPr>
            <w:r>
              <w:t>截至2023年12月底，资金完成100%</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项目支出在批复的预算范围内的项目比例</w:t>
            </w:r>
          </w:p>
        </w:tc>
        <w:tc>
          <w:tcPr>
            <w:tcW w:w="2891" w:type="dxa"/>
            <w:vAlign w:val="center"/>
          </w:tcPr>
          <w:p>
            <w:pPr>
              <w:pStyle w:val="16"/>
            </w:pPr>
            <w:r>
              <w:t>项目成本控制指标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发生洪水造成损失下降率</w:t>
            </w:r>
          </w:p>
        </w:tc>
        <w:tc>
          <w:tcPr>
            <w:tcW w:w="2891" w:type="dxa"/>
            <w:vAlign w:val="center"/>
          </w:tcPr>
          <w:p>
            <w:pPr>
              <w:pStyle w:val="16"/>
            </w:pPr>
            <w:r>
              <w:t>预案防灾减灾能力指标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受益群众满意度</w:t>
            </w:r>
          </w:p>
        </w:tc>
        <w:tc>
          <w:tcPr>
            <w:tcW w:w="2891" w:type="dxa"/>
            <w:vAlign w:val="center"/>
          </w:tcPr>
          <w:p>
            <w:pPr>
              <w:pStyle w:val="16"/>
            </w:pPr>
            <w:r>
              <w:t>服务群众满意度</w:t>
            </w:r>
          </w:p>
        </w:tc>
        <w:tc>
          <w:tcPr>
            <w:tcW w:w="1276" w:type="dxa"/>
            <w:vAlign w:val="center"/>
          </w:tcPr>
          <w:p>
            <w:pPr>
              <w:pStyle w:val="16"/>
            </w:pPr>
            <w:r>
              <w:t>≥85%</w:t>
            </w:r>
          </w:p>
        </w:tc>
        <w:tc>
          <w:tcPr>
            <w:tcW w:w="1843" w:type="dxa"/>
            <w:vAlign w:val="center"/>
          </w:tcPr>
          <w:p>
            <w:pPr>
              <w:pStyle w:val="16"/>
            </w:pPr>
            <w:r>
              <w:t>冀财农【2023】198号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2" w:name="_Toc_4_4_0000000017"/>
      <w:r>
        <w:rPr>
          <w:rFonts w:ascii="方正仿宋_GBK" w:hAnsi="方正仿宋_GBK" w:eastAsia="方正仿宋_GBK" w:cs="方正仿宋_GBK"/>
          <w:color w:val="000000"/>
          <w:sz w:val="28"/>
        </w:rPr>
        <w:t>14.冀财农[2023]198号关于提前下达增发2023年国债省级补助（水利邻域）资金预算（地方债）的通知（井陉县小作河康庄沟治理工程）绩效目标表</w:t>
      </w:r>
      <w:bookmarkEnd w:id="12"/>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13012124P006836100022</w:t>
            </w:r>
          </w:p>
        </w:tc>
        <w:tc>
          <w:tcPr>
            <w:tcW w:w="1587" w:type="dxa"/>
            <w:vAlign w:val="center"/>
          </w:tcPr>
          <w:p>
            <w:pPr>
              <w:pStyle w:val="15"/>
            </w:pPr>
            <w:r>
              <w:t>项目名称</w:t>
            </w:r>
          </w:p>
        </w:tc>
        <w:tc>
          <w:tcPr>
            <w:tcW w:w="4423" w:type="dxa"/>
            <w:gridSpan w:val="3"/>
            <w:vAlign w:val="center"/>
          </w:tcPr>
          <w:p>
            <w:pPr>
              <w:pStyle w:val="16"/>
            </w:pPr>
            <w:r>
              <w:t>冀财农[2023]198号关于提前下达增发2023年国债省级补助（水利邻域）资金预算（地方债）的通知（井陉县小作河康庄沟治理工程）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248191.00</w:t>
            </w:r>
          </w:p>
        </w:tc>
        <w:tc>
          <w:tcPr>
            <w:tcW w:w="1587" w:type="dxa"/>
            <w:vAlign w:val="center"/>
          </w:tcPr>
          <w:p>
            <w:pPr>
              <w:pStyle w:val="15"/>
            </w:pPr>
            <w:r>
              <w:t>其中：财政    资金</w:t>
            </w:r>
          </w:p>
        </w:tc>
        <w:tc>
          <w:tcPr>
            <w:tcW w:w="1304" w:type="dxa"/>
            <w:vAlign w:val="center"/>
          </w:tcPr>
          <w:p>
            <w:pPr>
              <w:pStyle w:val="16"/>
            </w:pPr>
            <w:r>
              <w:t>248191.00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对康庄沟（两段）、北陉沟（两段）进行清淤、疏浚，提高河道的防洪减灾能力，对康庄沟（两段）进行岸坡防护，稳固河岸保障村庄防洪安全。</w:t>
            </w:r>
            <w:r>
              <w:tab/>
            </w:r>
            <w:r>
              <w:tab/>
            </w:r>
            <w:r>
              <w:tab/>
            </w:r>
            <w:r>
              <w:tab/>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1.对康庄沟（两段）、北陉沟（两段）进行清淤、疏浚，提高河道的防洪减灾能力，对康庄沟（两段）进行岸坡防护，稳固河岸保障村庄防洪安全。</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 xml:space="preserve"> 完成项目个数</w:t>
            </w:r>
          </w:p>
        </w:tc>
        <w:tc>
          <w:tcPr>
            <w:tcW w:w="2891" w:type="dxa"/>
            <w:vAlign w:val="center"/>
          </w:tcPr>
          <w:p>
            <w:pPr>
              <w:pStyle w:val="16"/>
            </w:pPr>
            <w:r>
              <w:t>完成项目数量指标</w:t>
            </w:r>
          </w:p>
        </w:tc>
        <w:tc>
          <w:tcPr>
            <w:tcW w:w="1276" w:type="dxa"/>
            <w:vAlign w:val="center"/>
          </w:tcPr>
          <w:p>
            <w:pPr>
              <w:pStyle w:val="16"/>
            </w:pPr>
            <w:r>
              <w:t>≥1个</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验收合格率</w:t>
            </w:r>
          </w:p>
        </w:tc>
        <w:tc>
          <w:tcPr>
            <w:tcW w:w="2891" w:type="dxa"/>
            <w:vAlign w:val="center"/>
          </w:tcPr>
          <w:p>
            <w:pPr>
              <w:pStyle w:val="16"/>
            </w:pPr>
            <w:r>
              <w:t>完成项目质量指标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项目年底完成率</w:t>
            </w:r>
          </w:p>
        </w:tc>
        <w:tc>
          <w:tcPr>
            <w:tcW w:w="2891" w:type="dxa"/>
            <w:vAlign w:val="center"/>
          </w:tcPr>
          <w:p>
            <w:pPr>
              <w:pStyle w:val="16"/>
            </w:pPr>
            <w:r>
              <w:t>完成项目时效指标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项目成本在批复概算范围内</w:t>
            </w:r>
          </w:p>
        </w:tc>
        <w:tc>
          <w:tcPr>
            <w:tcW w:w="2891" w:type="dxa"/>
            <w:vAlign w:val="center"/>
          </w:tcPr>
          <w:p>
            <w:pPr>
              <w:pStyle w:val="16"/>
            </w:pPr>
            <w:r>
              <w:t>项目成本指标</w:t>
            </w:r>
          </w:p>
        </w:tc>
        <w:tc>
          <w:tcPr>
            <w:tcW w:w="1276" w:type="dxa"/>
            <w:vAlign w:val="center"/>
          </w:tcPr>
          <w:p>
            <w:pPr>
              <w:pStyle w:val="16"/>
            </w:pPr>
            <w:r>
              <w:t>是</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项目的防洪效益达标率</w:t>
            </w:r>
          </w:p>
        </w:tc>
        <w:tc>
          <w:tcPr>
            <w:tcW w:w="2891" w:type="dxa"/>
            <w:vAlign w:val="center"/>
          </w:tcPr>
          <w:p>
            <w:pPr>
              <w:pStyle w:val="16"/>
            </w:pPr>
            <w:r>
              <w:t>项目效益指标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群众满意度</w:t>
            </w:r>
          </w:p>
        </w:tc>
        <w:tc>
          <w:tcPr>
            <w:tcW w:w="2891" w:type="dxa"/>
            <w:vAlign w:val="center"/>
          </w:tcPr>
          <w:p>
            <w:pPr>
              <w:pStyle w:val="16"/>
            </w:pPr>
            <w:r>
              <w:t>满意度指标</w:t>
            </w:r>
          </w:p>
        </w:tc>
        <w:tc>
          <w:tcPr>
            <w:tcW w:w="1276" w:type="dxa"/>
            <w:vAlign w:val="center"/>
          </w:tcPr>
          <w:p>
            <w:pPr>
              <w:pStyle w:val="16"/>
            </w:pPr>
            <w:r>
              <w:t>≥85%</w:t>
            </w:r>
          </w:p>
        </w:tc>
        <w:tc>
          <w:tcPr>
            <w:tcW w:w="1843" w:type="dxa"/>
            <w:vAlign w:val="center"/>
          </w:tcPr>
          <w:p>
            <w:pPr>
              <w:pStyle w:val="16"/>
            </w:pPr>
            <w:r>
              <w:t>冀财农【2023】198号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3" w:name="_Toc_4_4_0000000018"/>
      <w:r>
        <w:rPr>
          <w:rFonts w:ascii="方正仿宋_GBK" w:hAnsi="方正仿宋_GBK" w:eastAsia="方正仿宋_GBK" w:cs="方正仿宋_GBK"/>
          <w:color w:val="000000"/>
          <w:sz w:val="28"/>
        </w:rPr>
        <w:t>15.冀财农[2023]198号关于提前下达增发2023年国债省级补助（水利邻域）资金预算（地方债）的通知（井陉县小作河王峪沟治理工程）绩效目标表</w:t>
      </w:r>
      <w:bookmarkEnd w:id="13"/>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13012124P006835100030</w:t>
            </w:r>
          </w:p>
        </w:tc>
        <w:tc>
          <w:tcPr>
            <w:tcW w:w="1587" w:type="dxa"/>
            <w:vAlign w:val="center"/>
          </w:tcPr>
          <w:p>
            <w:pPr>
              <w:pStyle w:val="15"/>
            </w:pPr>
            <w:r>
              <w:t>项目名称</w:t>
            </w:r>
          </w:p>
        </w:tc>
        <w:tc>
          <w:tcPr>
            <w:tcW w:w="4423" w:type="dxa"/>
            <w:gridSpan w:val="3"/>
            <w:vAlign w:val="center"/>
          </w:tcPr>
          <w:p>
            <w:pPr>
              <w:pStyle w:val="16"/>
            </w:pPr>
            <w:r>
              <w:t>冀财农[2023]198号关于提前下达增发2023年国债省级补助（水利邻域）资金预算（地方债）的通知（井陉县小作河王峪沟治理工程）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7168.00</w:t>
            </w:r>
          </w:p>
        </w:tc>
        <w:tc>
          <w:tcPr>
            <w:tcW w:w="1587" w:type="dxa"/>
            <w:vAlign w:val="center"/>
          </w:tcPr>
          <w:p>
            <w:pPr>
              <w:pStyle w:val="15"/>
            </w:pPr>
            <w:r>
              <w:t>其中：财政    资金</w:t>
            </w:r>
          </w:p>
        </w:tc>
        <w:tc>
          <w:tcPr>
            <w:tcW w:w="1304" w:type="dxa"/>
            <w:vAlign w:val="center"/>
          </w:tcPr>
          <w:p>
            <w:pPr>
              <w:pStyle w:val="16"/>
            </w:pPr>
            <w:r>
              <w:t>7168.00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对王峪沟（桩号2+000-13+300段）进行河道淤积物清整、水毁护岸修复，保证河道行洪安全。</w:t>
            </w:r>
          </w:p>
          <w:p>
            <w:pPr>
              <w:pStyle w:val="16"/>
            </w:pP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1.对王峪沟（桩号2+000-13+300段）进行河道淤积物清整、水毁护岸修复，保证河道行洪安全。</w:t>
            </w:r>
          </w:p>
          <w:p>
            <w:pPr>
              <w:pStyle w:val="16"/>
            </w:pP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 xml:space="preserve"> 完成项目个数</w:t>
            </w:r>
          </w:p>
        </w:tc>
        <w:tc>
          <w:tcPr>
            <w:tcW w:w="2891" w:type="dxa"/>
            <w:vAlign w:val="center"/>
          </w:tcPr>
          <w:p>
            <w:pPr>
              <w:pStyle w:val="16"/>
            </w:pPr>
            <w:r>
              <w:t>完成项目数量指标</w:t>
            </w:r>
          </w:p>
        </w:tc>
        <w:tc>
          <w:tcPr>
            <w:tcW w:w="1276" w:type="dxa"/>
            <w:vAlign w:val="center"/>
          </w:tcPr>
          <w:p>
            <w:pPr>
              <w:pStyle w:val="16"/>
            </w:pPr>
            <w:r>
              <w:t>≥1个</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验收合格率</w:t>
            </w:r>
          </w:p>
        </w:tc>
        <w:tc>
          <w:tcPr>
            <w:tcW w:w="2891" w:type="dxa"/>
            <w:vAlign w:val="center"/>
          </w:tcPr>
          <w:p>
            <w:pPr>
              <w:pStyle w:val="16"/>
            </w:pPr>
            <w:r>
              <w:t>完成项目质量指标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项目年底完成率</w:t>
            </w:r>
          </w:p>
        </w:tc>
        <w:tc>
          <w:tcPr>
            <w:tcW w:w="2891" w:type="dxa"/>
            <w:vAlign w:val="center"/>
          </w:tcPr>
          <w:p>
            <w:pPr>
              <w:pStyle w:val="16"/>
            </w:pPr>
            <w:r>
              <w:t>完成项目时效指标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项目成本在批复概算范围内</w:t>
            </w:r>
          </w:p>
        </w:tc>
        <w:tc>
          <w:tcPr>
            <w:tcW w:w="2891" w:type="dxa"/>
            <w:vAlign w:val="center"/>
          </w:tcPr>
          <w:p>
            <w:pPr>
              <w:pStyle w:val="16"/>
            </w:pPr>
            <w:r>
              <w:t>项目成本指标</w:t>
            </w:r>
          </w:p>
        </w:tc>
        <w:tc>
          <w:tcPr>
            <w:tcW w:w="1276" w:type="dxa"/>
            <w:vAlign w:val="center"/>
          </w:tcPr>
          <w:p>
            <w:pPr>
              <w:pStyle w:val="16"/>
            </w:pPr>
            <w:r>
              <w:t>是</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项目的防洪效益达标率</w:t>
            </w:r>
          </w:p>
        </w:tc>
        <w:tc>
          <w:tcPr>
            <w:tcW w:w="2891" w:type="dxa"/>
            <w:vAlign w:val="center"/>
          </w:tcPr>
          <w:p>
            <w:pPr>
              <w:pStyle w:val="16"/>
            </w:pPr>
            <w:r>
              <w:t>项目效益指标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群众满意度</w:t>
            </w:r>
          </w:p>
        </w:tc>
        <w:tc>
          <w:tcPr>
            <w:tcW w:w="2891" w:type="dxa"/>
            <w:vAlign w:val="center"/>
          </w:tcPr>
          <w:p>
            <w:pPr>
              <w:pStyle w:val="16"/>
            </w:pPr>
            <w:r>
              <w:t>满意度指标</w:t>
            </w:r>
          </w:p>
        </w:tc>
        <w:tc>
          <w:tcPr>
            <w:tcW w:w="1276" w:type="dxa"/>
            <w:vAlign w:val="center"/>
          </w:tcPr>
          <w:p>
            <w:pPr>
              <w:pStyle w:val="16"/>
            </w:pPr>
            <w:r>
              <w:t>≥85%</w:t>
            </w:r>
          </w:p>
        </w:tc>
        <w:tc>
          <w:tcPr>
            <w:tcW w:w="1843" w:type="dxa"/>
            <w:vAlign w:val="center"/>
          </w:tcPr>
          <w:p>
            <w:pPr>
              <w:pStyle w:val="16"/>
            </w:pPr>
            <w:r>
              <w:t>冀财农【2023】198号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4" w:name="_Toc_4_4_0000000019"/>
      <w:r>
        <w:rPr>
          <w:rFonts w:ascii="方正仿宋_GBK" w:hAnsi="方正仿宋_GBK" w:eastAsia="方正仿宋_GBK" w:cs="方正仿宋_GBK"/>
          <w:color w:val="000000"/>
          <w:sz w:val="28"/>
        </w:rPr>
        <w:t>16.冀财农[2024]63号关于下达2024年中央农业防灾减灾和水利救灾资金（防灾减灾第六批）的通知（2024年井陉县抗旱应急蓄水池、输水管道、塘坝项目）绩效目标表</w:t>
      </w:r>
      <w:bookmarkEnd w:id="14"/>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13012124P00698210001K</w:t>
            </w:r>
          </w:p>
        </w:tc>
        <w:tc>
          <w:tcPr>
            <w:tcW w:w="1587" w:type="dxa"/>
            <w:vAlign w:val="center"/>
          </w:tcPr>
          <w:p>
            <w:pPr>
              <w:pStyle w:val="15"/>
            </w:pPr>
            <w:r>
              <w:t>项目名称</w:t>
            </w:r>
          </w:p>
        </w:tc>
        <w:tc>
          <w:tcPr>
            <w:tcW w:w="4423" w:type="dxa"/>
            <w:gridSpan w:val="3"/>
            <w:vAlign w:val="center"/>
          </w:tcPr>
          <w:p>
            <w:pPr>
              <w:pStyle w:val="16"/>
            </w:pPr>
            <w:r>
              <w:t>冀财农[2024]63号关于下达2024年中央农业防灾减灾和水利救灾资金（防灾减灾第六批）的通知（2024年井陉县抗旱应急蓄水池、输水管道、塘坝项目）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1100000.00</w:t>
            </w:r>
          </w:p>
        </w:tc>
        <w:tc>
          <w:tcPr>
            <w:tcW w:w="1587" w:type="dxa"/>
            <w:vAlign w:val="center"/>
          </w:tcPr>
          <w:p>
            <w:pPr>
              <w:pStyle w:val="15"/>
            </w:pPr>
            <w:r>
              <w:t>其中：财政    资金</w:t>
            </w:r>
          </w:p>
        </w:tc>
        <w:tc>
          <w:tcPr>
            <w:tcW w:w="1304" w:type="dxa"/>
            <w:vAlign w:val="center"/>
          </w:tcPr>
          <w:p>
            <w:pPr>
              <w:pStyle w:val="16"/>
            </w:pPr>
            <w:r>
              <w:t>1100000.00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完成2024年井陉县抗旱应急（蓄水池、输水管道、塘坝）项目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100%</w:t>
            </w:r>
          </w:p>
        </w:tc>
        <w:tc>
          <w:tcPr>
            <w:tcW w:w="3119" w:type="dxa"/>
            <w:gridSpan w:val="2"/>
            <w:vAlign w:val="center"/>
          </w:tcPr>
          <w:p>
            <w:pPr>
              <w:pStyle w:val="17"/>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1.完成2024年井陉县抗旱应急（蓄水池、输水管道、塘坝）项目</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兴建修复抗旱水源河调水供水设施</w:t>
            </w:r>
          </w:p>
        </w:tc>
        <w:tc>
          <w:tcPr>
            <w:tcW w:w="2891" w:type="dxa"/>
            <w:vAlign w:val="center"/>
          </w:tcPr>
          <w:p>
            <w:pPr>
              <w:pStyle w:val="16"/>
            </w:pPr>
            <w:r>
              <w:t>兴建修复抗旱水源河调水供水设施的数量</w:t>
            </w:r>
          </w:p>
        </w:tc>
        <w:tc>
          <w:tcPr>
            <w:tcW w:w="1276" w:type="dxa"/>
            <w:vAlign w:val="center"/>
          </w:tcPr>
          <w:p>
            <w:pPr>
              <w:pStyle w:val="16"/>
            </w:pPr>
            <w:r>
              <w:t>1项</w:t>
            </w:r>
          </w:p>
        </w:tc>
        <w:tc>
          <w:tcPr>
            <w:tcW w:w="1843" w:type="dxa"/>
            <w:vAlign w:val="center"/>
          </w:tcPr>
          <w:p>
            <w:pPr>
              <w:pStyle w:val="16"/>
            </w:pPr>
            <w:r>
              <w:t>冀财农【2024】63号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工程施工验收</w:t>
            </w:r>
          </w:p>
        </w:tc>
        <w:tc>
          <w:tcPr>
            <w:tcW w:w="2891" w:type="dxa"/>
            <w:vAlign w:val="center"/>
          </w:tcPr>
          <w:p>
            <w:pPr>
              <w:pStyle w:val="16"/>
            </w:pPr>
            <w:r>
              <w:t>验收合格率</w:t>
            </w:r>
          </w:p>
        </w:tc>
        <w:tc>
          <w:tcPr>
            <w:tcW w:w="1276" w:type="dxa"/>
            <w:vAlign w:val="center"/>
          </w:tcPr>
          <w:p>
            <w:pPr>
              <w:pStyle w:val="16"/>
            </w:pPr>
            <w:r>
              <w:t>≥100%</w:t>
            </w:r>
          </w:p>
        </w:tc>
        <w:tc>
          <w:tcPr>
            <w:tcW w:w="1843" w:type="dxa"/>
            <w:vAlign w:val="center"/>
          </w:tcPr>
          <w:p>
            <w:pPr>
              <w:pStyle w:val="16"/>
            </w:pPr>
            <w:r>
              <w:t>冀财农【2024】63号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资金下达后6个月内预算执行率</w:t>
            </w:r>
          </w:p>
        </w:tc>
        <w:tc>
          <w:tcPr>
            <w:tcW w:w="2891" w:type="dxa"/>
            <w:vAlign w:val="center"/>
          </w:tcPr>
          <w:p>
            <w:pPr>
              <w:pStyle w:val="16"/>
            </w:pPr>
            <w:r>
              <w:t>预算执行率</w:t>
            </w:r>
          </w:p>
        </w:tc>
        <w:tc>
          <w:tcPr>
            <w:tcW w:w="1276" w:type="dxa"/>
            <w:vAlign w:val="center"/>
          </w:tcPr>
          <w:p>
            <w:pPr>
              <w:pStyle w:val="16"/>
            </w:pPr>
            <w:r>
              <w:t>≥80%</w:t>
            </w:r>
          </w:p>
        </w:tc>
        <w:tc>
          <w:tcPr>
            <w:tcW w:w="1843" w:type="dxa"/>
            <w:vAlign w:val="center"/>
          </w:tcPr>
          <w:p>
            <w:pPr>
              <w:pStyle w:val="16"/>
            </w:pPr>
            <w:r>
              <w:t>冀财农【2024】63号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6"/>
            </w:pPr>
            <w:r>
              <w:t>经济效益指标</w:t>
            </w:r>
          </w:p>
        </w:tc>
        <w:tc>
          <w:tcPr>
            <w:tcW w:w="1332" w:type="dxa"/>
            <w:vAlign w:val="center"/>
          </w:tcPr>
          <w:p>
            <w:pPr>
              <w:pStyle w:val="16"/>
            </w:pPr>
            <w:r>
              <w:t>保障抗旱供水安全</w:t>
            </w:r>
          </w:p>
        </w:tc>
        <w:tc>
          <w:tcPr>
            <w:tcW w:w="2891" w:type="dxa"/>
            <w:vAlign w:val="center"/>
          </w:tcPr>
          <w:p>
            <w:pPr>
              <w:pStyle w:val="16"/>
            </w:pPr>
            <w:r>
              <w:t>发生中等干旱不受影响</w:t>
            </w:r>
          </w:p>
        </w:tc>
        <w:tc>
          <w:tcPr>
            <w:tcW w:w="1276" w:type="dxa"/>
            <w:vAlign w:val="center"/>
          </w:tcPr>
          <w:p>
            <w:pPr>
              <w:pStyle w:val="16"/>
            </w:pPr>
            <w:r>
              <w:t>是</w:t>
            </w:r>
          </w:p>
        </w:tc>
        <w:tc>
          <w:tcPr>
            <w:tcW w:w="1843" w:type="dxa"/>
            <w:vAlign w:val="center"/>
          </w:tcPr>
          <w:p>
            <w:pPr>
              <w:pStyle w:val="16"/>
            </w:pPr>
            <w:r>
              <w:t>冀财农【2024】63号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社会效益指标</w:t>
            </w:r>
          </w:p>
        </w:tc>
        <w:tc>
          <w:tcPr>
            <w:tcW w:w="1332" w:type="dxa"/>
            <w:vAlign w:val="center"/>
          </w:tcPr>
          <w:p>
            <w:pPr>
              <w:pStyle w:val="16"/>
            </w:pPr>
            <w:r>
              <w:t>保障居民社会生活平稳</w:t>
            </w:r>
          </w:p>
        </w:tc>
        <w:tc>
          <w:tcPr>
            <w:tcW w:w="2891" w:type="dxa"/>
            <w:vAlign w:val="center"/>
          </w:tcPr>
          <w:p>
            <w:pPr>
              <w:pStyle w:val="16"/>
            </w:pPr>
            <w:r>
              <w:t>发生中等干旱不受影响</w:t>
            </w:r>
          </w:p>
        </w:tc>
        <w:tc>
          <w:tcPr>
            <w:tcW w:w="1276" w:type="dxa"/>
            <w:vAlign w:val="center"/>
          </w:tcPr>
          <w:p>
            <w:pPr>
              <w:pStyle w:val="16"/>
            </w:pPr>
            <w:r>
              <w:t>是</w:t>
            </w:r>
          </w:p>
        </w:tc>
        <w:tc>
          <w:tcPr>
            <w:tcW w:w="1843" w:type="dxa"/>
            <w:vAlign w:val="center"/>
          </w:tcPr>
          <w:p>
            <w:pPr>
              <w:pStyle w:val="16"/>
            </w:pPr>
            <w:r>
              <w:t>冀财农【2024】63号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生态效益指标</w:t>
            </w:r>
          </w:p>
        </w:tc>
        <w:tc>
          <w:tcPr>
            <w:tcW w:w="1332" w:type="dxa"/>
            <w:vAlign w:val="center"/>
          </w:tcPr>
          <w:p>
            <w:pPr>
              <w:pStyle w:val="16"/>
            </w:pPr>
            <w:r>
              <w:t>促进地区生态和谐发展</w:t>
            </w:r>
          </w:p>
        </w:tc>
        <w:tc>
          <w:tcPr>
            <w:tcW w:w="2891" w:type="dxa"/>
            <w:vAlign w:val="center"/>
          </w:tcPr>
          <w:p>
            <w:pPr>
              <w:pStyle w:val="16"/>
            </w:pPr>
            <w:r>
              <w:t>发生中等干旱不受影响</w:t>
            </w:r>
          </w:p>
        </w:tc>
        <w:tc>
          <w:tcPr>
            <w:tcW w:w="1276" w:type="dxa"/>
            <w:vAlign w:val="center"/>
          </w:tcPr>
          <w:p>
            <w:pPr>
              <w:pStyle w:val="16"/>
            </w:pPr>
            <w:r>
              <w:t>是</w:t>
            </w:r>
          </w:p>
        </w:tc>
        <w:tc>
          <w:tcPr>
            <w:tcW w:w="1843" w:type="dxa"/>
            <w:vAlign w:val="center"/>
          </w:tcPr>
          <w:p>
            <w:pPr>
              <w:pStyle w:val="16"/>
            </w:pPr>
            <w:r>
              <w:t>冀财农【2024】63号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服务群众满意度</w:t>
            </w:r>
          </w:p>
        </w:tc>
        <w:tc>
          <w:tcPr>
            <w:tcW w:w="2891" w:type="dxa"/>
            <w:vAlign w:val="center"/>
          </w:tcPr>
          <w:p>
            <w:pPr>
              <w:pStyle w:val="16"/>
            </w:pPr>
            <w:r>
              <w:t>受益服务群众满意度</w:t>
            </w:r>
          </w:p>
        </w:tc>
        <w:tc>
          <w:tcPr>
            <w:tcW w:w="1276" w:type="dxa"/>
            <w:vAlign w:val="center"/>
          </w:tcPr>
          <w:p>
            <w:pPr>
              <w:pStyle w:val="16"/>
            </w:pPr>
            <w:r>
              <w:t>≥90%</w:t>
            </w:r>
          </w:p>
        </w:tc>
        <w:tc>
          <w:tcPr>
            <w:tcW w:w="1843" w:type="dxa"/>
            <w:vAlign w:val="center"/>
          </w:tcPr>
          <w:p>
            <w:pPr>
              <w:pStyle w:val="16"/>
            </w:pPr>
            <w:r>
              <w:t>冀财农【2024】63号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5" w:name="_Toc_4_4_0000000020"/>
      <w:r>
        <w:rPr>
          <w:rFonts w:ascii="方正仿宋_GBK" w:hAnsi="方正仿宋_GBK" w:eastAsia="方正仿宋_GBK" w:cs="方正仿宋_GBK"/>
          <w:color w:val="000000"/>
          <w:sz w:val="28"/>
        </w:rPr>
        <w:t>17.冀财农【2024】100号关于提前下达2025年中央水利发展资金预算的通知（山洪灾害防治非工程措施）绩效目标表</w:t>
      </w:r>
      <w:bookmarkEnd w:id="15"/>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13012125P00003310003M</w:t>
            </w:r>
          </w:p>
        </w:tc>
        <w:tc>
          <w:tcPr>
            <w:tcW w:w="1587" w:type="dxa"/>
            <w:vAlign w:val="center"/>
          </w:tcPr>
          <w:p>
            <w:pPr>
              <w:pStyle w:val="15"/>
            </w:pPr>
            <w:r>
              <w:t>项目名称</w:t>
            </w:r>
          </w:p>
        </w:tc>
        <w:tc>
          <w:tcPr>
            <w:tcW w:w="4423" w:type="dxa"/>
            <w:gridSpan w:val="3"/>
            <w:vAlign w:val="center"/>
          </w:tcPr>
          <w:p>
            <w:pPr>
              <w:pStyle w:val="16"/>
            </w:pPr>
            <w:r>
              <w:t>冀财农【2024】100号关于提前下达2025年中央水利发展资金预算的通知（山洪灾害防治非工程措施）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210000.00</w:t>
            </w:r>
          </w:p>
        </w:tc>
        <w:tc>
          <w:tcPr>
            <w:tcW w:w="1587" w:type="dxa"/>
            <w:vAlign w:val="center"/>
          </w:tcPr>
          <w:p>
            <w:pPr>
              <w:pStyle w:val="15"/>
            </w:pPr>
            <w:r>
              <w:t>其中：财政    资金</w:t>
            </w:r>
          </w:p>
        </w:tc>
        <w:tc>
          <w:tcPr>
            <w:tcW w:w="1304" w:type="dxa"/>
            <w:vAlign w:val="center"/>
          </w:tcPr>
          <w:p>
            <w:pPr>
              <w:pStyle w:val="16"/>
            </w:pPr>
            <w:r>
              <w:t>210000.00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完成山洪灾害防治任务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1.完成山洪灾害防治任务</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完成山洪灾害实施方案任务量</w:t>
            </w:r>
          </w:p>
        </w:tc>
        <w:tc>
          <w:tcPr>
            <w:tcW w:w="2891" w:type="dxa"/>
            <w:vAlign w:val="center"/>
          </w:tcPr>
          <w:p>
            <w:pPr>
              <w:pStyle w:val="16"/>
            </w:pPr>
            <w:r>
              <w:t>项目完成数量指标</w:t>
            </w:r>
          </w:p>
        </w:tc>
        <w:tc>
          <w:tcPr>
            <w:tcW w:w="1276" w:type="dxa"/>
            <w:vAlign w:val="center"/>
          </w:tcPr>
          <w:p>
            <w:pPr>
              <w:pStyle w:val="16"/>
            </w:pPr>
            <w:r>
              <w:t>1项</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项目验收合格率(100%)</w:t>
            </w:r>
          </w:p>
        </w:tc>
        <w:tc>
          <w:tcPr>
            <w:tcW w:w="2891" w:type="dxa"/>
            <w:vAlign w:val="center"/>
          </w:tcPr>
          <w:p>
            <w:pPr>
              <w:pStyle w:val="16"/>
            </w:pPr>
            <w:r>
              <w:t>项目完工后验收合格率</w:t>
            </w:r>
          </w:p>
        </w:tc>
        <w:tc>
          <w:tcPr>
            <w:tcW w:w="1276" w:type="dxa"/>
            <w:vAlign w:val="center"/>
          </w:tcPr>
          <w:p>
            <w:pPr>
              <w:pStyle w:val="16"/>
            </w:pPr>
            <w:r>
              <w:t>100%</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完成时限</w:t>
            </w:r>
          </w:p>
        </w:tc>
        <w:tc>
          <w:tcPr>
            <w:tcW w:w="2891" w:type="dxa"/>
            <w:vAlign w:val="center"/>
          </w:tcPr>
          <w:p>
            <w:pPr>
              <w:pStyle w:val="16"/>
            </w:pPr>
            <w:r>
              <w:t>2025年</w:t>
            </w:r>
          </w:p>
        </w:tc>
        <w:tc>
          <w:tcPr>
            <w:tcW w:w="1276" w:type="dxa"/>
            <w:vAlign w:val="center"/>
          </w:tcPr>
          <w:p>
            <w:pPr>
              <w:pStyle w:val="16"/>
            </w:pPr>
            <w:r>
              <w:t>≥90%</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项目支出在批复的预算范围内的项目比例</w:t>
            </w:r>
          </w:p>
        </w:tc>
        <w:tc>
          <w:tcPr>
            <w:tcW w:w="2891" w:type="dxa"/>
            <w:vAlign w:val="center"/>
          </w:tcPr>
          <w:p>
            <w:pPr>
              <w:pStyle w:val="16"/>
            </w:pPr>
            <w:r>
              <w:t>项目成本控制指标</w:t>
            </w:r>
          </w:p>
        </w:tc>
        <w:tc>
          <w:tcPr>
            <w:tcW w:w="1276" w:type="dxa"/>
            <w:vAlign w:val="center"/>
          </w:tcPr>
          <w:p>
            <w:pPr>
              <w:pStyle w:val="16"/>
            </w:pPr>
            <w:r>
              <w:t>100%</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提高防汛应急救援能力</w:t>
            </w:r>
          </w:p>
        </w:tc>
        <w:tc>
          <w:tcPr>
            <w:tcW w:w="2891" w:type="dxa"/>
            <w:vAlign w:val="center"/>
          </w:tcPr>
          <w:p>
            <w:pPr>
              <w:pStyle w:val="16"/>
            </w:pPr>
            <w:r>
              <w:t>开展防汛工作，提高防汛应急救援能力</w:t>
            </w:r>
          </w:p>
        </w:tc>
        <w:tc>
          <w:tcPr>
            <w:tcW w:w="1276" w:type="dxa"/>
            <w:vAlign w:val="center"/>
          </w:tcPr>
          <w:p>
            <w:pPr>
              <w:pStyle w:val="16"/>
            </w:pPr>
            <w:r>
              <w:t>进一步提高防汛工作能力</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 xml:space="preserve"> 服务对象满意度</w:t>
            </w:r>
          </w:p>
        </w:tc>
        <w:tc>
          <w:tcPr>
            <w:tcW w:w="2891" w:type="dxa"/>
            <w:vAlign w:val="center"/>
          </w:tcPr>
          <w:p>
            <w:pPr>
              <w:pStyle w:val="16"/>
            </w:pPr>
            <w:r>
              <w:t>服务群众对山洪灾害防治项目的满意度</w:t>
            </w:r>
          </w:p>
        </w:tc>
        <w:tc>
          <w:tcPr>
            <w:tcW w:w="1276" w:type="dxa"/>
            <w:vAlign w:val="center"/>
          </w:tcPr>
          <w:p>
            <w:pPr>
              <w:pStyle w:val="16"/>
            </w:pPr>
            <w:r>
              <w:t>≥90%</w:t>
            </w:r>
          </w:p>
        </w:tc>
        <w:tc>
          <w:tcPr>
            <w:tcW w:w="1843" w:type="dxa"/>
            <w:vAlign w:val="center"/>
          </w:tcPr>
          <w:p>
            <w:pPr>
              <w:pStyle w:val="16"/>
            </w:pPr>
            <w:r>
              <w:t>冀财农【2024】100号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6" w:name="_Toc_4_4_0000000021"/>
      <w:r>
        <w:rPr>
          <w:rFonts w:ascii="方正仿宋_GBK" w:hAnsi="方正仿宋_GBK" w:eastAsia="方正仿宋_GBK" w:cs="方正仿宋_GBK"/>
          <w:color w:val="000000"/>
          <w:sz w:val="28"/>
        </w:rPr>
        <w:t>18.冀财农【2024】100号关于提前下达2025年中央水利发展资金预算的通知（山洪灾害防治非工程措施设施维修养护）绩效目标表</w:t>
      </w:r>
      <w:bookmarkEnd w:id="16"/>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13012125P00003310001E</w:t>
            </w:r>
          </w:p>
        </w:tc>
        <w:tc>
          <w:tcPr>
            <w:tcW w:w="1587" w:type="dxa"/>
            <w:vAlign w:val="center"/>
          </w:tcPr>
          <w:p>
            <w:pPr>
              <w:pStyle w:val="15"/>
            </w:pPr>
            <w:r>
              <w:t>项目名称</w:t>
            </w:r>
          </w:p>
        </w:tc>
        <w:tc>
          <w:tcPr>
            <w:tcW w:w="4423" w:type="dxa"/>
            <w:gridSpan w:val="3"/>
            <w:vAlign w:val="center"/>
          </w:tcPr>
          <w:p>
            <w:pPr>
              <w:pStyle w:val="16"/>
            </w:pPr>
            <w:r>
              <w:t>冀财农【2024】100号关于提前下达2025年中央水利发展资金预算的通知（山洪灾害防治非工程措施设施维修养护）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250000.00</w:t>
            </w:r>
          </w:p>
        </w:tc>
        <w:tc>
          <w:tcPr>
            <w:tcW w:w="1587" w:type="dxa"/>
            <w:vAlign w:val="center"/>
          </w:tcPr>
          <w:p>
            <w:pPr>
              <w:pStyle w:val="15"/>
            </w:pPr>
            <w:r>
              <w:t>其中：财政    资金</w:t>
            </w:r>
          </w:p>
        </w:tc>
        <w:tc>
          <w:tcPr>
            <w:tcW w:w="1304" w:type="dxa"/>
            <w:vAlign w:val="center"/>
          </w:tcPr>
          <w:p>
            <w:pPr>
              <w:pStyle w:val="16"/>
            </w:pPr>
            <w:r>
              <w:t>250000.00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对山洪灾害非工程措施设备进行维护，群测群防等。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1.对山洪灾害非工程措施设备进行维护，群测群防等。</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设备数量</w:t>
            </w:r>
          </w:p>
        </w:tc>
        <w:tc>
          <w:tcPr>
            <w:tcW w:w="2891" w:type="dxa"/>
            <w:vAlign w:val="center"/>
          </w:tcPr>
          <w:p>
            <w:pPr>
              <w:pStyle w:val="16"/>
            </w:pPr>
            <w:r>
              <w:t>简易雨量、简易水位、预警广播机</w:t>
            </w:r>
          </w:p>
        </w:tc>
        <w:tc>
          <w:tcPr>
            <w:tcW w:w="1276" w:type="dxa"/>
            <w:vAlign w:val="center"/>
          </w:tcPr>
          <w:p>
            <w:pPr>
              <w:pStyle w:val="16"/>
            </w:pPr>
            <w:r>
              <w:t>≥440个</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正常运行率</w:t>
            </w:r>
          </w:p>
        </w:tc>
        <w:tc>
          <w:tcPr>
            <w:tcW w:w="2891" w:type="dxa"/>
            <w:vAlign w:val="center"/>
          </w:tcPr>
          <w:p>
            <w:pPr>
              <w:pStyle w:val="16"/>
            </w:pPr>
            <w:r>
              <w:t>保障设备正常运行率</w:t>
            </w:r>
          </w:p>
        </w:tc>
        <w:tc>
          <w:tcPr>
            <w:tcW w:w="1276" w:type="dxa"/>
            <w:vAlign w:val="center"/>
          </w:tcPr>
          <w:p>
            <w:pPr>
              <w:pStyle w:val="16"/>
            </w:pPr>
            <w:r>
              <w:t>≥85%</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运行维护、维修费</w:t>
            </w:r>
          </w:p>
        </w:tc>
        <w:tc>
          <w:tcPr>
            <w:tcW w:w="2891" w:type="dxa"/>
            <w:vAlign w:val="center"/>
          </w:tcPr>
          <w:p>
            <w:pPr>
              <w:pStyle w:val="16"/>
            </w:pPr>
            <w:r>
              <w:t>成本控制在25万元</w:t>
            </w:r>
          </w:p>
        </w:tc>
        <w:tc>
          <w:tcPr>
            <w:tcW w:w="1276" w:type="dxa"/>
            <w:vAlign w:val="center"/>
          </w:tcPr>
          <w:p>
            <w:pPr>
              <w:pStyle w:val="16"/>
            </w:pPr>
            <w:r>
              <w:t>≤25万元</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保障时间</w:t>
            </w:r>
          </w:p>
        </w:tc>
        <w:tc>
          <w:tcPr>
            <w:tcW w:w="2891" w:type="dxa"/>
            <w:vAlign w:val="center"/>
          </w:tcPr>
          <w:p>
            <w:pPr>
              <w:pStyle w:val="16"/>
            </w:pPr>
            <w:r>
              <w:t>2025年</w:t>
            </w:r>
          </w:p>
        </w:tc>
        <w:tc>
          <w:tcPr>
            <w:tcW w:w="1276" w:type="dxa"/>
            <w:vAlign w:val="center"/>
          </w:tcPr>
          <w:p>
            <w:pPr>
              <w:pStyle w:val="16"/>
            </w:pPr>
            <w:r>
              <w:t>≥90%</w:t>
            </w:r>
          </w:p>
        </w:tc>
        <w:tc>
          <w:tcPr>
            <w:tcW w:w="1843" w:type="dxa"/>
            <w:vAlign w:val="center"/>
          </w:tcPr>
          <w:p>
            <w:pPr>
              <w:pStyle w:val="16"/>
            </w:pPr>
            <w:r>
              <w:t>冀财农【2024】100号</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灾害警示率</w:t>
            </w:r>
          </w:p>
        </w:tc>
        <w:tc>
          <w:tcPr>
            <w:tcW w:w="2891" w:type="dxa"/>
            <w:vAlign w:val="center"/>
          </w:tcPr>
          <w:p>
            <w:pPr>
              <w:pStyle w:val="16"/>
            </w:pPr>
            <w:r>
              <w:t>山洪灾害非工程措施系统遇灾害警示率</w:t>
            </w:r>
          </w:p>
        </w:tc>
        <w:tc>
          <w:tcPr>
            <w:tcW w:w="1276" w:type="dxa"/>
            <w:vAlign w:val="center"/>
          </w:tcPr>
          <w:p>
            <w:pPr>
              <w:pStyle w:val="16"/>
            </w:pPr>
            <w:r>
              <w:t>≥90%</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 xml:space="preserve"> 服务对象满意度</w:t>
            </w:r>
          </w:p>
        </w:tc>
        <w:tc>
          <w:tcPr>
            <w:tcW w:w="2891" w:type="dxa"/>
            <w:vAlign w:val="center"/>
          </w:tcPr>
          <w:p>
            <w:pPr>
              <w:pStyle w:val="16"/>
            </w:pPr>
            <w:r>
              <w:t xml:space="preserve"> 服务群众对山洪灾害非工程措施系统满意度</w:t>
            </w:r>
          </w:p>
        </w:tc>
        <w:tc>
          <w:tcPr>
            <w:tcW w:w="1276" w:type="dxa"/>
            <w:vAlign w:val="center"/>
          </w:tcPr>
          <w:p>
            <w:pPr>
              <w:pStyle w:val="16"/>
            </w:pPr>
            <w:r>
              <w:t>≥90%</w:t>
            </w:r>
          </w:p>
        </w:tc>
        <w:tc>
          <w:tcPr>
            <w:tcW w:w="1843" w:type="dxa"/>
            <w:vAlign w:val="center"/>
          </w:tcPr>
          <w:p>
            <w:pPr>
              <w:pStyle w:val="16"/>
            </w:pPr>
            <w:r>
              <w:t>冀财农【2024】100号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7" w:name="_Toc_4_4_0000000022"/>
      <w:r>
        <w:rPr>
          <w:rFonts w:ascii="方正仿宋_GBK" w:hAnsi="方正仿宋_GBK" w:eastAsia="方正仿宋_GBK" w:cs="方正仿宋_GBK"/>
          <w:color w:val="000000"/>
          <w:sz w:val="28"/>
        </w:rPr>
        <w:t>19.冀财农【2024】100号关于提前下达2025年中央水利发展资金预算的通知（小型水库维修养护）绩效目标表</w:t>
      </w:r>
      <w:bookmarkEnd w:id="17"/>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13012125P000033100022</w:t>
            </w:r>
          </w:p>
        </w:tc>
        <w:tc>
          <w:tcPr>
            <w:tcW w:w="1587" w:type="dxa"/>
            <w:vAlign w:val="center"/>
          </w:tcPr>
          <w:p>
            <w:pPr>
              <w:pStyle w:val="15"/>
            </w:pPr>
            <w:r>
              <w:t>项目名称</w:t>
            </w:r>
          </w:p>
        </w:tc>
        <w:tc>
          <w:tcPr>
            <w:tcW w:w="4423" w:type="dxa"/>
            <w:gridSpan w:val="3"/>
            <w:vAlign w:val="center"/>
          </w:tcPr>
          <w:p>
            <w:pPr>
              <w:pStyle w:val="16"/>
            </w:pPr>
            <w:r>
              <w:t>冀财农【2024】100号关于提前下达2025年中央水利发展资金预算的通知（小型水库维修养护）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440000.00</w:t>
            </w:r>
          </w:p>
        </w:tc>
        <w:tc>
          <w:tcPr>
            <w:tcW w:w="1587" w:type="dxa"/>
            <w:vAlign w:val="center"/>
          </w:tcPr>
          <w:p>
            <w:pPr>
              <w:pStyle w:val="15"/>
            </w:pPr>
            <w:r>
              <w:t>其中：财政    资金</w:t>
            </w:r>
          </w:p>
        </w:tc>
        <w:tc>
          <w:tcPr>
            <w:tcW w:w="1304" w:type="dxa"/>
            <w:vAlign w:val="center"/>
          </w:tcPr>
          <w:p>
            <w:pPr>
              <w:pStyle w:val="16"/>
            </w:pPr>
            <w:r>
              <w:t>440000.00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完成15座小型水库日常维修养护任务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1.完成15座小型水库日常维修养护任务</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项目完成数量指标</w:t>
            </w:r>
          </w:p>
        </w:tc>
        <w:tc>
          <w:tcPr>
            <w:tcW w:w="2891" w:type="dxa"/>
            <w:vAlign w:val="center"/>
          </w:tcPr>
          <w:p>
            <w:pPr>
              <w:pStyle w:val="16"/>
            </w:pPr>
            <w:r>
              <w:t>完成小型水库维修养护数量</w:t>
            </w:r>
          </w:p>
        </w:tc>
        <w:tc>
          <w:tcPr>
            <w:tcW w:w="1276" w:type="dxa"/>
            <w:vAlign w:val="center"/>
          </w:tcPr>
          <w:p>
            <w:pPr>
              <w:pStyle w:val="16"/>
            </w:pPr>
            <w:r>
              <w:t>15座</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项目完工后验收合格率</w:t>
            </w:r>
          </w:p>
        </w:tc>
        <w:tc>
          <w:tcPr>
            <w:tcW w:w="2891" w:type="dxa"/>
            <w:vAlign w:val="center"/>
          </w:tcPr>
          <w:p>
            <w:pPr>
              <w:pStyle w:val="16"/>
            </w:pPr>
            <w:r>
              <w:t>项目验收合格率</w:t>
            </w:r>
          </w:p>
        </w:tc>
        <w:tc>
          <w:tcPr>
            <w:tcW w:w="1276" w:type="dxa"/>
            <w:vAlign w:val="center"/>
          </w:tcPr>
          <w:p>
            <w:pPr>
              <w:pStyle w:val="16"/>
            </w:pPr>
            <w:r>
              <w:t>100%</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保障时效</w:t>
            </w:r>
          </w:p>
        </w:tc>
        <w:tc>
          <w:tcPr>
            <w:tcW w:w="2891" w:type="dxa"/>
            <w:vAlign w:val="center"/>
          </w:tcPr>
          <w:p>
            <w:pPr>
              <w:pStyle w:val="16"/>
            </w:pPr>
            <w:r>
              <w:t>2024年</w:t>
            </w:r>
          </w:p>
        </w:tc>
        <w:tc>
          <w:tcPr>
            <w:tcW w:w="1276" w:type="dxa"/>
            <w:vAlign w:val="center"/>
          </w:tcPr>
          <w:p>
            <w:pPr>
              <w:pStyle w:val="16"/>
            </w:pPr>
            <w:r>
              <w:t>100%</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项目支出在批复的预算范围内的项目比例</w:t>
            </w:r>
          </w:p>
        </w:tc>
        <w:tc>
          <w:tcPr>
            <w:tcW w:w="2891" w:type="dxa"/>
            <w:vAlign w:val="center"/>
          </w:tcPr>
          <w:p>
            <w:pPr>
              <w:pStyle w:val="16"/>
            </w:pPr>
            <w:r>
              <w:t>项目成本控制指标</w:t>
            </w:r>
          </w:p>
        </w:tc>
        <w:tc>
          <w:tcPr>
            <w:tcW w:w="1276" w:type="dxa"/>
            <w:vAlign w:val="center"/>
          </w:tcPr>
          <w:p>
            <w:pPr>
              <w:pStyle w:val="16"/>
            </w:pPr>
            <w:r>
              <w:t>100%</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提高水库防洪能力</w:t>
            </w:r>
          </w:p>
        </w:tc>
        <w:tc>
          <w:tcPr>
            <w:tcW w:w="2891" w:type="dxa"/>
            <w:vAlign w:val="center"/>
          </w:tcPr>
          <w:p>
            <w:pPr>
              <w:pStyle w:val="16"/>
            </w:pPr>
            <w:r>
              <w:t>保障水库正常运行</w:t>
            </w:r>
          </w:p>
        </w:tc>
        <w:tc>
          <w:tcPr>
            <w:tcW w:w="1276" w:type="dxa"/>
            <w:vAlign w:val="center"/>
          </w:tcPr>
          <w:p>
            <w:pPr>
              <w:pStyle w:val="16"/>
            </w:pPr>
            <w:r>
              <w:t>进一步提高防汛工作能力</w:t>
            </w:r>
          </w:p>
          <w:p>
            <w:pPr>
              <w:pStyle w:val="16"/>
            </w:pP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社会效益指标</w:t>
            </w:r>
          </w:p>
        </w:tc>
        <w:tc>
          <w:tcPr>
            <w:tcW w:w="1332" w:type="dxa"/>
            <w:vAlign w:val="center"/>
          </w:tcPr>
          <w:p>
            <w:pPr>
              <w:pStyle w:val="16"/>
            </w:pPr>
            <w:r>
              <w:t>项目实施的社会效益指标</w:t>
            </w:r>
          </w:p>
        </w:tc>
        <w:tc>
          <w:tcPr>
            <w:tcW w:w="2891" w:type="dxa"/>
            <w:vAlign w:val="center"/>
          </w:tcPr>
          <w:p>
            <w:pPr>
              <w:pStyle w:val="16"/>
            </w:pPr>
            <w:r>
              <w:t>项目对社会稳定的帮助率</w:t>
            </w:r>
          </w:p>
        </w:tc>
        <w:tc>
          <w:tcPr>
            <w:tcW w:w="1276" w:type="dxa"/>
            <w:vAlign w:val="center"/>
          </w:tcPr>
          <w:p>
            <w:pPr>
              <w:pStyle w:val="16"/>
            </w:pPr>
            <w:r>
              <w:t>100%</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可持续影响指标</w:t>
            </w:r>
          </w:p>
        </w:tc>
        <w:tc>
          <w:tcPr>
            <w:tcW w:w="1332" w:type="dxa"/>
            <w:vAlign w:val="center"/>
          </w:tcPr>
          <w:p>
            <w:pPr>
              <w:pStyle w:val="16"/>
            </w:pPr>
            <w:r>
              <w:t>预设功能达标率</w:t>
            </w:r>
          </w:p>
        </w:tc>
        <w:tc>
          <w:tcPr>
            <w:tcW w:w="2891" w:type="dxa"/>
            <w:vAlign w:val="center"/>
          </w:tcPr>
          <w:p>
            <w:pPr>
              <w:pStyle w:val="16"/>
            </w:pPr>
            <w:r>
              <w:t>预案功能达标数占设计时的功能数的比率</w:t>
            </w:r>
          </w:p>
        </w:tc>
        <w:tc>
          <w:tcPr>
            <w:tcW w:w="1276" w:type="dxa"/>
            <w:vAlign w:val="center"/>
          </w:tcPr>
          <w:p>
            <w:pPr>
              <w:pStyle w:val="16"/>
            </w:pPr>
            <w:r>
              <w:t>100%</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经济效益指标</w:t>
            </w:r>
          </w:p>
        </w:tc>
        <w:tc>
          <w:tcPr>
            <w:tcW w:w="1332" w:type="dxa"/>
            <w:vAlign w:val="center"/>
          </w:tcPr>
          <w:p>
            <w:pPr>
              <w:pStyle w:val="16"/>
            </w:pPr>
            <w:r>
              <w:t>项目的经济效益</w:t>
            </w:r>
          </w:p>
        </w:tc>
        <w:tc>
          <w:tcPr>
            <w:tcW w:w="2891" w:type="dxa"/>
            <w:vAlign w:val="center"/>
          </w:tcPr>
          <w:p>
            <w:pPr>
              <w:pStyle w:val="16"/>
            </w:pPr>
            <w:r>
              <w:t>项目对经济帮助率</w:t>
            </w:r>
          </w:p>
        </w:tc>
        <w:tc>
          <w:tcPr>
            <w:tcW w:w="1276" w:type="dxa"/>
            <w:vAlign w:val="center"/>
          </w:tcPr>
          <w:p>
            <w:pPr>
              <w:pStyle w:val="16"/>
            </w:pPr>
            <w:r>
              <w:t>100%</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服务群众满意度</w:t>
            </w:r>
          </w:p>
        </w:tc>
        <w:tc>
          <w:tcPr>
            <w:tcW w:w="2891" w:type="dxa"/>
            <w:vAlign w:val="center"/>
          </w:tcPr>
          <w:p>
            <w:pPr>
              <w:pStyle w:val="16"/>
            </w:pPr>
            <w:r>
              <w:t>受益群众满意度</w:t>
            </w:r>
          </w:p>
        </w:tc>
        <w:tc>
          <w:tcPr>
            <w:tcW w:w="1276" w:type="dxa"/>
            <w:vAlign w:val="center"/>
          </w:tcPr>
          <w:p>
            <w:pPr>
              <w:pStyle w:val="16"/>
            </w:pPr>
            <w:r>
              <w:t>≥90%</w:t>
            </w:r>
          </w:p>
        </w:tc>
        <w:tc>
          <w:tcPr>
            <w:tcW w:w="1843" w:type="dxa"/>
            <w:vAlign w:val="center"/>
          </w:tcPr>
          <w:p>
            <w:pPr>
              <w:pStyle w:val="16"/>
            </w:pPr>
            <w:r>
              <w:t>冀财农【2024】100号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8" w:name="_Toc_4_4_0000000023"/>
      <w:r>
        <w:rPr>
          <w:rFonts w:ascii="方正仿宋_GBK" w:hAnsi="方正仿宋_GBK" w:eastAsia="方正仿宋_GBK" w:cs="方正仿宋_GBK"/>
          <w:color w:val="000000"/>
          <w:sz w:val="28"/>
        </w:rPr>
        <w:t>20.冀财农【2024】100号关于提前下达2025年中央水利发展资金预算的通知（在线计量监测）绩效目标表</w:t>
      </w:r>
      <w:bookmarkEnd w:id="18"/>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13012125P00003310008P</w:t>
            </w:r>
          </w:p>
        </w:tc>
        <w:tc>
          <w:tcPr>
            <w:tcW w:w="1587" w:type="dxa"/>
            <w:vAlign w:val="center"/>
          </w:tcPr>
          <w:p>
            <w:pPr>
              <w:pStyle w:val="15"/>
            </w:pPr>
            <w:r>
              <w:t>项目名称</w:t>
            </w:r>
          </w:p>
        </w:tc>
        <w:tc>
          <w:tcPr>
            <w:tcW w:w="4423" w:type="dxa"/>
            <w:gridSpan w:val="3"/>
            <w:vAlign w:val="center"/>
          </w:tcPr>
          <w:p>
            <w:pPr>
              <w:pStyle w:val="16"/>
            </w:pPr>
            <w:r>
              <w:t>冀财农【2024】100号关于提前下达2025年中央水利发展资金预算的通知（在线计量监测）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666000.00</w:t>
            </w:r>
          </w:p>
        </w:tc>
        <w:tc>
          <w:tcPr>
            <w:tcW w:w="1587" w:type="dxa"/>
            <w:vAlign w:val="center"/>
          </w:tcPr>
          <w:p>
            <w:pPr>
              <w:pStyle w:val="15"/>
            </w:pPr>
            <w:r>
              <w:t>其中：财政    资金</w:t>
            </w:r>
          </w:p>
        </w:tc>
        <w:tc>
          <w:tcPr>
            <w:tcW w:w="1304" w:type="dxa"/>
            <w:vAlign w:val="center"/>
          </w:tcPr>
          <w:p>
            <w:pPr>
              <w:pStyle w:val="16"/>
            </w:pPr>
            <w:r>
              <w:t>666000.00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通过对滹沱河西跃渠灌溉洞1处断面安装水位流量计，监测数据，保障监测设备稳定运行；通过对石家庄市井陉县124处农村生活取水口安装在线计量监测设备，保障监测设备稳定运行。</w:t>
            </w:r>
            <w:r>
              <w:tab/>
            </w:r>
            <w:r>
              <w:tab/>
            </w:r>
            <w:r>
              <w:tab/>
            </w:r>
            <w:r>
              <w:tab/>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1.通过对滹沱河西跃渠灌溉洞1处断面安装水位流量计，监测数据，保障监测设备稳定运行；通过对石家庄市井陉县124处农村生活取水口安装在线计量监测设备，保障监测设备稳定运行。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非农取水计量设施新建或改建数量</w:t>
            </w:r>
          </w:p>
        </w:tc>
        <w:tc>
          <w:tcPr>
            <w:tcW w:w="2891" w:type="dxa"/>
            <w:vAlign w:val="center"/>
          </w:tcPr>
          <w:p>
            <w:pPr>
              <w:pStyle w:val="16"/>
            </w:pPr>
            <w:r>
              <w:t>非农取水计量设施新建或改建数量</w:t>
            </w:r>
          </w:p>
        </w:tc>
        <w:tc>
          <w:tcPr>
            <w:tcW w:w="1276" w:type="dxa"/>
            <w:vAlign w:val="center"/>
          </w:tcPr>
          <w:p>
            <w:pPr>
              <w:pStyle w:val="16"/>
            </w:pPr>
            <w:r>
              <w:t>≥125个</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监测设施上传率</w:t>
            </w:r>
          </w:p>
        </w:tc>
        <w:tc>
          <w:tcPr>
            <w:tcW w:w="2891" w:type="dxa"/>
            <w:vAlign w:val="center"/>
          </w:tcPr>
          <w:p>
            <w:pPr>
              <w:pStyle w:val="16"/>
            </w:pPr>
            <w:r>
              <w:t>项目完工后监测设施上传率</w:t>
            </w:r>
          </w:p>
        </w:tc>
        <w:tc>
          <w:tcPr>
            <w:tcW w:w="1276" w:type="dxa"/>
            <w:vAlign w:val="center"/>
          </w:tcPr>
          <w:p>
            <w:pPr>
              <w:pStyle w:val="16"/>
            </w:pPr>
            <w:r>
              <w:t>≥90%</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完成率</w:t>
            </w:r>
          </w:p>
        </w:tc>
        <w:tc>
          <w:tcPr>
            <w:tcW w:w="2891" w:type="dxa"/>
            <w:vAlign w:val="center"/>
          </w:tcPr>
          <w:p>
            <w:pPr>
              <w:pStyle w:val="16"/>
            </w:pPr>
            <w:r>
              <w:t>取水在线计量监测项目完成率</w:t>
            </w:r>
          </w:p>
        </w:tc>
        <w:tc>
          <w:tcPr>
            <w:tcW w:w="1276" w:type="dxa"/>
            <w:vAlign w:val="center"/>
          </w:tcPr>
          <w:p>
            <w:pPr>
              <w:pStyle w:val="16"/>
            </w:pPr>
            <w:r>
              <w:t>%100%</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项目预算额度</w:t>
            </w:r>
          </w:p>
        </w:tc>
        <w:tc>
          <w:tcPr>
            <w:tcW w:w="2891" w:type="dxa"/>
            <w:vAlign w:val="center"/>
          </w:tcPr>
          <w:p>
            <w:pPr>
              <w:pStyle w:val="16"/>
            </w:pPr>
            <w:r>
              <w:t>项目预算额度</w:t>
            </w:r>
          </w:p>
        </w:tc>
        <w:tc>
          <w:tcPr>
            <w:tcW w:w="1276" w:type="dxa"/>
            <w:vAlign w:val="center"/>
          </w:tcPr>
          <w:p>
            <w:pPr>
              <w:pStyle w:val="16"/>
            </w:pPr>
            <w:r>
              <w:t>≤66.6万元</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生态效益指标</w:t>
            </w:r>
          </w:p>
        </w:tc>
        <w:tc>
          <w:tcPr>
            <w:tcW w:w="1332" w:type="dxa"/>
            <w:vAlign w:val="center"/>
          </w:tcPr>
          <w:p>
            <w:pPr>
              <w:pStyle w:val="16"/>
            </w:pPr>
            <w:r>
              <w:t>水资源节约集约利用水平是否提高</w:t>
            </w:r>
          </w:p>
        </w:tc>
        <w:tc>
          <w:tcPr>
            <w:tcW w:w="2891" w:type="dxa"/>
            <w:vAlign w:val="center"/>
          </w:tcPr>
          <w:p>
            <w:pPr>
              <w:pStyle w:val="16"/>
            </w:pPr>
            <w:r>
              <w:t>水资源节约集约利用水平是否提高</w:t>
            </w:r>
          </w:p>
        </w:tc>
        <w:tc>
          <w:tcPr>
            <w:tcW w:w="1276" w:type="dxa"/>
            <w:vAlign w:val="center"/>
          </w:tcPr>
          <w:p>
            <w:pPr>
              <w:pStyle w:val="16"/>
            </w:pPr>
            <w:r>
              <w:t>水资源节约集约利用水平是否提高</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受益群众对系统运行满意度</w:t>
            </w:r>
          </w:p>
        </w:tc>
        <w:tc>
          <w:tcPr>
            <w:tcW w:w="2891" w:type="dxa"/>
            <w:vAlign w:val="center"/>
          </w:tcPr>
          <w:p>
            <w:pPr>
              <w:pStyle w:val="16"/>
            </w:pPr>
            <w:r>
              <w:t>受益群众对系统运行满意度</w:t>
            </w:r>
          </w:p>
        </w:tc>
        <w:tc>
          <w:tcPr>
            <w:tcW w:w="1276" w:type="dxa"/>
            <w:vAlign w:val="center"/>
          </w:tcPr>
          <w:p>
            <w:pPr>
              <w:pStyle w:val="16"/>
            </w:pPr>
            <w:r>
              <w:t>≥95%</w:t>
            </w:r>
          </w:p>
        </w:tc>
        <w:tc>
          <w:tcPr>
            <w:tcW w:w="1843" w:type="dxa"/>
            <w:vAlign w:val="center"/>
          </w:tcPr>
          <w:p>
            <w:pPr>
              <w:pStyle w:val="16"/>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9" w:name="_Toc_4_4_0000000024"/>
      <w:r>
        <w:rPr>
          <w:rFonts w:ascii="方正仿宋_GBK" w:hAnsi="方正仿宋_GBK" w:eastAsia="方正仿宋_GBK" w:cs="方正仿宋_GBK"/>
          <w:color w:val="000000"/>
          <w:sz w:val="28"/>
        </w:rPr>
        <w:t>21.冀财农【2024】113号关于提前下达2025年省级水利发展资金预算的通知（山洪灾害防治非工程措施）绩效目标表</w:t>
      </w:r>
      <w:bookmarkEnd w:id="19"/>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13012125P00003310010N</w:t>
            </w:r>
          </w:p>
        </w:tc>
        <w:tc>
          <w:tcPr>
            <w:tcW w:w="1587" w:type="dxa"/>
            <w:vAlign w:val="center"/>
          </w:tcPr>
          <w:p>
            <w:pPr>
              <w:pStyle w:val="15"/>
            </w:pPr>
            <w:r>
              <w:t>项目名称</w:t>
            </w:r>
          </w:p>
        </w:tc>
        <w:tc>
          <w:tcPr>
            <w:tcW w:w="4423" w:type="dxa"/>
            <w:gridSpan w:val="3"/>
            <w:vAlign w:val="center"/>
          </w:tcPr>
          <w:p>
            <w:pPr>
              <w:pStyle w:val="16"/>
            </w:pPr>
            <w:r>
              <w:t>冀财农【2024】113号关于提前下达2025年省级水利发展资金预算的通知（山洪灾害防治非工程措施）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190000.00</w:t>
            </w:r>
          </w:p>
        </w:tc>
        <w:tc>
          <w:tcPr>
            <w:tcW w:w="1587" w:type="dxa"/>
            <w:vAlign w:val="center"/>
          </w:tcPr>
          <w:p>
            <w:pPr>
              <w:pStyle w:val="15"/>
            </w:pPr>
            <w:r>
              <w:t>其中：财政    资金</w:t>
            </w:r>
          </w:p>
        </w:tc>
        <w:tc>
          <w:tcPr>
            <w:tcW w:w="1304" w:type="dxa"/>
            <w:vAlign w:val="center"/>
          </w:tcPr>
          <w:p>
            <w:pPr>
              <w:pStyle w:val="16"/>
            </w:pPr>
            <w:r>
              <w:t>190000.00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完成山洪灾害防治项目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1.完成山洪灾害防治项目</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完成山洪灾害实施方案任务量</w:t>
            </w:r>
          </w:p>
        </w:tc>
        <w:tc>
          <w:tcPr>
            <w:tcW w:w="2891" w:type="dxa"/>
            <w:vAlign w:val="center"/>
          </w:tcPr>
          <w:p>
            <w:pPr>
              <w:pStyle w:val="16"/>
            </w:pPr>
            <w:r>
              <w:t>项目完成数量指标</w:t>
            </w:r>
          </w:p>
        </w:tc>
        <w:tc>
          <w:tcPr>
            <w:tcW w:w="1276" w:type="dxa"/>
            <w:vAlign w:val="center"/>
          </w:tcPr>
          <w:p>
            <w:pPr>
              <w:pStyle w:val="16"/>
            </w:pPr>
            <w:r>
              <w:t>1项</w:t>
            </w:r>
          </w:p>
        </w:tc>
        <w:tc>
          <w:tcPr>
            <w:tcW w:w="1843" w:type="dxa"/>
            <w:vAlign w:val="center"/>
          </w:tcPr>
          <w:p>
            <w:pPr>
              <w:pStyle w:val="16"/>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项目验收合格率(100%)</w:t>
            </w:r>
          </w:p>
        </w:tc>
        <w:tc>
          <w:tcPr>
            <w:tcW w:w="2891" w:type="dxa"/>
            <w:vAlign w:val="center"/>
          </w:tcPr>
          <w:p>
            <w:pPr>
              <w:pStyle w:val="16"/>
            </w:pPr>
            <w:r>
              <w:t>项目完工后验收合格率</w:t>
            </w:r>
          </w:p>
        </w:tc>
        <w:tc>
          <w:tcPr>
            <w:tcW w:w="1276" w:type="dxa"/>
            <w:vAlign w:val="center"/>
          </w:tcPr>
          <w:p>
            <w:pPr>
              <w:pStyle w:val="16"/>
            </w:pPr>
            <w:r>
              <w:t>100%</w:t>
            </w:r>
          </w:p>
        </w:tc>
        <w:tc>
          <w:tcPr>
            <w:tcW w:w="1843" w:type="dxa"/>
            <w:vAlign w:val="center"/>
          </w:tcPr>
          <w:p>
            <w:pPr>
              <w:pStyle w:val="16"/>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完成时限</w:t>
            </w:r>
          </w:p>
        </w:tc>
        <w:tc>
          <w:tcPr>
            <w:tcW w:w="2891" w:type="dxa"/>
            <w:vAlign w:val="center"/>
          </w:tcPr>
          <w:p>
            <w:pPr>
              <w:pStyle w:val="16"/>
            </w:pPr>
            <w:r>
              <w:t>2025年</w:t>
            </w:r>
          </w:p>
        </w:tc>
        <w:tc>
          <w:tcPr>
            <w:tcW w:w="1276" w:type="dxa"/>
            <w:vAlign w:val="center"/>
          </w:tcPr>
          <w:p>
            <w:pPr>
              <w:pStyle w:val="16"/>
            </w:pPr>
            <w:r>
              <w:t>≥90%</w:t>
            </w:r>
          </w:p>
        </w:tc>
        <w:tc>
          <w:tcPr>
            <w:tcW w:w="1843" w:type="dxa"/>
            <w:vAlign w:val="center"/>
          </w:tcPr>
          <w:p>
            <w:pPr>
              <w:pStyle w:val="16"/>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项目支出在批复的预算范围内的项目比例</w:t>
            </w:r>
          </w:p>
        </w:tc>
        <w:tc>
          <w:tcPr>
            <w:tcW w:w="2891" w:type="dxa"/>
            <w:vAlign w:val="center"/>
          </w:tcPr>
          <w:p>
            <w:pPr>
              <w:pStyle w:val="16"/>
            </w:pPr>
            <w:r>
              <w:t>项目成本控制指标</w:t>
            </w:r>
          </w:p>
        </w:tc>
        <w:tc>
          <w:tcPr>
            <w:tcW w:w="1276" w:type="dxa"/>
            <w:vAlign w:val="center"/>
          </w:tcPr>
          <w:p>
            <w:pPr>
              <w:pStyle w:val="16"/>
            </w:pPr>
            <w:r>
              <w:t>100%</w:t>
            </w:r>
          </w:p>
        </w:tc>
        <w:tc>
          <w:tcPr>
            <w:tcW w:w="1843" w:type="dxa"/>
            <w:vAlign w:val="center"/>
          </w:tcPr>
          <w:p>
            <w:pPr>
              <w:pStyle w:val="16"/>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提高防汛应急救援能力</w:t>
            </w:r>
          </w:p>
        </w:tc>
        <w:tc>
          <w:tcPr>
            <w:tcW w:w="2891" w:type="dxa"/>
            <w:vAlign w:val="center"/>
          </w:tcPr>
          <w:p>
            <w:pPr>
              <w:pStyle w:val="16"/>
            </w:pPr>
            <w:r>
              <w:t>开展防汛工作，提高防汛应急救援能力</w:t>
            </w:r>
          </w:p>
        </w:tc>
        <w:tc>
          <w:tcPr>
            <w:tcW w:w="1276" w:type="dxa"/>
            <w:vAlign w:val="center"/>
          </w:tcPr>
          <w:p>
            <w:pPr>
              <w:pStyle w:val="16"/>
            </w:pPr>
            <w:r>
              <w:t>进一步提高防汛工作能力</w:t>
            </w:r>
          </w:p>
        </w:tc>
        <w:tc>
          <w:tcPr>
            <w:tcW w:w="1843" w:type="dxa"/>
            <w:vAlign w:val="center"/>
          </w:tcPr>
          <w:p>
            <w:pPr>
              <w:pStyle w:val="16"/>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 xml:space="preserve"> 服务对象满意度</w:t>
            </w:r>
          </w:p>
        </w:tc>
        <w:tc>
          <w:tcPr>
            <w:tcW w:w="2891" w:type="dxa"/>
            <w:vAlign w:val="center"/>
          </w:tcPr>
          <w:p>
            <w:pPr>
              <w:pStyle w:val="16"/>
            </w:pPr>
            <w:r>
              <w:t>服务群众对山洪灾害防治项目的满意度</w:t>
            </w:r>
          </w:p>
        </w:tc>
        <w:tc>
          <w:tcPr>
            <w:tcW w:w="1276" w:type="dxa"/>
            <w:vAlign w:val="center"/>
          </w:tcPr>
          <w:p>
            <w:pPr>
              <w:pStyle w:val="16"/>
            </w:pPr>
            <w:r>
              <w:t>≥90%</w:t>
            </w:r>
          </w:p>
        </w:tc>
        <w:tc>
          <w:tcPr>
            <w:tcW w:w="1843" w:type="dxa"/>
            <w:vAlign w:val="center"/>
          </w:tcPr>
          <w:p>
            <w:pPr>
              <w:pStyle w:val="16"/>
            </w:pPr>
            <w:r>
              <w:t>冀财农【2024】113号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0" w:name="_Toc_4_4_0000000025"/>
      <w:r>
        <w:rPr>
          <w:rFonts w:ascii="方正仿宋_GBK" w:hAnsi="方正仿宋_GBK" w:eastAsia="方正仿宋_GBK" w:cs="方正仿宋_GBK"/>
          <w:color w:val="000000"/>
          <w:sz w:val="28"/>
        </w:rPr>
        <w:t>22.冀财农【2024】113号关于提前下达2025年省级水利发展资金预算的通知（小型水库维修养护）绩效目标表</w:t>
      </w:r>
      <w:bookmarkEnd w:id="20"/>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13012125P00003310009B</w:t>
            </w:r>
          </w:p>
        </w:tc>
        <w:tc>
          <w:tcPr>
            <w:tcW w:w="1587" w:type="dxa"/>
            <w:vAlign w:val="center"/>
          </w:tcPr>
          <w:p>
            <w:pPr>
              <w:pStyle w:val="15"/>
            </w:pPr>
            <w:r>
              <w:t>项目名称</w:t>
            </w:r>
          </w:p>
        </w:tc>
        <w:tc>
          <w:tcPr>
            <w:tcW w:w="4423" w:type="dxa"/>
            <w:gridSpan w:val="3"/>
            <w:vAlign w:val="center"/>
          </w:tcPr>
          <w:p>
            <w:pPr>
              <w:pStyle w:val="16"/>
            </w:pPr>
            <w:r>
              <w:t>冀财农【2024】113号关于提前下达2025年省级水利发展资金预算的通知（小型水库维修养护）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150000.00</w:t>
            </w:r>
          </w:p>
        </w:tc>
        <w:tc>
          <w:tcPr>
            <w:tcW w:w="1587" w:type="dxa"/>
            <w:vAlign w:val="center"/>
          </w:tcPr>
          <w:p>
            <w:pPr>
              <w:pStyle w:val="15"/>
            </w:pPr>
            <w:r>
              <w:t>其中：财政    资金</w:t>
            </w:r>
          </w:p>
        </w:tc>
        <w:tc>
          <w:tcPr>
            <w:tcW w:w="1304" w:type="dxa"/>
            <w:vAlign w:val="center"/>
          </w:tcPr>
          <w:p>
            <w:pPr>
              <w:pStyle w:val="16"/>
            </w:pPr>
            <w:r>
              <w:t>150000.00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完成15座小型水库维修养护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1.完成15座小型水库维修养护</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项目完成数量指标</w:t>
            </w:r>
          </w:p>
        </w:tc>
        <w:tc>
          <w:tcPr>
            <w:tcW w:w="2891" w:type="dxa"/>
            <w:vAlign w:val="center"/>
          </w:tcPr>
          <w:p>
            <w:pPr>
              <w:pStyle w:val="16"/>
            </w:pPr>
            <w:r>
              <w:t>完成小型水库维修养护数量</w:t>
            </w:r>
          </w:p>
        </w:tc>
        <w:tc>
          <w:tcPr>
            <w:tcW w:w="1276" w:type="dxa"/>
            <w:vAlign w:val="center"/>
          </w:tcPr>
          <w:p>
            <w:pPr>
              <w:pStyle w:val="16"/>
            </w:pPr>
            <w:r>
              <w:t>≤15座</w:t>
            </w:r>
          </w:p>
        </w:tc>
        <w:tc>
          <w:tcPr>
            <w:tcW w:w="1843" w:type="dxa"/>
            <w:vAlign w:val="center"/>
          </w:tcPr>
          <w:p>
            <w:pPr>
              <w:pStyle w:val="16"/>
            </w:pPr>
            <w:r>
              <w:t>冀财农【2024】113号</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项目完工后验收合格率</w:t>
            </w:r>
          </w:p>
        </w:tc>
        <w:tc>
          <w:tcPr>
            <w:tcW w:w="2891" w:type="dxa"/>
            <w:vAlign w:val="center"/>
          </w:tcPr>
          <w:p>
            <w:pPr>
              <w:pStyle w:val="16"/>
            </w:pPr>
            <w:r>
              <w:t>项目验收合格率</w:t>
            </w:r>
          </w:p>
        </w:tc>
        <w:tc>
          <w:tcPr>
            <w:tcW w:w="1276" w:type="dxa"/>
            <w:vAlign w:val="center"/>
          </w:tcPr>
          <w:p>
            <w:pPr>
              <w:pStyle w:val="16"/>
            </w:pPr>
            <w:r>
              <w:t>100%</w:t>
            </w:r>
          </w:p>
        </w:tc>
        <w:tc>
          <w:tcPr>
            <w:tcW w:w="1843" w:type="dxa"/>
            <w:vAlign w:val="center"/>
          </w:tcPr>
          <w:p>
            <w:pPr>
              <w:pStyle w:val="16"/>
            </w:pPr>
            <w:r>
              <w:t>冀财农【2024】113号</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保障时效</w:t>
            </w:r>
          </w:p>
        </w:tc>
        <w:tc>
          <w:tcPr>
            <w:tcW w:w="2891" w:type="dxa"/>
            <w:vAlign w:val="center"/>
          </w:tcPr>
          <w:p>
            <w:pPr>
              <w:pStyle w:val="16"/>
            </w:pPr>
            <w:r>
              <w:t>2025年</w:t>
            </w:r>
          </w:p>
        </w:tc>
        <w:tc>
          <w:tcPr>
            <w:tcW w:w="1276" w:type="dxa"/>
            <w:vAlign w:val="center"/>
          </w:tcPr>
          <w:p>
            <w:pPr>
              <w:pStyle w:val="16"/>
            </w:pPr>
            <w:r>
              <w:t>100%</w:t>
            </w:r>
          </w:p>
        </w:tc>
        <w:tc>
          <w:tcPr>
            <w:tcW w:w="1843" w:type="dxa"/>
            <w:vAlign w:val="center"/>
          </w:tcPr>
          <w:p>
            <w:pPr>
              <w:pStyle w:val="16"/>
            </w:pPr>
            <w:r>
              <w:t>冀财农【2024】113号</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项目支出在批复的预算范围内的项目比例</w:t>
            </w:r>
          </w:p>
        </w:tc>
        <w:tc>
          <w:tcPr>
            <w:tcW w:w="2891" w:type="dxa"/>
            <w:vAlign w:val="center"/>
          </w:tcPr>
          <w:p>
            <w:pPr>
              <w:pStyle w:val="16"/>
            </w:pPr>
            <w:r>
              <w:t>项目成本控制指标</w:t>
            </w:r>
          </w:p>
        </w:tc>
        <w:tc>
          <w:tcPr>
            <w:tcW w:w="1276" w:type="dxa"/>
            <w:vAlign w:val="center"/>
          </w:tcPr>
          <w:p>
            <w:pPr>
              <w:pStyle w:val="16"/>
            </w:pPr>
            <w:r>
              <w:t>≤100%</w:t>
            </w:r>
          </w:p>
        </w:tc>
        <w:tc>
          <w:tcPr>
            <w:tcW w:w="1843" w:type="dxa"/>
            <w:vAlign w:val="center"/>
          </w:tcPr>
          <w:p>
            <w:pPr>
              <w:pStyle w:val="16"/>
            </w:pPr>
            <w:r>
              <w:t>冀财农【2024】113号</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提高水库防洪能力</w:t>
            </w:r>
          </w:p>
        </w:tc>
        <w:tc>
          <w:tcPr>
            <w:tcW w:w="2891" w:type="dxa"/>
            <w:vAlign w:val="center"/>
          </w:tcPr>
          <w:p>
            <w:pPr>
              <w:pStyle w:val="16"/>
            </w:pPr>
            <w:r>
              <w:t>保障水库正常运行</w:t>
            </w:r>
          </w:p>
        </w:tc>
        <w:tc>
          <w:tcPr>
            <w:tcW w:w="1276" w:type="dxa"/>
            <w:vAlign w:val="center"/>
          </w:tcPr>
          <w:p>
            <w:pPr>
              <w:pStyle w:val="16"/>
            </w:pPr>
            <w:r>
              <w:t>进一步提高防汛工作能力</w:t>
            </w:r>
          </w:p>
          <w:p>
            <w:pPr>
              <w:pStyle w:val="16"/>
            </w:pPr>
          </w:p>
        </w:tc>
        <w:tc>
          <w:tcPr>
            <w:tcW w:w="1843" w:type="dxa"/>
            <w:vAlign w:val="center"/>
          </w:tcPr>
          <w:p>
            <w:pPr>
              <w:pStyle w:val="16"/>
            </w:pPr>
            <w:r>
              <w:t>冀财农【2024】113号</w:t>
            </w: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服务群众满意度</w:t>
            </w:r>
          </w:p>
        </w:tc>
        <w:tc>
          <w:tcPr>
            <w:tcW w:w="2891" w:type="dxa"/>
            <w:vAlign w:val="center"/>
          </w:tcPr>
          <w:p>
            <w:pPr>
              <w:pStyle w:val="16"/>
            </w:pPr>
            <w:r>
              <w:t>受益群众满意度</w:t>
            </w:r>
          </w:p>
        </w:tc>
        <w:tc>
          <w:tcPr>
            <w:tcW w:w="1276" w:type="dxa"/>
            <w:vAlign w:val="center"/>
          </w:tcPr>
          <w:p>
            <w:pPr>
              <w:pStyle w:val="16"/>
            </w:pPr>
            <w:r>
              <w:t>≥90%</w:t>
            </w:r>
          </w:p>
        </w:tc>
        <w:tc>
          <w:tcPr>
            <w:tcW w:w="1843" w:type="dxa"/>
            <w:vAlign w:val="center"/>
          </w:tcPr>
          <w:p>
            <w:pPr>
              <w:pStyle w:val="16"/>
            </w:pPr>
            <w:r>
              <w:t>冀财农【2024】113号</w:t>
            </w:r>
          </w:p>
          <w:p>
            <w:pPr>
              <w:pStyle w:val="16"/>
            </w:pP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1" w:name="_Toc_4_4_0000000026"/>
      <w:r>
        <w:rPr>
          <w:rFonts w:ascii="方正仿宋_GBK" w:hAnsi="方正仿宋_GBK" w:eastAsia="方正仿宋_GBK" w:cs="方正仿宋_GBK"/>
          <w:color w:val="000000"/>
          <w:sz w:val="28"/>
        </w:rPr>
        <w:t>23.井陉县甘陶河（测鱼镇段）河道整治工程国债资金县级配套绩效目标表</w:t>
      </w:r>
      <w:bookmarkEnd w:id="21"/>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13012125P00007810001P</w:t>
            </w:r>
          </w:p>
        </w:tc>
        <w:tc>
          <w:tcPr>
            <w:tcW w:w="1587" w:type="dxa"/>
            <w:vAlign w:val="center"/>
          </w:tcPr>
          <w:p>
            <w:pPr>
              <w:pStyle w:val="15"/>
            </w:pPr>
            <w:r>
              <w:t>项目名称</w:t>
            </w:r>
          </w:p>
        </w:tc>
        <w:tc>
          <w:tcPr>
            <w:tcW w:w="4423" w:type="dxa"/>
            <w:gridSpan w:val="3"/>
            <w:vAlign w:val="center"/>
          </w:tcPr>
          <w:p>
            <w:pPr>
              <w:pStyle w:val="16"/>
            </w:pPr>
            <w:r>
              <w:t>井陉县甘陶河（测鱼镇段）河道整治工程国债资金县级配套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11250000.00</w:t>
            </w:r>
          </w:p>
        </w:tc>
        <w:tc>
          <w:tcPr>
            <w:tcW w:w="1587" w:type="dxa"/>
            <w:vAlign w:val="center"/>
          </w:tcPr>
          <w:p>
            <w:pPr>
              <w:pStyle w:val="15"/>
            </w:pPr>
            <w:r>
              <w:t>其中：财政    资金</w:t>
            </w:r>
          </w:p>
        </w:tc>
        <w:tc>
          <w:tcPr>
            <w:tcW w:w="1304" w:type="dxa"/>
            <w:vAlign w:val="center"/>
          </w:tcPr>
          <w:p>
            <w:pPr>
              <w:pStyle w:val="16"/>
            </w:pPr>
            <w:r>
              <w:t>11250000.00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修建10年一遇护村坝1.778km，修建5年一遇护岸2.106km，截潜流一座长41.5m。</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1.修建10年一遇护村坝1.778km，修建5年一遇护岸2.106km，截潜流一座长41.5m。</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 xml:space="preserve"> 完成项目个数</w:t>
            </w:r>
          </w:p>
        </w:tc>
        <w:tc>
          <w:tcPr>
            <w:tcW w:w="2891" w:type="dxa"/>
            <w:vAlign w:val="center"/>
          </w:tcPr>
          <w:p>
            <w:pPr>
              <w:pStyle w:val="16"/>
            </w:pPr>
            <w:r>
              <w:t>完成项目数量指标</w:t>
            </w:r>
          </w:p>
        </w:tc>
        <w:tc>
          <w:tcPr>
            <w:tcW w:w="1276" w:type="dxa"/>
            <w:vAlign w:val="center"/>
          </w:tcPr>
          <w:p>
            <w:pPr>
              <w:pStyle w:val="16"/>
            </w:pPr>
            <w:r>
              <w:t>1个</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验收合格率</w:t>
            </w:r>
          </w:p>
        </w:tc>
        <w:tc>
          <w:tcPr>
            <w:tcW w:w="2891" w:type="dxa"/>
            <w:vAlign w:val="center"/>
          </w:tcPr>
          <w:p>
            <w:pPr>
              <w:pStyle w:val="16"/>
            </w:pPr>
            <w:r>
              <w:t>完成项目质量指标</w:t>
            </w:r>
          </w:p>
        </w:tc>
        <w:tc>
          <w:tcPr>
            <w:tcW w:w="1276" w:type="dxa"/>
            <w:vAlign w:val="center"/>
          </w:tcPr>
          <w:p>
            <w:pPr>
              <w:pStyle w:val="16"/>
            </w:pPr>
            <w:r>
              <w:t>100%</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项目年底完成率</w:t>
            </w:r>
          </w:p>
        </w:tc>
        <w:tc>
          <w:tcPr>
            <w:tcW w:w="2891" w:type="dxa"/>
            <w:vAlign w:val="center"/>
          </w:tcPr>
          <w:p>
            <w:pPr>
              <w:pStyle w:val="16"/>
            </w:pPr>
            <w:r>
              <w:t>完成项目时效指标</w:t>
            </w:r>
          </w:p>
        </w:tc>
        <w:tc>
          <w:tcPr>
            <w:tcW w:w="1276" w:type="dxa"/>
            <w:vAlign w:val="center"/>
          </w:tcPr>
          <w:p>
            <w:pPr>
              <w:pStyle w:val="16"/>
            </w:pPr>
            <w:r>
              <w:t>100%</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项目成本在批复概算范围内</w:t>
            </w:r>
          </w:p>
        </w:tc>
        <w:tc>
          <w:tcPr>
            <w:tcW w:w="2891" w:type="dxa"/>
            <w:vAlign w:val="center"/>
          </w:tcPr>
          <w:p>
            <w:pPr>
              <w:pStyle w:val="16"/>
            </w:pPr>
            <w:r>
              <w:t>项目成本指标</w:t>
            </w:r>
          </w:p>
        </w:tc>
        <w:tc>
          <w:tcPr>
            <w:tcW w:w="1276" w:type="dxa"/>
            <w:vAlign w:val="center"/>
          </w:tcPr>
          <w:p>
            <w:pPr>
              <w:pStyle w:val="16"/>
            </w:pPr>
            <w:r>
              <w:t>是</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7"/>
            </w:pPr>
            <w:r>
              <w:t>效益指标</w:t>
            </w:r>
          </w:p>
        </w:tc>
        <w:tc>
          <w:tcPr>
            <w:tcW w:w="1276" w:type="dxa"/>
            <w:vAlign w:val="center"/>
          </w:tcPr>
          <w:p>
            <w:pPr>
              <w:pStyle w:val="16"/>
            </w:pPr>
            <w:r>
              <w:t>经济效益指标</w:t>
            </w:r>
          </w:p>
        </w:tc>
        <w:tc>
          <w:tcPr>
            <w:tcW w:w="1332" w:type="dxa"/>
            <w:vAlign w:val="center"/>
          </w:tcPr>
          <w:p>
            <w:pPr>
              <w:pStyle w:val="16"/>
            </w:pPr>
            <w:r>
              <w:t xml:space="preserve"> 项目经济效益净现值</w:t>
            </w:r>
          </w:p>
        </w:tc>
        <w:tc>
          <w:tcPr>
            <w:tcW w:w="2891" w:type="dxa"/>
            <w:vAlign w:val="center"/>
          </w:tcPr>
          <w:p>
            <w:pPr>
              <w:pStyle w:val="16"/>
            </w:pPr>
            <w:r>
              <w:t>项目效益指标</w:t>
            </w:r>
          </w:p>
        </w:tc>
        <w:tc>
          <w:tcPr>
            <w:tcW w:w="1276" w:type="dxa"/>
            <w:vAlign w:val="center"/>
          </w:tcPr>
          <w:p>
            <w:pPr>
              <w:pStyle w:val="16"/>
            </w:pPr>
            <w:r>
              <w:t>≥0元</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群众满意度</w:t>
            </w:r>
          </w:p>
        </w:tc>
        <w:tc>
          <w:tcPr>
            <w:tcW w:w="2891" w:type="dxa"/>
            <w:vAlign w:val="center"/>
          </w:tcPr>
          <w:p>
            <w:pPr>
              <w:pStyle w:val="16"/>
            </w:pPr>
            <w:r>
              <w:t>群众满意度指标</w:t>
            </w:r>
          </w:p>
        </w:tc>
        <w:tc>
          <w:tcPr>
            <w:tcW w:w="1276" w:type="dxa"/>
            <w:vAlign w:val="center"/>
          </w:tcPr>
          <w:p>
            <w:pPr>
              <w:pStyle w:val="16"/>
            </w:pPr>
            <w:r>
              <w:t>≥90%</w:t>
            </w:r>
          </w:p>
        </w:tc>
        <w:tc>
          <w:tcPr>
            <w:tcW w:w="1843" w:type="dxa"/>
            <w:vAlign w:val="center"/>
          </w:tcPr>
          <w:p>
            <w:pPr>
              <w:pStyle w:val="16"/>
            </w:pPr>
            <w:r>
              <w:t>领导批示</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2" w:name="_Toc_4_4_0000000027"/>
      <w:r>
        <w:rPr>
          <w:rFonts w:ascii="方正仿宋_GBK" w:hAnsi="方正仿宋_GBK" w:eastAsia="方正仿宋_GBK" w:cs="方正仿宋_GBK"/>
          <w:color w:val="000000"/>
          <w:sz w:val="28"/>
        </w:rPr>
        <w:t>24.井陉县甘陶河（南障城南王庄秀林段）河道整治工程国债资金县级配套绩效目标表</w:t>
      </w:r>
      <w:bookmarkEnd w:id="22"/>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13012125P00008610001K</w:t>
            </w:r>
          </w:p>
        </w:tc>
        <w:tc>
          <w:tcPr>
            <w:tcW w:w="1587" w:type="dxa"/>
            <w:vAlign w:val="center"/>
          </w:tcPr>
          <w:p>
            <w:pPr>
              <w:pStyle w:val="15"/>
            </w:pPr>
            <w:r>
              <w:t>项目名称</w:t>
            </w:r>
          </w:p>
        </w:tc>
        <w:tc>
          <w:tcPr>
            <w:tcW w:w="4423" w:type="dxa"/>
            <w:gridSpan w:val="3"/>
            <w:vAlign w:val="center"/>
          </w:tcPr>
          <w:p>
            <w:pPr>
              <w:pStyle w:val="16"/>
            </w:pPr>
            <w:r>
              <w:t>井陉县甘陶河（南障城南王庄秀林段）河道整治工程国债资金县级配套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15850000.00</w:t>
            </w:r>
          </w:p>
        </w:tc>
        <w:tc>
          <w:tcPr>
            <w:tcW w:w="1587" w:type="dxa"/>
            <w:vAlign w:val="center"/>
          </w:tcPr>
          <w:p>
            <w:pPr>
              <w:pStyle w:val="15"/>
            </w:pPr>
            <w:r>
              <w:t>其中：财政    资金</w:t>
            </w:r>
          </w:p>
        </w:tc>
        <w:tc>
          <w:tcPr>
            <w:tcW w:w="1304" w:type="dxa"/>
            <w:vAlign w:val="center"/>
          </w:tcPr>
          <w:p>
            <w:pPr>
              <w:pStyle w:val="16"/>
            </w:pPr>
            <w:r>
              <w:t>15850000.00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清淤长度46.62km；修建5年一遇护地坝6.85km； 护岸坝脚防护0.57km;蓄水工程10处，截潜流1处。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1.清淤长度46.62km；修建5年一遇护地坝6.85km； 护岸坝脚防护0.57km;蓄水工程10处，截潜流1处。</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河道清淤疏浚长度</w:t>
            </w:r>
          </w:p>
        </w:tc>
        <w:tc>
          <w:tcPr>
            <w:tcW w:w="2891" w:type="dxa"/>
            <w:vAlign w:val="center"/>
          </w:tcPr>
          <w:p>
            <w:pPr>
              <w:pStyle w:val="16"/>
            </w:pPr>
            <w:r>
              <w:t>完成河道清淤疏浚长度指标</w:t>
            </w:r>
          </w:p>
        </w:tc>
        <w:tc>
          <w:tcPr>
            <w:tcW w:w="1276" w:type="dxa"/>
            <w:vAlign w:val="center"/>
          </w:tcPr>
          <w:p>
            <w:pPr>
              <w:pStyle w:val="16"/>
            </w:pPr>
            <w:r>
              <w:t>≥46.62km</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项目质量合格率</w:t>
            </w:r>
          </w:p>
        </w:tc>
        <w:tc>
          <w:tcPr>
            <w:tcW w:w="2891" w:type="dxa"/>
            <w:vAlign w:val="center"/>
          </w:tcPr>
          <w:p>
            <w:pPr>
              <w:pStyle w:val="16"/>
            </w:pPr>
            <w:r>
              <w:t>项目的质量指标</w:t>
            </w:r>
          </w:p>
        </w:tc>
        <w:tc>
          <w:tcPr>
            <w:tcW w:w="1276" w:type="dxa"/>
            <w:vAlign w:val="center"/>
          </w:tcPr>
          <w:p>
            <w:pPr>
              <w:pStyle w:val="16"/>
            </w:pPr>
            <w:r>
              <w:t>合格</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项目专项债支付进度</w:t>
            </w:r>
          </w:p>
        </w:tc>
        <w:tc>
          <w:tcPr>
            <w:tcW w:w="2891" w:type="dxa"/>
            <w:vAlign w:val="center"/>
          </w:tcPr>
          <w:p>
            <w:pPr>
              <w:pStyle w:val="16"/>
            </w:pPr>
            <w:r>
              <w:t>项目的资金支付进度指标</w:t>
            </w:r>
          </w:p>
        </w:tc>
        <w:tc>
          <w:tcPr>
            <w:tcW w:w="1276" w:type="dxa"/>
            <w:vAlign w:val="center"/>
          </w:tcPr>
          <w:p>
            <w:pPr>
              <w:pStyle w:val="16"/>
            </w:pPr>
            <w:r>
              <w:t>年底前完成</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项目成本不超概算</w:t>
            </w:r>
          </w:p>
        </w:tc>
        <w:tc>
          <w:tcPr>
            <w:tcW w:w="2891" w:type="dxa"/>
            <w:vAlign w:val="center"/>
          </w:tcPr>
          <w:p>
            <w:pPr>
              <w:pStyle w:val="16"/>
            </w:pPr>
            <w:r>
              <w:t>项目的成本指标</w:t>
            </w:r>
          </w:p>
        </w:tc>
        <w:tc>
          <w:tcPr>
            <w:tcW w:w="1276" w:type="dxa"/>
            <w:vAlign w:val="center"/>
          </w:tcPr>
          <w:p>
            <w:pPr>
              <w:pStyle w:val="16"/>
            </w:pPr>
            <w:r>
              <w:t>成本不超概算</w:t>
            </w:r>
          </w:p>
        </w:tc>
        <w:tc>
          <w:tcPr>
            <w:tcW w:w="1843" w:type="dxa"/>
            <w:vAlign w:val="center"/>
          </w:tcPr>
          <w:p>
            <w:pPr>
              <w:pStyle w:val="16"/>
            </w:pPr>
            <w:r>
              <w:t>领导批示</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项目对当地居民生活帮助率</w:t>
            </w:r>
          </w:p>
        </w:tc>
        <w:tc>
          <w:tcPr>
            <w:tcW w:w="2891" w:type="dxa"/>
            <w:vAlign w:val="center"/>
          </w:tcPr>
          <w:p>
            <w:pPr>
              <w:pStyle w:val="16"/>
            </w:pPr>
            <w:r>
              <w:t>项目的社会效益指标</w:t>
            </w:r>
          </w:p>
        </w:tc>
        <w:tc>
          <w:tcPr>
            <w:tcW w:w="1276" w:type="dxa"/>
            <w:vAlign w:val="center"/>
          </w:tcPr>
          <w:p>
            <w:pPr>
              <w:pStyle w:val="16"/>
            </w:pPr>
            <w:r>
              <w:t>≥60%</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群众对项目的满意度</w:t>
            </w:r>
          </w:p>
        </w:tc>
        <w:tc>
          <w:tcPr>
            <w:tcW w:w="2891" w:type="dxa"/>
            <w:vAlign w:val="center"/>
          </w:tcPr>
          <w:p>
            <w:pPr>
              <w:pStyle w:val="16"/>
            </w:pPr>
            <w:r>
              <w:t>项目的满意度指标</w:t>
            </w:r>
          </w:p>
        </w:tc>
        <w:tc>
          <w:tcPr>
            <w:tcW w:w="1276" w:type="dxa"/>
            <w:vAlign w:val="center"/>
          </w:tcPr>
          <w:p>
            <w:pPr>
              <w:pStyle w:val="16"/>
            </w:pPr>
            <w:r>
              <w:t>≥85%</w:t>
            </w:r>
          </w:p>
        </w:tc>
        <w:tc>
          <w:tcPr>
            <w:tcW w:w="1843" w:type="dxa"/>
            <w:vAlign w:val="center"/>
          </w:tcPr>
          <w:p>
            <w:pPr>
              <w:pStyle w:val="16"/>
            </w:pPr>
            <w:r>
              <w:t>领导批示</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3" w:name="_Toc_4_4_0000000028"/>
      <w:r>
        <w:rPr>
          <w:rFonts w:ascii="方正仿宋_GBK" w:hAnsi="方正仿宋_GBK" w:eastAsia="方正仿宋_GBK" w:cs="方正仿宋_GBK"/>
          <w:color w:val="000000"/>
          <w:sz w:val="28"/>
        </w:rPr>
        <w:t>25.井陉县甘陶河苍岩山镇段及固兰沟河道整治工程国债资金县级配套绩效目标表</w:t>
      </w:r>
      <w:bookmarkEnd w:id="23"/>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13012125P00008010001H</w:t>
            </w:r>
          </w:p>
        </w:tc>
        <w:tc>
          <w:tcPr>
            <w:tcW w:w="1587" w:type="dxa"/>
            <w:vAlign w:val="center"/>
          </w:tcPr>
          <w:p>
            <w:pPr>
              <w:pStyle w:val="15"/>
            </w:pPr>
            <w:r>
              <w:t>项目名称</w:t>
            </w:r>
          </w:p>
        </w:tc>
        <w:tc>
          <w:tcPr>
            <w:tcW w:w="4423" w:type="dxa"/>
            <w:gridSpan w:val="3"/>
            <w:vAlign w:val="center"/>
          </w:tcPr>
          <w:p>
            <w:pPr>
              <w:pStyle w:val="16"/>
            </w:pPr>
            <w:r>
              <w:t>井陉县甘陶河苍岩山镇段及固兰沟河道整治工程国债资金县级配套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9120000.00</w:t>
            </w:r>
          </w:p>
        </w:tc>
        <w:tc>
          <w:tcPr>
            <w:tcW w:w="1587" w:type="dxa"/>
            <w:vAlign w:val="center"/>
          </w:tcPr>
          <w:p>
            <w:pPr>
              <w:pStyle w:val="15"/>
            </w:pPr>
            <w:r>
              <w:t>其中：财政    资金</w:t>
            </w:r>
          </w:p>
        </w:tc>
        <w:tc>
          <w:tcPr>
            <w:tcW w:w="1304" w:type="dxa"/>
            <w:vAlign w:val="center"/>
          </w:tcPr>
          <w:p>
            <w:pPr>
              <w:pStyle w:val="16"/>
            </w:pPr>
            <w:r>
              <w:t>9120000.00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 xml:space="preserve"> "对甘陶河苍岩山镇段河道进行清淤疏浚23.74km，岸坡防护3.58km</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 "对甘陶河苍岩山镇段河道进行清淤疏浚23.74km，岸坡防护3.58km</w:t>
            </w:r>
            <w:r>
              <w:tab/>
            </w:r>
            <w:r>
              <w:tab/>
            </w:r>
            <w:r>
              <w:tab/>
            </w:r>
            <w:r>
              <w:tab/>
            </w:r>
          </w:p>
          <w:p>
            <w:pPr>
              <w:pStyle w:val="16"/>
            </w:pPr>
            <w:r>
              <w:t>"</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 xml:space="preserve"> 完成水毁修复数量</w:t>
            </w:r>
          </w:p>
          <w:p>
            <w:pPr>
              <w:pStyle w:val="16"/>
            </w:pPr>
          </w:p>
        </w:tc>
        <w:tc>
          <w:tcPr>
            <w:tcW w:w="2891" w:type="dxa"/>
            <w:vAlign w:val="center"/>
          </w:tcPr>
          <w:p>
            <w:pPr>
              <w:pStyle w:val="16"/>
            </w:pPr>
            <w:r>
              <w:t xml:space="preserve"> 项目完成数量指标</w:t>
            </w:r>
          </w:p>
          <w:p>
            <w:pPr>
              <w:pStyle w:val="16"/>
            </w:pPr>
          </w:p>
        </w:tc>
        <w:tc>
          <w:tcPr>
            <w:tcW w:w="1276" w:type="dxa"/>
            <w:vAlign w:val="center"/>
          </w:tcPr>
          <w:p>
            <w:pPr>
              <w:pStyle w:val="16"/>
            </w:pPr>
            <w:r>
              <w:t>1 项</w:t>
            </w:r>
          </w:p>
          <w:p>
            <w:pPr>
              <w:pStyle w:val="16"/>
            </w:pP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项目验收合格率</w:t>
            </w:r>
          </w:p>
        </w:tc>
        <w:tc>
          <w:tcPr>
            <w:tcW w:w="2891" w:type="dxa"/>
            <w:vAlign w:val="center"/>
          </w:tcPr>
          <w:p>
            <w:pPr>
              <w:pStyle w:val="16"/>
            </w:pPr>
            <w:r>
              <w:t>项目完工后验收合格率</w:t>
            </w:r>
          </w:p>
        </w:tc>
        <w:tc>
          <w:tcPr>
            <w:tcW w:w="1276" w:type="dxa"/>
            <w:vAlign w:val="center"/>
          </w:tcPr>
          <w:p>
            <w:pPr>
              <w:pStyle w:val="16"/>
            </w:pPr>
            <w:r>
              <w:t>100%</w:t>
            </w:r>
          </w:p>
          <w:p>
            <w:pPr>
              <w:pStyle w:val="16"/>
            </w:pP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项目年底完成完成率</w:t>
            </w:r>
          </w:p>
        </w:tc>
        <w:tc>
          <w:tcPr>
            <w:tcW w:w="2891" w:type="dxa"/>
            <w:vAlign w:val="center"/>
          </w:tcPr>
          <w:p>
            <w:pPr>
              <w:pStyle w:val="16"/>
            </w:pPr>
            <w:r>
              <w:t>完成项目时效指标</w:t>
            </w:r>
          </w:p>
        </w:tc>
        <w:tc>
          <w:tcPr>
            <w:tcW w:w="1276" w:type="dxa"/>
            <w:vAlign w:val="center"/>
          </w:tcPr>
          <w:p>
            <w:pPr>
              <w:pStyle w:val="16"/>
            </w:pPr>
            <w:r>
              <w:t>100%</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 xml:space="preserve"> 项目成本在批复概算范围内</w:t>
            </w:r>
          </w:p>
        </w:tc>
        <w:tc>
          <w:tcPr>
            <w:tcW w:w="2891" w:type="dxa"/>
            <w:vAlign w:val="center"/>
          </w:tcPr>
          <w:p>
            <w:pPr>
              <w:pStyle w:val="16"/>
            </w:pPr>
            <w:r>
              <w:t xml:space="preserve"> 项目成本指标</w:t>
            </w:r>
          </w:p>
        </w:tc>
        <w:tc>
          <w:tcPr>
            <w:tcW w:w="1276" w:type="dxa"/>
            <w:vAlign w:val="center"/>
          </w:tcPr>
          <w:p>
            <w:pPr>
              <w:pStyle w:val="16"/>
            </w:pPr>
            <w:r>
              <w:t xml:space="preserve"> 是</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发生洪水造成损失下降率</w:t>
            </w:r>
          </w:p>
        </w:tc>
        <w:tc>
          <w:tcPr>
            <w:tcW w:w="2891" w:type="dxa"/>
            <w:vAlign w:val="center"/>
          </w:tcPr>
          <w:p>
            <w:pPr>
              <w:pStyle w:val="16"/>
            </w:pPr>
            <w:r>
              <w:t>预案防灾减灾能力指标</w:t>
            </w:r>
          </w:p>
        </w:tc>
        <w:tc>
          <w:tcPr>
            <w:tcW w:w="1276" w:type="dxa"/>
            <w:vAlign w:val="center"/>
          </w:tcPr>
          <w:p>
            <w:pPr>
              <w:pStyle w:val="16"/>
            </w:pPr>
            <w:r>
              <w:t>100%</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受益群众满意度</w:t>
            </w:r>
          </w:p>
        </w:tc>
        <w:tc>
          <w:tcPr>
            <w:tcW w:w="2891" w:type="dxa"/>
            <w:vAlign w:val="center"/>
          </w:tcPr>
          <w:p>
            <w:pPr>
              <w:pStyle w:val="16"/>
            </w:pPr>
            <w:r>
              <w:t>服务群众满意度</w:t>
            </w:r>
          </w:p>
        </w:tc>
        <w:tc>
          <w:tcPr>
            <w:tcW w:w="1276" w:type="dxa"/>
            <w:vAlign w:val="center"/>
          </w:tcPr>
          <w:p>
            <w:pPr>
              <w:pStyle w:val="16"/>
            </w:pPr>
            <w:r>
              <w:t>≥90%</w:t>
            </w:r>
          </w:p>
        </w:tc>
        <w:tc>
          <w:tcPr>
            <w:tcW w:w="1843" w:type="dxa"/>
            <w:vAlign w:val="center"/>
          </w:tcPr>
          <w:p>
            <w:pPr>
              <w:pStyle w:val="16"/>
            </w:pPr>
            <w:r>
              <w:t>领导批示</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4" w:name="_Toc_4_4_0000000029"/>
      <w:r>
        <w:rPr>
          <w:rFonts w:ascii="方正仿宋_GBK" w:hAnsi="方正仿宋_GBK" w:eastAsia="方正仿宋_GBK" w:cs="方正仿宋_GBK"/>
          <w:color w:val="000000"/>
          <w:sz w:val="28"/>
        </w:rPr>
        <w:t>26.井陉县小作河北瓮沟治理工程国债资金县级配套绩效目标表</w:t>
      </w:r>
      <w:bookmarkEnd w:id="24"/>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13012125P000087100019</w:t>
            </w:r>
          </w:p>
        </w:tc>
        <w:tc>
          <w:tcPr>
            <w:tcW w:w="1587" w:type="dxa"/>
            <w:vAlign w:val="center"/>
          </w:tcPr>
          <w:p>
            <w:pPr>
              <w:pStyle w:val="15"/>
            </w:pPr>
            <w:r>
              <w:t>项目名称</w:t>
            </w:r>
          </w:p>
        </w:tc>
        <w:tc>
          <w:tcPr>
            <w:tcW w:w="4423" w:type="dxa"/>
            <w:gridSpan w:val="3"/>
            <w:vAlign w:val="center"/>
          </w:tcPr>
          <w:p>
            <w:pPr>
              <w:pStyle w:val="16"/>
            </w:pPr>
            <w:r>
              <w:t>井陉县小作河北瓮沟治理工程国债资金县级配套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1330000.00</w:t>
            </w:r>
          </w:p>
        </w:tc>
        <w:tc>
          <w:tcPr>
            <w:tcW w:w="1587" w:type="dxa"/>
            <w:vAlign w:val="center"/>
          </w:tcPr>
          <w:p>
            <w:pPr>
              <w:pStyle w:val="15"/>
            </w:pPr>
            <w:r>
              <w:t>其中：财政    资金</w:t>
            </w:r>
          </w:p>
        </w:tc>
        <w:tc>
          <w:tcPr>
            <w:tcW w:w="1304" w:type="dxa"/>
            <w:vAlign w:val="center"/>
          </w:tcPr>
          <w:p>
            <w:pPr>
              <w:pStyle w:val="16"/>
            </w:pPr>
            <w:r>
              <w:t>1330000.00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对北瓮沟井陉段河道进行整治。主要包括河道清淤、疏浚、浆砌石防护，保护两岸村庄和耕地防洪安全。</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1.对北瓮沟井陉段河道进行整治。主要包括河道清淤、疏浚、浆砌石防护，保护两岸村庄和耕地防洪安全。</w:t>
            </w:r>
            <w:r>
              <w:tab/>
            </w:r>
            <w:r>
              <w:tab/>
            </w:r>
            <w:r>
              <w:tab/>
            </w:r>
            <w:r>
              <w:tab/>
            </w:r>
          </w:p>
          <w:p>
            <w:pPr>
              <w:pStyle w:val="16"/>
            </w:pPr>
            <w:r>
              <w:tab/>
            </w:r>
            <w:r>
              <w:tab/>
            </w:r>
            <w:r>
              <w:tab/>
            </w:r>
            <w:r>
              <w:tab/>
            </w:r>
            <w:r>
              <w:tab/>
            </w:r>
            <w:r>
              <w:tab/>
            </w:r>
          </w:p>
          <w:p>
            <w:pPr>
              <w:pStyle w:val="16"/>
            </w:pP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 xml:space="preserve"> 完成项目个数</w:t>
            </w:r>
          </w:p>
        </w:tc>
        <w:tc>
          <w:tcPr>
            <w:tcW w:w="2891" w:type="dxa"/>
            <w:vAlign w:val="center"/>
          </w:tcPr>
          <w:p>
            <w:pPr>
              <w:pStyle w:val="16"/>
            </w:pPr>
            <w:r>
              <w:t>完成项目数量指标</w:t>
            </w:r>
          </w:p>
        </w:tc>
        <w:tc>
          <w:tcPr>
            <w:tcW w:w="1276" w:type="dxa"/>
            <w:vAlign w:val="center"/>
          </w:tcPr>
          <w:p>
            <w:pPr>
              <w:pStyle w:val="16"/>
            </w:pPr>
            <w:r>
              <w:t>1个</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验收合格率</w:t>
            </w:r>
          </w:p>
        </w:tc>
        <w:tc>
          <w:tcPr>
            <w:tcW w:w="2891" w:type="dxa"/>
            <w:vAlign w:val="center"/>
          </w:tcPr>
          <w:p>
            <w:pPr>
              <w:pStyle w:val="16"/>
            </w:pPr>
            <w:r>
              <w:t>完成项目质量指标</w:t>
            </w:r>
          </w:p>
        </w:tc>
        <w:tc>
          <w:tcPr>
            <w:tcW w:w="1276" w:type="dxa"/>
            <w:vAlign w:val="center"/>
          </w:tcPr>
          <w:p>
            <w:pPr>
              <w:pStyle w:val="16"/>
            </w:pPr>
            <w:r>
              <w:t>100%</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项目年底完成率</w:t>
            </w:r>
          </w:p>
        </w:tc>
        <w:tc>
          <w:tcPr>
            <w:tcW w:w="2891" w:type="dxa"/>
            <w:vAlign w:val="center"/>
          </w:tcPr>
          <w:p>
            <w:pPr>
              <w:pStyle w:val="16"/>
            </w:pPr>
            <w:r>
              <w:t>完成项目时效指标</w:t>
            </w:r>
          </w:p>
        </w:tc>
        <w:tc>
          <w:tcPr>
            <w:tcW w:w="1276" w:type="dxa"/>
            <w:vAlign w:val="center"/>
          </w:tcPr>
          <w:p>
            <w:pPr>
              <w:pStyle w:val="16"/>
            </w:pPr>
            <w:r>
              <w:t>100%</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项目成本在批复概算范围内</w:t>
            </w:r>
          </w:p>
        </w:tc>
        <w:tc>
          <w:tcPr>
            <w:tcW w:w="2891" w:type="dxa"/>
            <w:vAlign w:val="center"/>
          </w:tcPr>
          <w:p>
            <w:pPr>
              <w:pStyle w:val="16"/>
            </w:pPr>
            <w:r>
              <w:t>项目成本指标</w:t>
            </w:r>
          </w:p>
        </w:tc>
        <w:tc>
          <w:tcPr>
            <w:tcW w:w="1276" w:type="dxa"/>
            <w:vAlign w:val="center"/>
          </w:tcPr>
          <w:p>
            <w:pPr>
              <w:pStyle w:val="16"/>
            </w:pPr>
            <w:r>
              <w:t xml:space="preserve"> 是</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项目的防洪效益达标率</w:t>
            </w:r>
          </w:p>
        </w:tc>
        <w:tc>
          <w:tcPr>
            <w:tcW w:w="2891" w:type="dxa"/>
            <w:vAlign w:val="center"/>
          </w:tcPr>
          <w:p>
            <w:pPr>
              <w:pStyle w:val="16"/>
            </w:pPr>
            <w:r>
              <w:t>项目效益指标</w:t>
            </w:r>
          </w:p>
        </w:tc>
        <w:tc>
          <w:tcPr>
            <w:tcW w:w="1276" w:type="dxa"/>
            <w:vAlign w:val="center"/>
          </w:tcPr>
          <w:p>
            <w:pPr>
              <w:pStyle w:val="16"/>
            </w:pPr>
            <w:r>
              <w:t>100%</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 xml:space="preserve"> 群众满意度</w:t>
            </w:r>
          </w:p>
          <w:p>
            <w:pPr>
              <w:pStyle w:val="16"/>
            </w:pPr>
          </w:p>
        </w:tc>
        <w:tc>
          <w:tcPr>
            <w:tcW w:w="2891" w:type="dxa"/>
            <w:vAlign w:val="center"/>
          </w:tcPr>
          <w:p>
            <w:pPr>
              <w:pStyle w:val="16"/>
            </w:pPr>
            <w:r>
              <w:t xml:space="preserve"> 满意度指标</w:t>
            </w:r>
          </w:p>
          <w:p>
            <w:pPr>
              <w:pStyle w:val="16"/>
            </w:pPr>
          </w:p>
        </w:tc>
        <w:tc>
          <w:tcPr>
            <w:tcW w:w="1276" w:type="dxa"/>
            <w:vAlign w:val="center"/>
          </w:tcPr>
          <w:p>
            <w:pPr>
              <w:pStyle w:val="16"/>
            </w:pPr>
            <w:r>
              <w:t>≥90%</w:t>
            </w:r>
          </w:p>
        </w:tc>
        <w:tc>
          <w:tcPr>
            <w:tcW w:w="1843" w:type="dxa"/>
            <w:vAlign w:val="center"/>
          </w:tcPr>
          <w:p>
            <w:pPr>
              <w:pStyle w:val="16"/>
            </w:pPr>
            <w:r>
              <w:t>领导批示</w:t>
            </w:r>
          </w:p>
          <w:p>
            <w:pPr>
              <w:pStyle w:val="16"/>
            </w:pP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5" w:name="_Toc_4_4_0000000030"/>
      <w:r>
        <w:rPr>
          <w:rFonts w:ascii="方正仿宋_GBK" w:hAnsi="方正仿宋_GBK" w:eastAsia="方正仿宋_GBK" w:cs="方正仿宋_GBK"/>
          <w:color w:val="000000"/>
          <w:sz w:val="28"/>
        </w:rPr>
        <w:t>27.井陉县小作河康庄沟治理国债资金县级配套绩效目标表</w:t>
      </w:r>
      <w:bookmarkEnd w:id="25"/>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13012125P00008310001J</w:t>
            </w:r>
          </w:p>
        </w:tc>
        <w:tc>
          <w:tcPr>
            <w:tcW w:w="1587" w:type="dxa"/>
            <w:vAlign w:val="center"/>
          </w:tcPr>
          <w:p>
            <w:pPr>
              <w:pStyle w:val="15"/>
            </w:pPr>
            <w:r>
              <w:t>项目名称</w:t>
            </w:r>
          </w:p>
        </w:tc>
        <w:tc>
          <w:tcPr>
            <w:tcW w:w="4423" w:type="dxa"/>
            <w:gridSpan w:val="3"/>
            <w:vAlign w:val="center"/>
          </w:tcPr>
          <w:p>
            <w:pPr>
              <w:pStyle w:val="16"/>
            </w:pPr>
            <w:r>
              <w:t>井陉县小作河康庄沟治理国债资金县级配套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1330000.00</w:t>
            </w:r>
          </w:p>
        </w:tc>
        <w:tc>
          <w:tcPr>
            <w:tcW w:w="1587" w:type="dxa"/>
            <w:vAlign w:val="center"/>
          </w:tcPr>
          <w:p>
            <w:pPr>
              <w:pStyle w:val="15"/>
            </w:pPr>
            <w:r>
              <w:t>其中：财政    资金</w:t>
            </w:r>
          </w:p>
        </w:tc>
        <w:tc>
          <w:tcPr>
            <w:tcW w:w="1304" w:type="dxa"/>
            <w:vAlign w:val="center"/>
          </w:tcPr>
          <w:p>
            <w:pPr>
              <w:pStyle w:val="16"/>
            </w:pPr>
            <w:r>
              <w:t>1330000.00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对康庄沟两段，北陉沟两段进行清淤疏浚，提高河道的防洪减灾能力，对康庄两段进行坡岸防护，稳固河岸保障村庄防洪安全。</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1.对康庄沟两段，北陉沟两段进行清淤疏浚，提高河道的防洪减灾能力，对康庄两段进行坡岸防护，稳固河岸保障村庄防洪安全。</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完成项目数量</w:t>
            </w:r>
          </w:p>
        </w:tc>
        <w:tc>
          <w:tcPr>
            <w:tcW w:w="2891" w:type="dxa"/>
            <w:vAlign w:val="center"/>
          </w:tcPr>
          <w:p>
            <w:pPr>
              <w:pStyle w:val="16"/>
            </w:pPr>
            <w:r>
              <w:t>完成项目数量指标</w:t>
            </w:r>
          </w:p>
        </w:tc>
        <w:tc>
          <w:tcPr>
            <w:tcW w:w="1276" w:type="dxa"/>
            <w:vAlign w:val="center"/>
          </w:tcPr>
          <w:p>
            <w:pPr>
              <w:pStyle w:val="16"/>
            </w:pPr>
            <w:r>
              <w:t>1个</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验收合格率</w:t>
            </w:r>
          </w:p>
        </w:tc>
        <w:tc>
          <w:tcPr>
            <w:tcW w:w="2891" w:type="dxa"/>
            <w:vAlign w:val="center"/>
          </w:tcPr>
          <w:p>
            <w:pPr>
              <w:pStyle w:val="16"/>
            </w:pPr>
            <w:r>
              <w:t>完成项目数量指标</w:t>
            </w:r>
          </w:p>
        </w:tc>
        <w:tc>
          <w:tcPr>
            <w:tcW w:w="1276" w:type="dxa"/>
            <w:vAlign w:val="center"/>
          </w:tcPr>
          <w:p>
            <w:pPr>
              <w:pStyle w:val="16"/>
            </w:pPr>
            <w:r>
              <w:t>100%</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完成率</w:t>
            </w:r>
          </w:p>
        </w:tc>
        <w:tc>
          <w:tcPr>
            <w:tcW w:w="2891" w:type="dxa"/>
            <w:vAlign w:val="center"/>
          </w:tcPr>
          <w:p>
            <w:pPr>
              <w:pStyle w:val="16"/>
            </w:pPr>
            <w:r>
              <w:t>完成项目时效指标</w:t>
            </w:r>
          </w:p>
        </w:tc>
        <w:tc>
          <w:tcPr>
            <w:tcW w:w="1276" w:type="dxa"/>
            <w:vAlign w:val="center"/>
          </w:tcPr>
          <w:p>
            <w:pPr>
              <w:pStyle w:val="16"/>
            </w:pPr>
            <w:r>
              <w:t>100%</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控制在批复概算内</w:t>
            </w:r>
          </w:p>
        </w:tc>
        <w:tc>
          <w:tcPr>
            <w:tcW w:w="2891" w:type="dxa"/>
            <w:vAlign w:val="center"/>
          </w:tcPr>
          <w:p>
            <w:pPr>
              <w:pStyle w:val="16"/>
            </w:pPr>
            <w:r>
              <w:t>项目成本指标</w:t>
            </w:r>
          </w:p>
        </w:tc>
        <w:tc>
          <w:tcPr>
            <w:tcW w:w="1276" w:type="dxa"/>
            <w:vAlign w:val="center"/>
          </w:tcPr>
          <w:p>
            <w:pPr>
              <w:pStyle w:val="16"/>
            </w:pPr>
            <w:r>
              <w:t>是</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项目防洪效益达标率</w:t>
            </w:r>
          </w:p>
        </w:tc>
        <w:tc>
          <w:tcPr>
            <w:tcW w:w="2891" w:type="dxa"/>
            <w:vAlign w:val="center"/>
          </w:tcPr>
          <w:p>
            <w:pPr>
              <w:pStyle w:val="16"/>
            </w:pPr>
            <w:r>
              <w:t>项目效益指标</w:t>
            </w:r>
          </w:p>
        </w:tc>
        <w:tc>
          <w:tcPr>
            <w:tcW w:w="1276" w:type="dxa"/>
            <w:vAlign w:val="center"/>
          </w:tcPr>
          <w:p>
            <w:pPr>
              <w:pStyle w:val="16"/>
            </w:pPr>
            <w:r>
              <w:t>100%</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 xml:space="preserve"> 群众满意度</w:t>
            </w:r>
          </w:p>
        </w:tc>
        <w:tc>
          <w:tcPr>
            <w:tcW w:w="2891" w:type="dxa"/>
            <w:vAlign w:val="center"/>
          </w:tcPr>
          <w:p>
            <w:pPr>
              <w:pStyle w:val="16"/>
            </w:pPr>
            <w:r>
              <w:t>满意度指标</w:t>
            </w:r>
          </w:p>
          <w:p>
            <w:pPr>
              <w:pStyle w:val="16"/>
            </w:pPr>
          </w:p>
        </w:tc>
        <w:tc>
          <w:tcPr>
            <w:tcW w:w="1276" w:type="dxa"/>
            <w:vAlign w:val="center"/>
          </w:tcPr>
          <w:p>
            <w:pPr>
              <w:pStyle w:val="16"/>
            </w:pPr>
            <w:r>
              <w:t>≥90%</w:t>
            </w:r>
          </w:p>
        </w:tc>
        <w:tc>
          <w:tcPr>
            <w:tcW w:w="1843" w:type="dxa"/>
            <w:vAlign w:val="center"/>
          </w:tcPr>
          <w:p>
            <w:pPr>
              <w:pStyle w:val="16"/>
            </w:pPr>
            <w:r>
              <w:t>领导批示</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6" w:name="_Toc_4_4_0000000031"/>
      <w:r>
        <w:rPr>
          <w:rFonts w:ascii="方正仿宋_GBK" w:hAnsi="方正仿宋_GBK" w:eastAsia="方正仿宋_GBK" w:cs="方正仿宋_GBK"/>
          <w:color w:val="000000"/>
          <w:sz w:val="28"/>
        </w:rPr>
        <w:t>28.井陉县小作河王峪沟治理国债资金县级配套绩效目标表</w:t>
      </w:r>
      <w:bookmarkEnd w:id="26"/>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13012125P00008210001W</w:t>
            </w:r>
          </w:p>
        </w:tc>
        <w:tc>
          <w:tcPr>
            <w:tcW w:w="1587" w:type="dxa"/>
            <w:vAlign w:val="center"/>
          </w:tcPr>
          <w:p>
            <w:pPr>
              <w:pStyle w:val="15"/>
            </w:pPr>
            <w:r>
              <w:t>项目名称</w:t>
            </w:r>
          </w:p>
        </w:tc>
        <w:tc>
          <w:tcPr>
            <w:tcW w:w="4423" w:type="dxa"/>
            <w:gridSpan w:val="3"/>
            <w:vAlign w:val="center"/>
          </w:tcPr>
          <w:p>
            <w:pPr>
              <w:pStyle w:val="16"/>
            </w:pPr>
            <w:r>
              <w:t>井陉县小作河王峪沟治理国债资金县级配套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490000.00</w:t>
            </w:r>
          </w:p>
        </w:tc>
        <w:tc>
          <w:tcPr>
            <w:tcW w:w="1587" w:type="dxa"/>
            <w:vAlign w:val="center"/>
          </w:tcPr>
          <w:p>
            <w:pPr>
              <w:pStyle w:val="15"/>
            </w:pPr>
            <w:r>
              <w:t>其中：财政    资金</w:t>
            </w:r>
          </w:p>
        </w:tc>
        <w:tc>
          <w:tcPr>
            <w:tcW w:w="1304" w:type="dxa"/>
            <w:vAlign w:val="center"/>
          </w:tcPr>
          <w:p>
            <w:pPr>
              <w:pStyle w:val="16"/>
            </w:pPr>
            <w:r>
              <w:t>490000.00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 xml:space="preserve"> 对王峪沟（桩号2+000-13+300段）进行河道淤积物清整、水毁护岸修复，保证河道行洪安全。</w:t>
            </w:r>
          </w:p>
          <w:p>
            <w:pPr>
              <w:pStyle w:val="16"/>
            </w:pP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 "对王峪沟（桩号2+000-13+300段）进行河道淤积物清整、水毁护岸修复，保证河道行洪安全。</w:t>
            </w:r>
          </w:p>
          <w:p>
            <w:pPr>
              <w:pStyle w:val="16"/>
            </w:pPr>
            <w:r>
              <w:t>"</w:t>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 xml:space="preserve"> 完成项目个数</w:t>
            </w:r>
          </w:p>
        </w:tc>
        <w:tc>
          <w:tcPr>
            <w:tcW w:w="2891" w:type="dxa"/>
            <w:vAlign w:val="center"/>
          </w:tcPr>
          <w:p>
            <w:pPr>
              <w:pStyle w:val="16"/>
            </w:pPr>
            <w:r>
              <w:t>完成项目数量指标</w:t>
            </w:r>
          </w:p>
        </w:tc>
        <w:tc>
          <w:tcPr>
            <w:tcW w:w="1276" w:type="dxa"/>
            <w:vAlign w:val="center"/>
          </w:tcPr>
          <w:p>
            <w:pPr>
              <w:pStyle w:val="16"/>
            </w:pPr>
            <w:r>
              <w:t>1个</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验收合格率</w:t>
            </w:r>
          </w:p>
        </w:tc>
        <w:tc>
          <w:tcPr>
            <w:tcW w:w="2891" w:type="dxa"/>
            <w:vAlign w:val="center"/>
          </w:tcPr>
          <w:p>
            <w:pPr>
              <w:pStyle w:val="16"/>
            </w:pPr>
            <w:r>
              <w:t>完成项目质量指标</w:t>
            </w:r>
          </w:p>
        </w:tc>
        <w:tc>
          <w:tcPr>
            <w:tcW w:w="1276" w:type="dxa"/>
            <w:vAlign w:val="center"/>
          </w:tcPr>
          <w:p>
            <w:pPr>
              <w:pStyle w:val="16"/>
            </w:pPr>
            <w:r>
              <w:t>100%</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项目年底完成率</w:t>
            </w:r>
          </w:p>
        </w:tc>
        <w:tc>
          <w:tcPr>
            <w:tcW w:w="2891" w:type="dxa"/>
            <w:vAlign w:val="center"/>
          </w:tcPr>
          <w:p>
            <w:pPr>
              <w:pStyle w:val="16"/>
            </w:pPr>
            <w:r>
              <w:t>完成项目时效指标</w:t>
            </w:r>
          </w:p>
        </w:tc>
        <w:tc>
          <w:tcPr>
            <w:tcW w:w="1276" w:type="dxa"/>
            <w:vAlign w:val="center"/>
          </w:tcPr>
          <w:p>
            <w:pPr>
              <w:pStyle w:val="16"/>
            </w:pPr>
            <w:r>
              <w:t>100%</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项目成本在批复概算范围内</w:t>
            </w:r>
          </w:p>
        </w:tc>
        <w:tc>
          <w:tcPr>
            <w:tcW w:w="2891" w:type="dxa"/>
            <w:vAlign w:val="center"/>
          </w:tcPr>
          <w:p>
            <w:pPr>
              <w:pStyle w:val="16"/>
            </w:pPr>
            <w:r>
              <w:t>项目成本指标</w:t>
            </w:r>
          </w:p>
        </w:tc>
        <w:tc>
          <w:tcPr>
            <w:tcW w:w="1276" w:type="dxa"/>
            <w:vAlign w:val="center"/>
          </w:tcPr>
          <w:p>
            <w:pPr>
              <w:pStyle w:val="16"/>
            </w:pPr>
            <w:r>
              <w:t>是</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项目的防洪效益达标率</w:t>
            </w:r>
          </w:p>
        </w:tc>
        <w:tc>
          <w:tcPr>
            <w:tcW w:w="2891" w:type="dxa"/>
            <w:vAlign w:val="center"/>
          </w:tcPr>
          <w:p>
            <w:pPr>
              <w:pStyle w:val="16"/>
            </w:pPr>
            <w:r>
              <w:t>项目效益指标</w:t>
            </w:r>
          </w:p>
        </w:tc>
        <w:tc>
          <w:tcPr>
            <w:tcW w:w="1276" w:type="dxa"/>
            <w:vAlign w:val="center"/>
          </w:tcPr>
          <w:p>
            <w:pPr>
              <w:pStyle w:val="16"/>
            </w:pPr>
            <w:r>
              <w:t>100%</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群众满意度</w:t>
            </w:r>
          </w:p>
        </w:tc>
        <w:tc>
          <w:tcPr>
            <w:tcW w:w="2891" w:type="dxa"/>
            <w:vAlign w:val="center"/>
          </w:tcPr>
          <w:p>
            <w:pPr>
              <w:pStyle w:val="16"/>
            </w:pPr>
            <w:r>
              <w:t>满意度指标</w:t>
            </w:r>
          </w:p>
        </w:tc>
        <w:tc>
          <w:tcPr>
            <w:tcW w:w="1276" w:type="dxa"/>
            <w:vAlign w:val="center"/>
          </w:tcPr>
          <w:p>
            <w:pPr>
              <w:pStyle w:val="16"/>
            </w:pPr>
            <w:r>
              <w:t>≥90%</w:t>
            </w:r>
          </w:p>
        </w:tc>
        <w:tc>
          <w:tcPr>
            <w:tcW w:w="1843" w:type="dxa"/>
            <w:vAlign w:val="center"/>
          </w:tcPr>
          <w:p>
            <w:pPr>
              <w:pStyle w:val="16"/>
            </w:pPr>
            <w:r>
              <w:t>领导批示</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7" w:name="_Toc_4_4_0000000032"/>
      <w:r>
        <w:rPr>
          <w:rFonts w:ascii="方正仿宋_GBK" w:hAnsi="方正仿宋_GBK" w:eastAsia="方正仿宋_GBK" w:cs="方正仿宋_GBK"/>
          <w:color w:val="000000"/>
          <w:sz w:val="28"/>
        </w:rPr>
        <w:t>29.石财农【2024】95号关于提前下达2025年市级水利发展资金预算指标的通知（防汛及物资储备经费）绩效目标表</w:t>
      </w:r>
      <w:bookmarkEnd w:id="27"/>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13012125P00003310015Q</w:t>
            </w:r>
          </w:p>
        </w:tc>
        <w:tc>
          <w:tcPr>
            <w:tcW w:w="1587" w:type="dxa"/>
            <w:vAlign w:val="center"/>
          </w:tcPr>
          <w:p>
            <w:pPr>
              <w:pStyle w:val="15"/>
            </w:pPr>
            <w:r>
              <w:t>项目名称</w:t>
            </w:r>
          </w:p>
        </w:tc>
        <w:tc>
          <w:tcPr>
            <w:tcW w:w="4423" w:type="dxa"/>
            <w:gridSpan w:val="3"/>
            <w:vAlign w:val="center"/>
          </w:tcPr>
          <w:p>
            <w:pPr>
              <w:pStyle w:val="16"/>
            </w:pPr>
            <w:r>
              <w:t>石财农【2024】95号关于提前下达2025年市级水利发展资金预算指标的通知（防汛及物资储备经费）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17000.00</w:t>
            </w:r>
          </w:p>
        </w:tc>
        <w:tc>
          <w:tcPr>
            <w:tcW w:w="1587" w:type="dxa"/>
            <w:vAlign w:val="center"/>
          </w:tcPr>
          <w:p>
            <w:pPr>
              <w:pStyle w:val="15"/>
            </w:pPr>
            <w:r>
              <w:t>其中：财政    资金</w:t>
            </w:r>
          </w:p>
        </w:tc>
        <w:tc>
          <w:tcPr>
            <w:tcW w:w="1304" w:type="dxa"/>
            <w:vAlign w:val="center"/>
          </w:tcPr>
          <w:p>
            <w:pPr>
              <w:pStyle w:val="16"/>
            </w:pPr>
            <w:r>
              <w:t>17000.00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完成17座小型水库值班值守工作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1.完成17座小型水库值班值守工作</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完成运行维护数量</w:t>
            </w:r>
          </w:p>
        </w:tc>
        <w:tc>
          <w:tcPr>
            <w:tcW w:w="2891" w:type="dxa"/>
            <w:vAlign w:val="center"/>
          </w:tcPr>
          <w:p>
            <w:pPr>
              <w:pStyle w:val="16"/>
            </w:pPr>
            <w:r>
              <w:t>项目完成数量指标</w:t>
            </w:r>
          </w:p>
        </w:tc>
        <w:tc>
          <w:tcPr>
            <w:tcW w:w="1276" w:type="dxa"/>
            <w:vAlign w:val="center"/>
          </w:tcPr>
          <w:p>
            <w:pPr>
              <w:pStyle w:val="16"/>
            </w:pPr>
            <w:r>
              <w:t>17座</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项目验收合格率(100%)</w:t>
            </w:r>
          </w:p>
        </w:tc>
        <w:tc>
          <w:tcPr>
            <w:tcW w:w="2891" w:type="dxa"/>
            <w:vAlign w:val="center"/>
          </w:tcPr>
          <w:p>
            <w:pPr>
              <w:pStyle w:val="16"/>
            </w:pPr>
            <w:r>
              <w:t>项目完成后验收合格率</w:t>
            </w:r>
          </w:p>
        </w:tc>
        <w:tc>
          <w:tcPr>
            <w:tcW w:w="1276" w:type="dxa"/>
            <w:vAlign w:val="center"/>
          </w:tcPr>
          <w:p>
            <w:pPr>
              <w:pStyle w:val="16"/>
            </w:pPr>
            <w:r>
              <w:t>100%</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截至2025年底，资金完成率(100%)</w:t>
            </w:r>
          </w:p>
        </w:tc>
        <w:tc>
          <w:tcPr>
            <w:tcW w:w="2891" w:type="dxa"/>
            <w:vAlign w:val="center"/>
          </w:tcPr>
          <w:p>
            <w:pPr>
              <w:pStyle w:val="16"/>
            </w:pPr>
            <w:r>
              <w:t>截至2025年12月底，资金完成100%</w:t>
            </w:r>
          </w:p>
        </w:tc>
        <w:tc>
          <w:tcPr>
            <w:tcW w:w="1276" w:type="dxa"/>
            <w:vAlign w:val="center"/>
          </w:tcPr>
          <w:p>
            <w:pPr>
              <w:pStyle w:val="16"/>
            </w:pPr>
            <w:r>
              <w:t>100%</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项目支出在批复的预算范围内的项目比例</w:t>
            </w:r>
          </w:p>
        </w:tc>
        <w:tc>
          <w:tcPr>
            <w:tcW w:w="2891" w:type="dxa"/>
            <w:vAlign w:val="center"/>
          </w:tcPr>
          <w:p>
            <w:pPr>
              <w:pStyle w:val="16"/>
            </w:pPr>
            <w:r>
              <w:t>项目成本控制指标</w:t>
            </w:r>
          </w:p>
        </w:tc>
        <w:tc>
          <w:tcPr>
            <w:tcW w:w="1276" w:type="dxa"/>
            <w:vAlign w:val="center"/>
          </w:tcPr>
          <w:p>
            <w:pPr>
              <w:pStyle w:val="16"/>
            </w:pPr>
            <w:r>
              <w:t>100%</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发生洪水造成损失下降率</w:t>
            </w:r>
          </w:p>
        </w:tc>
        <w:tc>
          <w:tcPr>
            <w:tcW w:w="2891" w:type="dxa"/>
            <w:vAlign w:val="center"/>
          </w:tcPr>
          <w:p>
            <w:pPr>
              <w:pStyle w:val="16"/>
            </w:pPr>
            <w:r>
              <w:t>预案防灾减灾能力指标</w:t>
            </w:r>
          </w:p>
        </w:tc>
        <w:tc>
          <w:tcPr>
            <w:tcW w:w="1276" w:type="dxa"/>
            <w:vAlign w:val="center"/>
          </w:tcPr>
          <w:p>
            <w:pPr>
              <w:pStyle w:val="16"/>
            </w:pPr>
            <w:r>
              <w:t>100%</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受益群众满意度</w:t>
            </w:r>
          </w:p>
        </w:tc>
        <w:tc>
          <w:tcPr>
            <w:tcW w:w="2891" w:type="dxa"/>
            <w:vAlign w:val="center"/>
          </w:tcPr>
          <w:p>
            <w:pPr>
              <w:pStyle w:val="16"/>
            </w:pPr>
            <w:r>
              <w:t>服务群众满意度</w:t>
            </w:r>
          </w:p>
        </w:tc>
        <w:tc>
          <w:tcPr>
            <w:tcW w:w="1276" w:type="dxa"/>
            <w:vAlign w:val="center"/>
          </w:tcPr>
          <w:p>
            <w:pPr>
              <w:pStyle w:val="16"/>
            </w:pPr>
            <w:r>
              <w:t>≥90%</w:t>
            </w:r>
          </w:p>
        </w:tc>
        <w:tc>
          <w:tcPr>
            <w:tcW w:w="1843" w:type="dxa"/>
            <w:vAlign w:val="center"/>
          </w:tcPr>
          <w:p>
            <w:pPr>
              <w:pStyle w:val="16"/>
            </w:pPr>
            <w:r>
              <w:t>石财农【2024】95号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8" w:name="_Toc_4_4_0000000033"/>
      <w:r>
        <w:rPr>
          <w:rFonts w:ascii="方正仿宋_GBK" w:hAnsi="方正仿宋_GBK" w:eastAsia="方正仿宋_GBK" w:cs="方正仿宋_GBK"/>
          <w:color w:val="000000"/>
          <w:sz w:val="28"/>
        </w:rPr>
        <w:t>30.石财农【2024】95号关于提前下达2025年市级水利发展资金预算指标的通知（节水工程建设补助资金）绩效目标表</w:t>
      </w:r>
      <w:bookmarkEnd w:id="28"/>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rPr>
                <w:sz w:val="20"/>
                <w:szCs w:val="18"/>
              </w:rPr>
            </w:pPr>
            <w:r>
              <w:rPr>
                <w:sz w:val="20"/>
                <w:szCs w:val="18"/>
              </w:rPr>
              <w:t>项目编码</w:t>
            </w:r>
          </w:p>
        </w:tc>
        <w:tc>
          <w:tcPr>
            <w:tcW w:w="2608" w:type="dxa"/>
            <w:gridSpan w:val="2"/>
            <w:vAlign w:val="center"/>
          </w:tcPr>
          <w:p>
            <w:pPr>
              <w:pStyle w:val="16"/>
              <w:rPr>
                <w:sz w:val="20"/>
                <w:szCs w:val="18"/>
              </w:rPr>
            </w:pPr>
            <w:r>
              <w:rPr>
                <w:sz w:val="20"/>
                <w:szCs w:val="18"/>
              </w:rPr>
              <w:t>13012125P00003310012X</w:t>
            </w:r>
          </w:p>
        </w:tc>
        <w:tc>
          <w:tcPr>
            <w:tcW w:w="1587" w:type="dxa"/>
            <w:vAlign w:val="center"/>
          </w:tcPr>
          <w:p>
            <w:pPr>
              <w:pStyle w:val="15"/>
              <w:rPr>
                <w:sz w:val="20"/>
                <w:szCs w:val="18"/>
              </w:rPr>
            </w:pPr>
            <w:r>
              <w:rPr>
                <w:sz w:val="20"/>
                <w:szCs w:val="18"/>
              </w:rPr>
              <w:t>项目名称</w:t>
            </w:r>
          </w:p>
        </w:tc>
        <w:tc>
          <w:tcPr>
            <w:tcW w:w="4423" w:type="dxa"/>
            <w:gridSpan w:val="3"/>
            <w:vAlign w:val="center"/>
          </w:tcPr>
          <w:p>
            <w:pPr>
              <w:pStyle w:val="16"/>
              <w:rPr>
                <w:sz w:val="20"/>
                <w:szCs w:val="18"/>
              </w:rPr>
            </w:pPr>
            <w:r>
              <w:rPr>
                <w:sz w:val="20"/>
                <w:szCs w:val="18"/>
              </w:rPr>
              <w:t>石财农【2024】95号关于提前下达2025年市级水利发展资金预算指标的通知（节水工程建设补助资金）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458" w:hRule="atLeast"/>
          <w:jc w:val="center"/>
        </w:trPr>
        <w:tc>
          <w:tcPr>
            <w:tcW w:w="1276" w:type="dxa"/>
            <w:vMerge w:val="restart"/>
            <w:vAlign w:val="center"/>
          </w:tcPr>
          <w:p>
            <w:pPr>
              <w:pStyle w:val="15"/>
              <w:rPr>
                <w:sz w:val="20"/>
                <w:szCs w:val="18"/>
              </w:rPr>
            </w:pPr>
            <w:r>
              <w:rPr>
                <w:sz w:val="20"/>
                <w:szCs w:val="18"/>
              </w:rPr>
              <w:t>预算规模及资金用途</w:t>
            </w:r>
          </w:p>
        </w:tc>
        <w:tc>
          <w:tcPr>
            <w:tcW w:w="1276" w:type="dxa"/>
            <w:vAlign w:val="center"/>
          </w:tcPr>
          <w:p>
            <w:pPr>
              <w:pStyle w:val="15"/>
              <w:rPr>
                <w:sz w:val="20"/>
                <w:szCs w:val="18"/>
              </w:rPr>
            </w:pPr>
            <w:r>
              <w:rPr>
                <w:sz w:val="20"/>
                <w:szCs w:val="18"/>
              </w:rPr>
              <w:t>预算数</w:t>
            </w:r>
          </w:p>
        </w:tc>
        <w:tc>
          <w:tcPr>
            <w:tcW w:w="1332" w:type="dxa"/>
            <w:vAlign w:val="center"/>
          </w:tcPr>
          <w:p>
            <w:pPr>
              <w:pStyle w:val="16"/>
              <w:rPr>
                <w:sz w:val="20"/>
                <w:szCs w:val="18"/>
              </w:rPr>
            </w:pPr>
            <w:r>
              <w:rPr>
                <w:sz w:val="20"/>
                <w:szCs w:val="18"/>
              </w:rPr>
              <w:t>400000.00</w:t>
            </w:r>
          </w:p>
        </w:tc>
        <w:tc>
          <w:tcPr>
            <w:tcW w:w="1587" w:type="dxa"/>
            <w:vAlign w:val="center"/>
          </w:tcPr>
          <w:p>
            <w:pPr>
              <w:pStyle w:val="15"/>
              <w:rPr>
                <w:sz w:val="20"/>
                <w:szCs w:val="18"/>
              </w:rPr>
            </w:pPr>
            <w:r>
              <w:rPr>
                <w:sz w:val="20"/>
                <w:szCs w:val="18"/>
              </w:rPr>
              <w:t>其中：财政    资金</w:t>
            </w:r>
          </w:p>
        </w:tc>
        <w:tc>
          <w:tcPr>
            <w:tcW w:w="1304" w:type="dxa"/>
            <w:vAlign w:val="center"/>
          </w:tcPr>
          <w:p>
            <w:pPr>
              <w:pStyle w:val="16"/>
              <w:rPr>
                <w:sz w:val="20"/>
                <w:szCs w:val="18"/>
              </w:rPr>
            </w:pPr>
            <w:r>
              <w:rPr>
                <w:sz w:val="20"/>
                <w:szCs w:val="18"/>
              </w:rPr>
              <w:t>400000.00</w:t>
            </w:r>
          </w:p>
        </w:tc>
        <w:tc>
          <w:tcPr>
            <w:tcW w:w="1276" w:type="dxa"/>
            <w:vAlign w:val="center"/>
          </w:tcPr>
          <w:p>
            <w:pPr>
              <w:pStyle w:val="15"/>
              <w:rPr>
                <w:sz w:val="20"/>
                <w:szCs w:val="18"/>
              </w:rPr>
            </w:pPr>
            <w:r>
              <w:rPr>
                <w:sz w:val="20"/>
                <w:szCs w:val="18"/>
              </w:rPr>
              <w:t>其他资金</w:t>
            </w:r>
          </w:p>
        </w:tc>
        <w:tc>
          <w:tcPr>
            <w:tcW w:w="1843" w:type="dxa"/>
            <w:vAlign w:val="center"/>
          </w:tcPr>
          <w:p>
            <w:pPr>
              <w:pStyle w:val="16"/>
              <w:rPr>
                <w:sz w:val="20"/>
                <w:szCs w:val="18"/>
              </w:rPr>
            </w:pPr>
            <w:r>
              <w:rPr>
                <w:sz w:val="20"/>
                <w:szCs w:val="18"/>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pPr>
              <w:rPr>
                <w:sz w:val="20"/>
                <w:szCs w:val="21"/>
              </w:rPr>
            </w:pPr>
          </w:p>
        </w:tc>
        <w:tc>
          <w:tcPr>
            <w:tcW w:w="8618" w:type="dxa"/>
            <w:gridSpan w:val="6"/>
            <w:vAlign w:val="center"/>
          </w:tcPr>
          <w:p>
            <w:pPr>
              <w:pStyle w:val="16"/>
              <w:rPr>
                <w:sz w:val="20"/>
                <w:szCs w:val="18"/>
              </w:rPr>
            </w:pPr>
            <w:r>
              <w:rPr>
                <w:sz w:val="20"/>
                <w:szCs w:val="18"/>
              </w:rPr>
              <w:t>通过项目实施有效带动区域中水有效利用和农民节水意识提高。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rPr>
                <w:sz w:val="20"/>
                <w:szCs w:val="18"/>
              </w:rPr>
            </w:pPr>
            <w:r>
              <w:rPr>
                <w:sz w:val="20"/>
                <w:szCs w:val="18"/>
              </w:rPr>
              <w:t>资金支出计划（%）</w:t>
            </w:r>
          </w:p>
        </w:tc>
        <w:tc>
          <w:tcPr>
            <w:tcW w:w="2608" w:type="dxa"/>
            <w:gridSpan w:val="2"/>
            <w:vAlign w:val="center"/>
          </w:tcPr>
          <w:p>
            <w:pPr>
              <w:pStyle w:val="15"/>
              <w:rPr>
                <w:sz w:val="20"/>
                <w:szCs w:val="18"/>
              </w:rPr>
            </w:pPr>
            <w:r>
              <w:rPr>
                <w:sz w:val="20"/>
                <w:szCs w:val="18"/>
              </w:rPr>
              <w:t>3月底</w:t>
            </w:r>
          </w:p>
        </w:tc>
        <w:tc>
          <w:tcPr>
            <w:tcW w:w="1587" w:type="dxa"/>
            <w:vAlign w:val="center"/>
          </w:tcPr>
          <w:p>
            <w:pPr>
              <w:pStyle w:val="15"/>
              <w:rPr>
                <w:sz w:val="20"/>
                <w:szCs w:val="18"/>
              </w:rPr>
            </w:pPr>
            <w:r>
              <w:rPr>
                <w:sz w:val="20"/>
                <w:szCs w:val="18"/>
              </w:rPr>
              <w:t>6月底</w:t>
            </w:r>
          </w:p>
        </w:tc>
        <w:tc>
          <w:tcPr>
            <w:tcW w:w="1304" w:type="dxa"/>
            <w:vAlign w:val="center"/>
          </w:tcPr>
          <w:p>
            <w:pPr>
              <w:pStyle w:val="15"/>
              <w:rPr>
                <w:sz w:val="20"/>
                <w:szCs w:val="18"/>
              </w:rPr>
            </w:pPr>
            <w:r>
              <w:rPr>
                <w:sz w:val="20"/>
                <w:szCs w:val="18"/>
              </w:rPr>
              <w:t>10月底</w:t>
            </w:r>
          </w:p>
        </w:tc>
        <w:tc>
          <w:tcPr>
            <w:tcW w:w="3119" w:type="dxa"/>
            <w:gridSpan w:val="2"/>
            <w:vAlign w:val="center"/>
          </w:tcPr>
          <w:p>
            <w:pPr>
              <w:pStyle w:val="15"/>
              <w:rPr>
                <w:sz w:val="20"/>
                <w:szCs w:val="18"/>
              </w:rPr>
            </w:pPr>
            <w:r>
              <w:rPr>
                <w:sz w:val="20"/>
                <w:szCs w:val="18"/>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sz w:val="20"/>
                <w:szCs w:val="21"/>
              </w:rPr>
            </w:pPr>
          </w:p>
        </w:tc>
        <w:tc>
          <w:tcPr>
            <w:tcW w:w="2608" w:type="dxa"/>
            <w:gridSpan w:val="2"/>
            <w:vAlign w:val="center"/>
          </w:tcPr>
          <w:p>
            <w:pPr>
              <w:pStyle w:val="17"/>
              <w:rPr>
                <w:sz w:val="20"/>
                <w:szCs w:val="18"/>
              </w:rPr>
            </w:pPr>
            <w:r>
              <w:rPr>
                <w:sz w:val="20"/>
                <w:szCs w:val="18"/>
              </w:rPr>
              <w:t xml:space="preserve"> </w:t>
            </w:r>
          </w:p>
        </w:tc>
        <w:tc>
          <w:tcPr>
            <w:tcW w:w="1587" w:type="dxa"/>
            <w:vAlign w:val="center"/>
          </w:tcPr>
          <w:p>
            <w:pPr>
              <w:pStyle w:val="17"/>
              <w:rPr>
                <w:sz w:val="20"/>
                <w:szCs w:val="18"/>
              </w:rPr>
            </w:pPr>
            <w:r>
              <w:rPr>
                <w:sz w:val="20"/>
                <w:szCs w:val="18"/>
              </w:rPr>
              <w:t xml:space="preserve"> </w:t>
            </w:r>
          </w:p>
        </w:tc>
        <w:tc>
          <w:tcPr>
            <w:tcW w:w="1304" w:type="dxa"/>
            <w:vAlign w:val="center"/>
          </w:tcPr>
          <w:p>
            <w:pPr>
              <w:pStyle w:val="17"/>
              <w:rPr>
                <w:sz w:val="20"/>
                <w:szCs w:val="18"/>
              </w:rPr>
            </w:pPr>
            <w:r>
              <w:rPr>
                <w:sz w:val="20"/>
                <w:szCs w:val="18"/>
              </w:rPr>
              <w:t xml:space="preserve"> </w:t>
            </w:r>
          </w:p>
        </w:tc>
        <w:tc>
          <w:tcPr>
            <w:tcW w:w="3119" w:type="dxa"/>
            <w:gridSpan w:val="2"/>
            <w:vAlign w:val="center"/>
          </w:tcPr>
          <w:p>
            <w:pPr>
              <w:pStyle w:val="17"/>
              <w:rPr>
                <w:sz w:val="20"/>
                <w:szCs w:val="18"/>
              </w:rPr>
            </w:pPr>
            <w:r>
              <w:rPr>
                <w:sz w:val="20"/>
                <w:szCs w:val="18"/>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rPr>
                <w:sz w:val="20"/>
                <w:szCs w:val="18"/>
              </w:rPr>
            </w:pPr>
            <w:r>
              <w:rPr>
                <w:sz w:val="20"/>
                <w:szCs w:val="18"/>
              </w:rPr>
              <w:t>绩效目标</w:t>
            </w:r>
          </w:p>
        </w:tc>
        <w:tc>
          <w:tcPr>
            <w:tcW w:w="8618" w:type="dxa"/>
            <w:gridSpan w:val="6"/>
            <w:vAlign w:val="center"/>
          </w:tcPr>
          <w:p>
            <w:pPr>
              <w:pStyle w:val="16"/>
              <w:rPr>
                <w:sz w:val="20"/>
                <w:szCs w:val="18"/>
              </w:rPr>
            </w:pPr>
            <w:r>
              <w:rPr>
                <w:sz w:val="20"/>
                <w:szCs w:val="18"/>
              </w:rPr>
              <w:t>1.通过项目实施有效带动区域中水有效利用和农民节水意识提高。</w:t>
            </w:r>
          </w:p>
        </w:tc>
      </w:tr>
    </w:tbl>
    <w:p>
      <w:pPr>
        <w:spacing w:before="0" w:after="0" w:line="2" w:lineRule="exact"/>
        <w:ind w:firstLine="0"/>
        <w:jc w:val="center"/>
        <w:outlineLvl w:val="9"/>
        <w:rPr>
          <w:sz w:val="20"/>
          <w:szCs w:val="21"/>
        </w:rPr>
      </w:pPr>
      <w:r>
        <w:rPr>
          <w:rFonts w:ascii="方正书宋_GBK" w:hAnsi="方正书宋_GBK" w:eastAsia="方正书宋_GBK" w:cs="方正书宋_GBK"/>
          <w:color w:val="000000"/>
          <w:sz w:val="20"/>
          <w:szCs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5"/>
              <w:rPr>
                <w:sz w:val="20"/>
                <w:szCs w:val="18"/>
              </w:rPr>
            </w:pPr>
            <w:r>
              <w:rPr>
                <w:sz w:val="20"/>
                <w:szCs w:val="18"/>
              </w:rPr>
              <w:t>一级指标</w:t>
            </w:r>
          </w:p>
        </w:tc>
        <w:tc>
          <w:tcPr>
            <w:tcW w:w="1276" w:type="dxa"/>
            <w:vAlign w:val="center"/>
          </w:tcPr>
          <w:p>
            <w:pPr>
              <w:pStyle w:val="15"/>
              <w:rPr>
                <w:sz w:val="20"/>
                <w:szCs w:val="18"/>
              </w:rPr>
            </w:pPr>
            <w:r>
              <w:rPr>
                <w:sz w:val="20"/>
                <w:szCs w:val="18"/>
              </w:rPr>
              <w:t>二级指标</w:t>
            </w:r>
          </w:p>
        </w:tc>
        <w:tc>
          <w:tcPr>
            <w:tcW w:w="1332" w:type="dxa"/>
            <w:vAlign w:val="center"/>
          </w:tcPr>
          <w:p>
            <w:pPr>
              <w:pStyle w:val="15"/>
              <w:rPr>
                <w:sz w:val="20"/>
                <w:szCs w:val="18"/>
              </w:rPr>
            </w:pPr>
            <w:r>
              <w:rPr>
                <w:sz w:val="20"/>
                <w:szCs w:val="18"/>
              </w:rPr>
              <w:t>三级指标</w:t>
            </w:r>
          </w:p>
        </w:tc>
        <w:tc>
          <w:tcPr>
            <w:tcW w:w="2891" w:type="dxa"/>
            <w:vAlign w:val="center"/>
          </w:tcPr>
          <w:p>
            <w:pPr>
              <w:pStyle w:val="15"/>
              <w:rPr>
                <w:sz w:val="20"/>
                <w:szCs w:val="18"/>
              </w:rPr>
            </w:pPr>
            <w:r>
              <w:rPr>
                <w:sz w:val="20"/>
                <w:szCs w:val="18"/>
              </w:rPr>
              <w:t>绩效指标描述</w:t>
            </w:r>
          </w:p>
        </w:tc>
        <w:tc>
          <w:tcPr>
            <w:tcW w:w="1276" w:type="dxa"/>
            <w:vAlign w:val="center"/>
          </w:tcPr>
          <w:p>
            <w:pPr>
              <w:pStyle w:val="15"/>
              <w:rPr>
                <w:sz w:val="20"/>
                <w:szCs w:val="18"/>
              </w:rPr>
            </w:pPr>
            <w:r>
              <w:rPr>
                <w:sz w:val="20"/>
                <w:szCs w:val="18"/>
              </w:rPr>
              <w:t>指标值</w:t>
            </w:r>
          </w:p>
        </w:tc>
        <w:tc>
          <w:tcPr>
            <w:tcW w:w="1843" w:type="dxa"/>
            <w:vAlign w:val="center"/>
          </w:tcPr>
          <w:p>
            <w:pPr>
              <w:pStyle w:val="15"/>
              <w:rPr>
                <w:sz w:val="20"/>
                <w:szCs w:val="18"/>
              </w:rPr>
            </w:pPr>
            <w:r>
              <w:rPr>
                <w:sz w:val="20"/>
                <w:szCs w:val="18"/>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rPr>
                <w:sz w:val="20"/>
                <w:szCs w:val="18"/>
              </w:rPr>
            </w:pPr>
            <w:r>
              <w:rPr>
                <w:sz w:val="20"/>
                <w:szCs w:val="18"/>
              </w:rPr>
              <w:t>产出指标</w:t>
            </w:r>
          </w:p>
        </w:tc>
        <w:tc>
          <w:tcPr>
            <w:tcW w:w="1276" w:type="dxa"/>
            <w:vAlign w:val="center"/>
          </w:tcPr>
          <w:p>
            <w:pPr>
              <w:pStyle w:val="16"/>
              <w:rPr>
                <w:sz w:val="20"/>
                <w:szCs w:val="18"/>
              </w:rPr>
            </w:pPr>
            <w:r>
              <w:rPr>
                <w:sz w:val="20"/>
                <w:szCs w:val="18"/>
              </w:rPr>
              <w:t>数量指标</w:t>
            </w:r>
          </w:p>
        </w:tc>
        <w:tc>
          <w:tcPr>
            <w:tcW w:w="1332" w:type="dxa"/>
            <w:vAlign w:val="center"/>
          </w:tcPr>
          <w:p>
            <w:pPr>
              <w:pStyle w:val="16"/>
              <w:rPr>
                <w:sz w:val="20"/>
                <w:szCs w:val="18"/>
              </w:rPr>
            </w:pPr>
            <w:r>
              <w:rPr>
                <w:sz w:val="20"/>
                <w:szCs w:val="18"/>
              </w:rPr>
              <w:t>节水项目数量</w:t>
            </w:r>
          </w:p>
        </w:tc>
        <w:tc>
          <w:tcPr>
            <w:tcW w:w="2891" w:type="dxa"/>
            <w:vAlign w:val="center"/>
          </w:tcPr>
          <w:p>
            <w:pPr>
              <w:pStyle w:val="16"/>
              <w:rPr>
                <w:sz w:val="20"/>
                <w:szCs w:val="18"/>
              </w:rPr>
            </w:pPr>
            <w:r>
              <w:rPr>
                <w:sz w:val="20"/>
                <w:szCs w:val="18"/>
              </w:rPr>
              <w:t>完成两个节水项目</w:t>
            </w:r>
          </w:p>
        </w:tc>
        <w:tc>
          <w:tcPr>
            <w:tcW w:w="1276" w:type="dxa"/>
            <w:vAlign w:val="center"/>
          </w:tcPr>
          <w:p>
            <w:pPr>
              <w:pStyle w:val="16"/>
              <w:rPr>
                <w:sz w:val="20"/>
                <w:szCs w:val="18"/>
              </w:rPr>
            </w:pPr>
            <w:r>
              <w:rPr>
                <w:sz w:val="20"/>
                <w:szCs w:val="18"/>
              </w:rPr>
              <w:t>2个</w:t>
            </w:r>
          </w:p>
        </w:tc>
        <w:tc>
          <w:tcPr>
            <w:tcW w:w="1843" w:type="dxa"/>
            <w:vAlign w:val="center"/>
          </w:tcPr>
          <w:p>
            <w:pPr>
              <w:pStyle w:val="16"/>
              <w:rPr>
                <w:sz w:val="20"/>
                <w:szCs w:val="18"/>
              </w:rPr>
            </w:pPr>
            <w:r>
              <w:rPr>
                <w:sz w:val="20"/>
                <w:szCs w:val="18"/>
              </w:rPr>
              <w:t>石财农【2024】95号关于提前下达2025年市级水利发展资金预算指标的通知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pPr>
              <w:rPr>
                <w:sz w:val="20"/>
                <w:szCs w:val="21"/>
              </w:rPr>
            </w:pPr>
          </w:p>
        </w:tc>
        <w:tc>
          <w:tcPr>
            <w:tcW w:w="1276" w:type="dxa"/>
            <w:vAlign w:val="center"/>
          </w:tcPr>
          <w:p>
            <w:pPr>
              <w:pStyle w:val="16"/>
              <w:rPr>
                <w:sz w:val="20"/>
                <w:szCs w:val="18"/>
              </w:rPr>
            </w:pPr>
            <w:r>
              <w:rPr>
                <w:sz w:val="20"/>
                <w:szCs w:val="18"/>
              </w:rPr>
              <w:t>质量指标</w:t>
            </w:r>
          </w:p>
        </w:tc>
        <w:tc>
          <w:tcPr>
            <w:tcW w:w="1332" w:type="dxa"/>
            <w:vAlign w:val="center"/>
          </w:tcPr>
          <w:p>
            <w:pPr>
              <w:pStyle w:val="16"/>
              <w:rPr>
                <w:sz w:val="20"/>
                <w:szCs w:val="18"/>
              </w:rPr>
            </w:pPr>
            <w:r>
              <w:rPr>
                <w:sz w:val="20"/>
                <w:szCs w:val="18"/>
              </w:rPr>
              <w:t>验收率</w:t>
            </w:r>
          </w:p>
        </w:tc>
        <w:tc>
          <w:tcPr>
            <w:tcW w:w="2891" w:type="dxa"/>
            <w:vAlign w:val="center"/>
          </w:tcPr>
          <w:p>
            <w:pPr>
              <w:pStyle w:val="16"/>
              <w:rPr>
                <w:sz w:val="20"/>
                <w:szCs w:val="18"/>
              </w:rPr>
            </w:pPr>
            <w:r>
              <w:rPr>
                <w:sz w:val="20"/>
                <w:szCs w:val="18"/>
              </w:rPr>
              <w:t>通过市局验收</w:t>
            </w:r>
          </w:p>
        </w:tc>
        <w:tc>
          <w:tcPr>
            <w:tcW w:w="1276" w:type="dxa"/>
            <w:vAlign w:val="center"/>
          </w:tcPr>
          <w:p>
            <w:pPr>
              <w:pStyle w:val="16"/>
              <w:rPr>
                <w:sz w:val="20"/>
                <w:szCs w:val="18"/>
              </w:rPr>
            </w:pPr>
            <w:r>
              <w:rPr>
                <w:sz w:val="20"/>
                <w:szCs w:val="18"/>
              </w:rPr>
              <w:t>100%</w:t>
            </w:r>
          </w:p>
        </w:tc>
        <w:tc>
          <w:tcPr>
            <w:tcW w:w="1843" w:type="dxa"/>
            <w:vAlign w:val="center"/>
          </w:tcPr>
          <w:p>
            <w:pPr>
              <w:pStyle w:val="16"/>
              <w:rPr>
                <w:sz w:val="20"/>
                <w:szCs w:val="18"/>
              </w:rPr>
            </w:pPr>
            <w:r>
              <w:rPr>
                <w:sz w:val="20"/>
                <w:szCs w:val="18"/>
              </w:rPr>
              <w:t>石财农【2024】95号关于提前下达2025年市级水利发展资金预算指标的通知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pPr>
              <w:rPr>
                <w:sz w:val="20"/>
                <w:szCs w:val="21"/>
              </w:rPr>
            </w:pPr>
          </w:p>
        </w:tc>
        <w:tc>
          <w:tcPr>
            <w:tcW w:w="1276" w:type="dxa"/>
            <w:vAlign w:val="center"/>
          </w:tcPr>
          <w:p>
            <w:pPr>
              <w:pStyle w:val="16"/>
              <w:rPr>
                <w:sz w:val="20"/>
                <w:szCs w:val="18"/>
              </w:rPr>
            </w:pPr>
            <w:r>
              <w:rPr>
                <w:sz w:val="20"/>
                <w:szCs w:val="18"/>
              </w:rPr>
              <w:t>时效指标</w:t>
            </w:r>
          </w:p>
        </w:tc>
        <w:tc>
          <w:tcPr>
            <w:tcW w:w="1332" w:type="dxa"/>
            <w:vAlign w:val="center"/>
          </w:tcPr>
          <w:p>
            <w:pPr>
              <w:pStyle w:val="16"/>
              <w:rPr>
                <w:sz w:val="20"/>
                <w:szCs w:val="18"/>
              </w:rPr>
            </w:pPr>
            <w:r>
              <w:rPr>
                <w:sz w:val="20"/>
                <w:szCs w:val="18"/>
              </w:rPr>
              <w:t>完成时间</w:t>
            </w:r>
          </w:p>
        </w:tc>
        <w:tc>
          <w:tcPr>
            <w:tcW w:w="2891" w:type="dxa"/>
            <w:vAlign w:val="center"/>
          </w:tcPr>
          <w:p>
            <w:pPr>
              <w:pStyle w:val="16"/>
              <w:rPr>
                <w:sz w:val="20"/>
                <w:szCs w:val="18"/>
              </w:rPr>
            </w:pPr>
            <w:r>
              <w:rPr>
                <w:sz w:val="20"/>
                <w:szCs w:val="18"/>
              </w:rPr>
              <w:t>按实施方案要求时间完成</w:t>
            </w:r>
          </w:p>
        </w:tc>
        <w:tc>
          <w:tcPr>
            <w:tcW w:w="1276" w:type="dxa"/>
            <w:vAlign w:val="center"/>
          </w:tcPr>
          <w:p>
            <w:pPr>
              <w:pStyle w:val="16"/>
              <w:rPr>
                <w:sz w:val="20"/>
                <w:szCs w:val="18"/>
              </w:rPr>
            </w:pPr>
            <w:r>
              <w:rPr>
                <w:sz w:val="20"/>
                <w:szCs w:val="18"/>
              </w:rPr>
              <w:t>≤6月</w:t>
            </w:r>
          </w:p>
        </w:tc>
        <w:tc>
          <w:tcPr>
            <w:tcW w:w="1843" w:type="dxa"/>
            <w:vAlign w:val="center"/>
          </w:tcPr>
          <w:p>
            <w:pPr>
              <w:pStyle w:val="16"/>
              <w:rPr>
                <w:sz w:val="20"/>
                <w:szCs w:val="18"/>
              </w:rPr>
            </w:pPr>
            <w:r>
              <w:rPr>
                <w:sz w:val="20"/>
                <w:szCs w:val="18"/>
              </w:rPr>
              <w:t>石财农【2024】95号关于提前下达2025年市级水利发展资金预算指标的通知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pPr>
              <w:rPr>
                <w:sz w:val="20"/>
                <w:szCs w:val="21"/>
              </w:rPr>
            </w:pPr>
          </w:p>
        </w:tc>
        <w:tc>
          <w:tcPr>
            <w:tcW w:w="1276" w:type="dxa"/>
            <w:vAlign w:val="center"/>
          </w:tcPr>
          <w:p>
            <w:pPr>
              <w:pStyle w:val="16"/>
              <w:rPr>
                <w:sz w:val="20"/>
                <w:szCs w:val="18"/>
              </w:rPr>
            </w:pPr>
            <w:r>
              <w:rPr>
                <w:sz w:val="20"/>
                <w:szCs w:val="18"/>
              </w:rPr>
              <w:t>成本指标</w:t>
            </w:r>
          </w:p>
        </w:tc>
        <w:tc>
          <w:tcPr>
            <w:tcW w:w="1332" w:type="dxa"/>
            <w:vAlign w:val="center"/>
          </w:tcPr>
          <w:p>
            <w:pPr>
              <w:pStyle w:val="16"/>
              <w:rPr>
                <w:sz w:val="20"/>
                <w:szCs w:val="18"/>
              </w:rPr>
            </w:pPr>
            <w:r>
              <w:rPr>
                <w:sz w:val="20"/>
                <w:szCs w:val="18"/>
              </w:rPr>
              <w:t>完成工作所需成本</w:t>
            </w:r>
          </w:p>
        </w:tc>
        <w:tc>
          <w:tcPr>
            <w:tcW w:w="2891" w:type="dxa"/>
            <w:vAlign w:val="center"/>
          </w:tcPr>
          <w:p>
            <w:pPr>
              <w:pStyle w:val="16"/>
              <w:rPr>
                <w:sz w:val="20"/>
                <w:szCs w:val="18"/>
              </w:rPr>
            </w:pPr>
            <w:r>
              <w:rPr>
                <w:sz w:val="20"/>
                <w:szCs w:val="18"/>
              </w:rPr>
              <w:t>完成工作所需成本</w:t>
            </w:r>
          </w:p>
        </w:tc>
        <w:tc>
          <w:tcPr>
            <w:tcW w:w="1276" w:type="dxa"/>
            <w:vAlign w:val="center"/>
          </w:tcPr>
          <w:p>
            <w:pPr>
              <w:pStyle w:val="16"/>
              <w:rPr>
                <w:sz w:val="20"/>
                <w:szCs w:val="18"/>
              </w:rPr>
            </w:pPr>
            <w:r>
              <w:rPr>
                <w:sz w:val="20"/>
                <w:szCs w:val="18"/>
              </w:rPr>
              <w:t>≤200万元</w:t>
            </w:r>
          </w:p>
        </w:tc>
        <w:tc>
          <w:tcPr>
            <w:tcW w:w="1843" w:type="dxa"/>
            <w:vAlign w:val="center"/>
          </w:tcPr>
          <w:p>
            <w:pPr>
              <w:pStyle w:val="16"/>
              <w:rPr>
                <w:sz w:val="20"/>
                <w:szCs w:val="18"/>
              </w:rPr>
            </w:pPr>
            <w:r>
              <w:rPr>
                <w:sz w:val="20"/>
                <w:szCs w:val="18"/>
              </w:rPr>
              <w:t>石财农【2024】95号关于提前下达2025年市级水利发展资金预算指标的通知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rPr>
                <w:sz w:val="20"/>
                <w:szCs w:val="18"/>
              </w:rPr>
            </w:pPr>
            <w:r>
              <w:rPr>
                <w:sz w:val="20"/>
                <w:szCs w:val="18"/>
              </w:rPr>
              <w:t>效益指标</w:t>
            </w:r>
          </w:p>
        </w:tc>
        <w:tc>
          <w:tcPr>
            <w:tcW w:w="1276" w:type="dxa"/>
            <w:vAlign w:val="center"/>
          </w:tcPr>
          <w:p>
            <w:pPr>
              <w:pStyle w:val="16"/>
              <w:rPr>
                <w:sz w:val="20"/>
                <w:szCs w:val="18"/>
              </w:rPr>
            </w:pPr>
            <w:r>
              <w:rPr>
                <w:sz w:val="20"/>
                <w:szCs w:val="18"/>
              </w:rPr>
              <w:t>经济效益指标</w:t>
            </w:r>
          </w:p>
        </w:tc>
        <w:tc>
          <w:tcPr>
            <w:tcW w:w="1332" w:type="dxa"/>
            <w:vAlign w:val="center"/>
          </w:tcPr>
          <w:p>
            <w:pPr>
              <w:pStyle w:val="16"/>
              <w:rPr>
                <w:sz w:val="20"/>
                <w:szCs w:val="18"/>
              </w:rPr>
            </w:pPr>
            <w:r>
              <w:rPr>
                <w:sz w:val="20"/>
                <w:szCs w:val="18"/>
              </w:rPr>
              <w:t>节约用水量</w:t>
            </w:r>
          </w:p>
        </w:tc>
        <w:tc>
          <w:tcPr>
            <w:tcW w:w="2891" w:type="dxa"/>
            <w:vAlign w:val="center"/>
          </w:tcPr>
          <w:p>
            <w:pPr>
              <w:pStyle w:val="16"/>
              <w:rPr>
                <w:sz w:val="20"/>
                <w:szCs w:val="18"/>
              </w:rPr>
            </w:pPr>
            <w:r>
              <w:rPr>
                <w:sz w:val="20"/>
                <w:szCs w:val="18"/>
              </w:rPr>
              <w:t>两个项目共节约用水量</w:t>
            </w:r>
          </w:p>
        </w:tc>
        <w:tc>
          <w:tcPr>
            <w:tcW w:w="1276" w:type="dxa"/>
            <w:vAlign w:val="center"/>
          </w:tcPr>
          <w:p>
            <w:pPr>
              <w:pStyle w:val="16"/>
              <w:rPr>
                <w:sz w:val="20"/>
                <w:szCs w:val="18"/>
              </w:rPr>
            </w:pPr>
            <w:r>
              <w:rPr>
                <w:sz w:val="20"/>
                <w:szCs w:val="18"/>
              </w:rPr>
              <w:t>≥123500立方米</w:t>
            </w:r>
          </w:p>
        </w:tc>
        <w:tc>
          <w:tcPr>
            <w:tcW w:w="1843" w:type="dxa"/>
            <w:vAlign w:val="center"/>
          </w:tcPr>
          <w:p>
            <w:pPr>
              <w:pStyle w:val="16"/>
              <w:rPr>
                <w:sz w:val="20"/>
                <w:szCs w:val="18"/>
              </w:rPr>
            </w:pPr>
            <w:r>
              <w:rPr>
                <w:sz w:val="20"/>
                <w:szCs w:val="18"/>
              </w:rPr>
              <w:t>石财农【2024】95号关于提前下达2025年市级水利发展资金预算指标的通知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rPr>
                <w:sz w:val="20"/>
                <w:szCs w:val="18"/>
              </w:rPr>
            </w:pPr>
            <w:r>
              <w:rPr>
                <w:sz w:val="20"/>
                <w:szCs w:val="18"/>
              </w:rPr>
              <w:t>满意度指标</w:t>
            </w:r>
          </w:p>
        </w:tc>
        <w:tc>
          <w:tcPr>
            <w:tcW w:w="1276" w:type="dxa"/>
            <w:vAlign w:val="center"/>
          </w:tcPr>
          <w:p>
            <w:pPr>
              <w:pStyle w:val="16"/>
              <w:rPr>
                <w:sz w:val="20"/>
                <w:szCs w:val="18"/>
              </w:rPr>
            </w:pPr>
            <w:r>
              <w:rPr>
                <w:sz w:val="20"/>
                <w:szCs w:val="18"/>
              </w:rPr>
              <w:t>服务对象满意度指标</w:t>
            </w:r>
          </w:p>
        </w:tc>
        <w:tc>
          <w:tcPr>
            <w:tcW w:w="1332" w:type="dxa"/>
            <w:vAlign w:val="center"/>
          </w:tcPr>
          <w:p>
            <w:pPr>
              <w:pStyle w:val="16"/>
              <w:rPr>
                <w:sz w:val="20"/>
                <w:szCs w:val="18"/>
              </w:rPr>
            </w:pPr>
            <w:r>
              <w:rPr>
                <w:sz w:val="20"/>
                <w:szCs w:val="18"/>
              </w:rPr>
              <w:t>群众满意度</w:t>
            </w:r>
          </w:p>
        </w:tc>
        <w:tc>
          <w:tcPr>
            <w:tcW w:w="2891" w:type="dxa"/>
            <w:vAlign w:val="center"/>
          </w:tcPr>
          <w:p>
            <w:pPr>
              <w:pStyle w:val="16"/>
              <w:rPr>
                <w:sz w:val="20"/>
                <w:szCs w:val="18"/>
              </w:rPr>
            </w:pPr>
            <w:r>
              <w:rPr>
                <w:sz w:val="20"/>
                <w:szCs w:val="18"/>
              </w:rPr>
              <w:t>群众满意度</w:t>
            </w:r>
          </w:p>
        </w:tc>
        <w:tc>
          <w:tcPr>
            <w:tcW w:w="1276" w:type="dxa"/>
            <w:vAlign w:val="center"/>
          </w:tcPr>
          <w:p>
            <w:pPr>
              <w:pStyle w:val="16"/>
              <w:rPr>
                <w:sz w:val="20"/>
                <w:szCs w:val="18"/>
              </w:rPr>
            </w:pPr>
            <w:r>
              <w:rPr>
                <w:sz w:val="20"/>
                <w:szCs w:val="18"/>
              </w:rPr>
              <w:t>≥95%</w:t>
            </w:r>
          </w:p>
        </w:tc>
        <w:tc>
          <w:tcPr>
            <w:tcW w:w="1843" w:type="dxa"/>
            <w:vAlign w:val="center"/>
          </w:tcPr>
          <w:p>
            <w:pPr>
              <w:pStyle w:val="16"/>
              <w:rPr>
                <w:sz w:val="20"/>
                <w:szCs w:val="18"/>
              </w:rPr>
            </w:pPr>
            <w:r>
              <w:rPr>
                <w:sz w:val="20"/>
                <w:szCs w:val="18"/>
              </w:rPr>
              <w:t>石财农【2024】95号关于提前下达2025年市级水利发展资金预算指标的通知</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9" w:name="_Toc_4_4_0000000034"/>
      <w:r>
        <w:rPr>
          <w:rFonts w:ascii="方正仿宋_GBK" w:hAnsi="方正仿宋_GBK" w:eastAsia="方正仿宋_GBK" w:cs="方正仿宋_GBK"/>
          <w:color w:val="000000"/>
          <w:sz w:val="28"/>
        </w:rPr>
        <w:t>31.石财农【2024】95号关于提前下达2025年市级水利发展资金预算指标的通知（跨市洪水防御工作机制工作经费）绩效目标表</w:t>
      </w:r>
      <w:bookmarkEnd w:id="29"/>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13012125P00003310016C</w:t>
            </w:r>
          </w:p>
        </w:tc>
        <w:tc>
          <w:tcPr>
            <w:tcW w:w="1587" w:type="dxa"/>
            <w:vAlign w:val="center"/>
          </w:tcPr>
          <w:p>
            <w:pPr>
              <w:pStyle w:val="15"/>
            </w:pPr>
            <w:r>
              <w:t>项目名称</w:t>
            </w:r>
          </w:p>
        </w:tc>
        <w:tc>
          <w:tcPr>
            <w:tcW w:w="4423" w:type="dxa"/>
            <w:gridSpan w:val="3"/>
            <w:vAlign w:val="center"/>
          </w:tcPr>
          <w:p>
            <w:pPr>
              <w:pStyle w:val="16"/>
            </w:pPr>
            <w:r>
              <w:t>石财农【2024】95号关于提前下达2025年市级水利发展资金预算指标的通知（跨市洪水防御工作机制工作经费）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20000.00</w:t>
            </w:r>
          </w:p>
        </w:tc>
        <w:tc>
          <w:tcPr>
            <w:tcW w:w="1587" w:type="dxa"/>
            <w:vAlign w:val="center"/>
          </w:tcPr>
          <w:p>
            <w:pPr>
              <w:pStyle w:val="15"/>
            </w:pPr>
            <w:r>
              <w:t>其中：财政    资金</w:t>
            </w:r>
          </w:p>
        </w:tc>
        <w:tc>
          <w:tcPr>
            <w:tcW w:w="1304" w:type="dxa"/>
            <w:vAlign w:val="center"/>
          </w:tcPr>
          <w:p>
            <w:pPr>
              <w:pStyle w:val="16"/>
            </w:pPr>
            <w:r>
              <w:t>20000.00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通讯设备购置及维护，保障跨市洪水防御工作机制正常运行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1.通讯设备购置及维护，保障跨市洪水防御工作机制正常运行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完成运行维护数量</w:t>
            </w:r>
          </w:p>
        </w:tc>
        <w:tc>
          <w:tcPr>
            <w:tcW w:w="2891" w:type="dxa"/>
            <w:vAlign w:val="center"/>
          </w:tcPr>
          <w:p>
            <w:pPr>
              <w:pStyle w:val="16"/>
            </w:pPr>
            <w:r>
              <w:t>项目完成数量指标</w:t>
            </w:r>
          </w:p>
        </w:tc>
        <w:tc>
          <w:tcPr>
            <w:tcW w:w="1276" w:type="dxa"/>
            <w:vAlign w:val="center"/>
          </w:tcPr>
          <w:p>
            <w:pPr>
              <w:pStyle w:val="16"/>
            </w:pPr>
            <w:r>
              <w:t>1项</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项目验收合格率(100%)</w:t>
            </w:r>
          </w:p>
        </w:tc>
        <w:tc>
          <w:tcPr>
            <w:tcW w:w="2891" w:type="dxa"/>
            <w:vAlign w:val="center"/>
          </w:tcPr>
          <w:p>
            <w:pPr>
              <w:pStyle w:val="16"/>
            </w:pPr>
            <w:r>
              <w:t>项目完成后验收合格率</w:t>
            </w:r>
          </w:p>
        </w:tc>
        <w:tc>
          <w:tcPr>
            <w:tcW w:w="1276" w:type="dxa"/>
            <w:vAlign w:val="center"/>
          </w:tcPr>
          <w:p>
            <w:pPr>
              <w:pStyle w:val="16"/>
            </w:pPr>
            <w:r>
              <w:t>100%</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截至2025年12月底，资金完成100%</w:t>
            </w:r>
          </w:p>
        </w:tc>
        <w:tc>
          <w:tcPr>
            <w:tcW w:w="2891" w:type="dxa"/>
            <w:vAlign w:val="center"/>
          </w:tcPr>
          <w:p>
            <w:pPr>
              <w:pStyle w:val="16"/>
            </w:pPr>
            <w:r>
              <w:t>截至2025年12月底，资金完成100%</w:t>
            </w:r>
          </w:p>
        </w:tc>
        <w:tc>
          <w:tcPr>
            <w:tcW w:w="1276" w:type="dxa"/>
            <w:vAlign w:val="center"/>
          </w:tcPr>
          <w:p>
            <w:pPr>
              <w:pStyle w:val="16"/>
            </w:pPr>
            <w:r>
              <w:t>100%</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项目支出在批复的预算范围内的项目比例</w:t>
            </w:r>
          </w:p>
        </w:tc>
        <w:tc>
          <w:tcPr>
            <w:tcW w:w="2891" w:type="dxa"/>
            <w:vAlign w:val="center"/>
          </w:tcPr>
          <w:p>
            <w:pPr>
              <w:pStyle w:val="16"/>
            </w:pPr>
            <w:r>
              <w:t>项目成本控制指标</w:t>
            </w:r>
          </w:p>
        </w:tc>
        <w:tc>
          <w:tcPr>
            <w:tcW w:w="1276" w:type="dxa"/>
            <w:vAlign w:val="center"/>
          </w:tcPr>
          <w:p>
            <w:pPr>
              <w:pStyle w:val="16"/>
            </w:pPr>
            <w:r>
              <w:t>100%</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信息传递及时率</w:t>
            </w:r>
          </w:p>
        </w:tc>
        <w:tc>
          <w:tcPr>
            <w:tcW w:w="2891" w:type="dxa"/>
            <w:vAlign w:val="center"/>
          </w:tcPr>
          <w:p>
            <w:pPr>
              <w:pStyle w:val="16"/>
            </w:pPr>
            <w:r>
              <w:t>通讯设备信息传递及时率</w:t>
            </w:r>
          </w:p>
        </w:tc>
        <w:tc>
          <w:tcPr>
            <w:tcW w:w="1276" w:type="dxa"/>
            <w:vAlign w:val="center"/>
          </w:tcPr>
          <w:p>
            <w:pPr>
              <w:pStyle w:val="16"/>
            </w:pPr>
            <w:r>
              <w:t>≥80%</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受益群众满意度</w:t>
            </w:r>
          </w:p>
        </w:tc>
        <w:tc>
          <w:tcPr>
            <w:tcW w:w="2891" w:type="dxa"/>
            <w:vAlign w:val="center"/>
          </w:tcPr>
          <w:p>
            <w:pPr>
              <w:pStyle w:val="16"/>
            </w:pPr>
            <w:r>
              <w:t>服务群众满意度</w:t>
            </w:r>
          </w:p>
        </w:tc>
        <w:tc>
          <w:tcPr>
            <w:tcW w:w="1276" w:type="dxa"/>
            <w:vAlign w:val="center"/>
          </w:tcPr>
          <w:p>
            <w:pPr>
              <w:pStyle w:val="16"/>
            </w:pPr>
            <w:r>
              <w:t>≥90%</w:t>
            </w:r>
          </w:p>
        </w:tc>
        <w:tc>
          <w:tcPr>
            <w:tcW w:w="1843" w:type="dxa"/>
            <w:vAlign w:val="center"/>
          </w:tcPr>
          <w:p>
            <w:pPr>
              <w:pStyle w:val="16"/>
            </w:pPr>
            <w:r>
              <w:t>石财农【2024】95号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0" w:name="_Toc_4_4_0000000035"/>
      <w:r>
        <w:rPr>
          <w:rFonts w:ascii="方正仿宋_GBK" w:hAnsi="方正仿宋_GBK" w:eastAsia="方正仿宋_GBK" w:cs="方正仿宋_GBK"/>
          <w:color w:val="000000"/>
          <w:sz w:val="28"/>
        </w:rPr>
        <w:t>32.石财农【2024】95号关于提前下达2025年市级水利发展资金预算指标的通知（幸福河湖和河道管护奖补资金）绩效目标表</w:t>
      </w:r>
      <w:bookmarkEnd w:id="30"/>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332001井陉县水利局本级</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13012125P000033100145</w:t>
            </w:r>
          </w:p>
        </w:tc>
        <w:tc>
          <w:tcPr>
            <w:tcW w:w="1587" w:type="dxa"/>
            <w:vAlign w:val="center"/>
          </w:tcPr>
          <w:p>
            <w:pPr>
              <w:pStyle w:val="15"/>
            </w:pPr>
            <w:r>
              <w:t>项目名称</w:t>
            </w:r>
          </w:p>
        </w:tc>
        <w:tc>
          <w:tcPr>
            <w:tcW w:w="4423" w:type="dxa"/>
            <w:gridSpan w:val="3"/>
            <w:vAlign w:val="center"/>
          </w:tcPr>
          <w:p>
            <w:pPr>
              <w:pStyle w:val="16"/>
            </w:pPr>
            <w:r>
              <w:t>石财农【2024】95号关于提前下达2025年市级水利发展资金预算指标的通知（幸福河湖和河道管护奖补资金）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40000.00</w:t>
            </w:r>
          </w:p>
        </w:tc>
        <w:tc>
          <w:tcPr>
            <w:tcW w:w="1587" w:type="dxa"/>
            <w:vAlign w:val="center"/>
          </w:tcPr>
          <w:p>
            <w:pPr>
              <w:pStyle w:val="15"/>
            </w:pPr>
            <w:r>
              <w:t>其中：财政    资金</w:t>
            </w:r>
          </w:p>
        </w:tc>
        <w:tc>
          <w:tcPr>
            <w:tcW w:w="1304" w:type="dxa"/>
            <w:vAlign w:val="center"/>
          </w:tcPr>
          <w:p>
            <w:pPr>
              <w:pStyle w:val="16"/>
            </w:pPr>
            <w:r>
              <w:t>40000.00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通过奖补资金用于河长制日常工作开展，进一步提高河湖管理能力，确保“四乱”问题动态清零。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1.通过奖补资金用于河长制日常工作开展，进一步提高河湖管理能力，确保“四乱”问题动态清零。</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奖补资金</w:t>
            </w:r>
          </w:p>
        </w:tc>
        <w:tc>
          <w:tcPr>
            <w:tcW w:w="2891" w:type="dxa"/>
            <w:vAlign w:val="center"/>
          </w:tcPr>
          <w:p>
            <w:pPr>
              <w:pStyle w:val="16"/>
            </w:pPr>
            <w:r>
              <w:t>幸福河湖、河长制奖补</w:t>
            </w:r>
          </w:p>
        </w:tc>
        <w:tc>
          <w:tcPr>
            <w:tcW w:w="1276" w:type="dxa"/>
            <w:vAlign w:val="center"/>
          </w:tcPr>
          <w:p>
            <w:pPr>
              <w:pStyle w:val="16"/>
            </w:pPr>
            <w:r>
              <w:t>4万元</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日常监管检查工作进度</w:t>
            </w:r>
          </w:p>
        </w:tc>
        <w:tc>
          <w:tcPr>
            <w:tcW w:w="2891" w:type="dxa"/>
            <w:vAlign w:val="center"/>
          </w:tcPr>
          <w:p>
            <w:pPr>
              <w:pStyle w:val="16"/>
            </w:pPr>
            <w:r>
              <w:t>日常监管检查工作进度</w:t>
            </w:r>
          </w:p>
        </w:tc>
        <w:tc>
          <w:tcPr>
            <w:tcW w:w="1276" w:type="dxa"/>
            <w:vAlign w:val="center"/>
          </w:tcPr>
          <w:p>
            <w:pPr>
              <w:pStyle w:val="16"/>
            </w:pPr>
            <w:r>
              <w:t>河长制日常督查检查、公示牌维护、培训、宣传</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奖补资金到位率</w:t>
            </w:r>
          </w:p>
        </w:tc>
        <w:tc>
          <w:tcPr>
            <w:tcW w:w="2891" w:type="dxa"/>
            <w:vAlign w:val="center"/>
          </w:tcPr>
          <w:p>
            <w:pPr>
              <w:pStyle w:val="16"/>
            </w:pPr>
            <w:r>
              <w:t>奖补资金到位率</w:t>
            </w:r>
          </w:p>
        </w:tc>
        <w:tc>
          <w:tcPr>
            <w:tcW w:w="1276" w:type="dxa"/>
            <w:vAlign w:val="center"/>
          </w:tcPr>
          <w:p>
            <w:pPr>
              <w:pStyle w:val="16"/>
            </w:pPr>
            <w:r>
              <w:t>100%</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奖励资金总额</w:t>
            </w:r>
          </w:p>
        </w:tc>
        <w:tc>
          <w:tcPr>
            <w:tcW w:w="2891" w:type="dxa"/>
            <w:vAlign w:val="center"/>
          </w:tcPr>
          <w:p>
            <w:pPr>
              <w:pStyle w:val="16"/>
            </w:pPr>
            <w:r>
              <w:t>奖励资金总额</w:t>
            </w:r>
          </w:p>
        </w:tc>
        <w:tc>
          <w:tcPr>
            <w:tcW w:w="1276" w:type="dxa"/>
            <w:vAlign w:val="center"/>
          </w:tcPr>
          <w:p>
            <w:pPr>
              <w:pStyle w:val="16"/>
            </w:pPr>
            <w:r>
              <w:t>4万元</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河长制认知度</w:t>
            </w:r>
          </w:p>
        </w:tc>
        <w:tc>
          <w:tcPr>
            <w:tcW w:w="2891" w:type="dxa"/>
            <w:vAlign w:val="center"/>
          </w:tcPr>
          <w:p>
            <w:pPr>
              <w:pStyle w:val="16"/>
            </w:pPr>
            <w:r>
              <w:t>认知度</w:t>
            </w:r>
          </w:p>
        </w:tc>
        <w:tc>
          <w:tcPr>
            <w:tcW w:w="1276" w:type="dxa"/>
            <w:vAlign w:val="center"/>
          </w:tcPr>
          <w:p>
            <w:pPr>
              <w:pStyle w:val="16"/>
            </w:pPr>
            <w:r>
              <w:t>100%</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生态效益指标</w:t>
            </w:r>
          </w:p>
        </w:tc>
        <w:tc>
          <w:tcPr>
            <w:tcW w:w="1332" w:type="dxa"/>
            <w:vAlign w:val="center"/>
          </w:tcPr>
          <w:p>
            <w:pPr>
              <w:pStyle w:val="16"/>
            </w:pPr>
            <w:r>
              <w:t>“四乱”清理情况</w:t>
            </w:r>
          </w:p>
        </w:tc>
        <w:tc>
          <w:tcPr>
            <w:tcW w:w="2891" w:type="dxa"/>
            <w:vAlign w:val="center"/>
          </w:tcPr>
          <w:p>
            <w:pPr>
              <w:pStyle w:val="16"/>
            </w:pPr>
            <w:r>
              <w:t>河道“四乱”动态清零率</w:t>
            </w:r>
          </w:p>
        </w:tc>
        <w:tc>
          <w:tcPr>
            <w:tcW w:w="1276" w:type="dxa"/>
            <w:vAlign w:val="center"/>
          </w:tcPr>
          <w:p>
            <w:pPr>
              <w:pStyle w:val="16"/>
            </w:pPr>
            <w:r>
              <w:t>100%</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服务对象满意度</w:t>
            </w:r>
          </w:p>
        </w:tc>
        <w:tc>
          <w:tcPr>
            <w:tcW w:w="2891" w:type="dxa"/>
            <w:vAlign w:val="center"/>
          </w:tcPr>
          <w:p>
            <w:pPr>
              <w:pStyle w:val="16"/>
            </w:pPr>
            <w:r>
              <w:t>服务对象满意度</w:t>
            </w:r>
          </w:p>
        </w:tc>
        <w:tc>
          <w:tcPr>
            <w:tcW w:w="1276" w:type="dxa"/>
            <w:vAlign w:val="center"/>
          </w:tcPr>
          <w:p>
            <w:pPr>
              <w:pStyle w:val="16"/>
            </w:pPr>
            <w:r>
              <w:t>95%</w:t>
            </w:r>
          </w:p>
        </w:tc>
        <w:tc>
          <w:tcPr>
            <w:tcW w:w="1843" w:type="dxa"/>
            <w:vAlign w:val="center"/>
          </w:tcPr>
          <w:p>
            <w:pPr>
              <w:pStyle w:val="16"/>
            </w:pPr>
            <w:r>
              <w:t>石财农【2024】95号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1" w:name="_Toc_4_4_0000000036"/>
      <w:r>
        <w:rPr>
          <w:rFonts w:ascii="方正仿宋_GBK" w:hAnsi="方正仿宋_GBK" w:eastAsia="方正仿宋_GBK" w:cs="方正仿宋_GBK"/>
          <w:color w:val="000000"/>
          <w:sz w:val="28"/>
        </w:rPr>
        <w:t>33.2025年水资源监测系统维修更新费绩效目标表</w:t>
      </w:r>
      <w:bookmarkEnd w:id="31"/>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332003井陉县水资源综合服务中心</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13012125P00001510001B</w:t>
            </w:r>
          </w:p>
        </w:tc>
        <w:tc>
          <w:tcPr>
            <w:tcW w:w="1587" w:type="dxa"/>
            <w:vAlign w:val="center"/>
          </w:tcPr>
          <w:p>
            <w:pPr>
              <w:pStyle w:val="15"/>
            </w:pPr>
            <w:r>
              <w:t>项目名称</w:t>
            </w:r>
          </w:p>
        </w:tc>
        <w:tc>
          <w:tcPr>
            <w:tcW w:w="4423" w:type="dxa"/>
            <w:gridSpan w:val="3"/>
            <w:vAlign w:val="center"/>
          </w:tcPr>
          <w:p>
            <w:pPr>
              <w:pStyle w:val="16"/>
            </w:pPr>
            <w:r>
              <w:t>2025年水资源监测系统维修更新费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376000.00</w:t>
            </w:r>
          </w:p>
        </w:tc>
        <w:tc>
          <w:tcPr>
            <w:tcW w:w="1587" w:type="dxa"/>
            <w:vAlign w:val="center"/>
          </w:tcPr>
          <w:p>
            <w:pPr>
              <w:pStyle w:val="15"/>
            </w:pPr>
            <w:r>
              <w:t>其中：财政    资金</w:t>
            </w:r>
          </w:p>
        </w:tc>
        <w:tc>
          <w:tcPr>
            <w:tcW w:w="1304" w:type="dxa"/>
            <w:vAlign w:val="center"/>
          </w:tcPr>
          <w:p>
            <w:pPr>
              <w:pStyle w:val="16"/>
            </w:pPr>
            <w:r>
              <w:t>376000.00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通过对348个站点的维修维护，保障远程实时监测系统运行稳定，确保水资源税足额征收。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1.通过对348个站点的维修维护，保障远程实时监测系统运行稳定，确保水资源税足额征收。</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在线计量监控站点运行维护数量（站）</w:t>
            </w:r>
          </w:p>
        </w:tc>
        <w:tc>
          <w:tcPr>
            <w:tcW w:w="2891" w:type="dxa"/>
            <w:vAlign w:val="center"/>
          </w:tcPr>
          <w:p>
            <w:pPr>
              <w:pStyle w:val="16"/>
            </w:pPr>
            <w:r>
              <w:t>在线计量监控站点运行维护数量（站）</w:t>
            </w:r>
          </w:p>
        </w:tc>
        <w:tc>
          <w:tcPr>
            <w:tcW w:w="1276" w:type="dxa"/>
            <w:vAlign w:val="center"/>
          </w:tcPr>
          <w:p>
            <w:pPr>
              <w:pStyle w:val="16"/>
            </w:pPr>
            <w:r>
              <w:t>≤348个</w:t>
            </w:r>
          </w:p>
        </w:tc>
        <w:tc>
          <w:tcPr>
            <w:tcW w:w="1843" w:type="dxa"/>
            <w:vAlign w:val="center"/>
          </w:tcPr>
          <w:p>
            <w:pPr>
              <w:pStyle w:val="16"/>
            </w:pPr>
            <w:r>
              <w:t>站点数量统计</w:t>
            </w:r>
          </w:p>
          <w:p>
            <w:pPr>
              <w:pStyle w:val="16"/>
            </w:pPr>
          </w:p>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反映在线计量监控站点设备的畅通率情况</w:t>
            </w:r>
          </w:p>
        </w:tc>
        <w:tc>
          <w:tcPr>
            <w:tcW w:w="2891" w:type="dxa"/>
            <w:vAlign w:val="center"/>
          </w:tcPr>
          <w:p>
            <w:pPr>
              <w:pStyle w:val="16"/>
            </w:pPr>
            <w:r>
              <w:t>反映在线计量监控站点设备的畅通率情况</w:t>
            </w:r>
          </w:p>
        </w:tc>
        <w:tc>
          <w:tcPr>
            <w:tcW w:w="1276" w:type="dxa"/>
            <w:vAlign w:val="center"/>
          </w:tcPr>
          <w:p>
            <w:pPr>
              <w:pStyle w:val="16"/>
            </w:pPr>
            <w:r>
              <w:t>≥95%</w:t>
            </w:r>
          </w:p>
        </w:tc>
        <w:tc>
          <w:tcPr>
            <w:tcW w:w="1843" w:type="dxa"/>
            <w:vAlign w:val="center"/>
          </w:tcPr>
          <w:p>
            <w:pPr>
              <w:pStyle w:val="16"/>
            </w:pPr>
            <w:r>
              <w:t>《河北省水资源监控系统运行维护管理办法》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故障响应时限</w:t>
            </w:r>
          </w:p>
        </w:tc>
        <w:tc>
          <w:tcPr>
            <w:tcW w:w="2891" w:type="dxa"/>
            <w:vAlign w:val="center"/>
          </w:tcPr>
          <w:p>
            <w:pPr>
              <w:pStyle w:val="16"/>
            </w:pPr>
            <w:r>
              <w:t>24小时内站点故障排除情况</w:t>
            </w:r>
          </w:p>
        </w:tc>
        <w:tc>
          <w:tcPr>
            <w:tcW w:w="1276" w:type="dxa"/>
            <w:vAlign w:val="center"/>
          </w:tcPr>
          <w:p>
            <w:pPr>
              <w:pStyle w:val="16"/>
            </w:pPr>
            <w:r>
              <w:t>≤24小时</w:t>
            </w:r>
          </w:p>
        </w:tc>
        <w:tc>
          <w:tcPr>
            <w:tcW w:w="1843" w:type="dxa"/>
            <w:vAlign w:val="center"/>
          </w:tcPr>
          <w:p>
            <w:pPr>
              <w:pStyle w:val="16"/>
            </w:pPr>
            <w:r>
              <w:t>《河北省水资源监控系统运行维护管理办法》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每个站点维护费用平均成本</w:t>
            </w:r>
          </w:p>
        </w:tc>
        <w:tc>
          <w:tcPr>
            <w:tcW w:w="2891" w:type="dxa"/>
            <w:vAlign w:val="center"/>
          </w:tcPr>
          <w:p>
            <w:pPr>
              <w:pStyle w:val="16"/>
            </w:pPr>
            <w:r>
              <w:t>每个站点维护费用平均成本</w:t>
            </w:r>
          </w:p>
        </w:tc>
        <w:tc>
          <w:tcPr>
            <w:tcW w:w="1276" w:type="dxa"/>
            <w:vAlign w:val="center"/>
          </w:tcPr>
          <w:p>
            <w:pPr>
              <w:pStyle w:val="16"/>
            </w:pPr>
            <w:r>
              <w:t>≤1081元/个</w:t>
            </w:r>
          </w:p>
        </w:tc>
        <w:tc>
          <w:tcPr>
            <w:tcW w:w="1843" w:type="dxa"/>
            <w:vAlign w:val="center"/>
          </w:tcPr>
          <w:p>
            <w:pPr>
              <w:pStyle w:val="16"/>
            </w:pPr>
            <w:r>
              <w:t>2025年度站点维修需求测算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监测准确率</w:t>
            </w:r>
          </w:p>
        </w:tc>
        <w:tc>
          <w:tcPr>
            <w:tcW w:w="2891" w:type="dxa"/>
            <w:vAlign w:val="center"/>
          </w:tcPr>
          <w:p>
            <w:pPr>
              <w:pStyle w:val="16"/>
            </w:pPr>
            <w:r>
              <w:t>监测准确率</w:t>
            </w:r>
          </w:p>
        </w:tc>
        <w:tc>
          <w:tcPr>
            <w:tcW w:w="1276" w:type="dxa"/>
            <w:vAlign w:val="center"/>
          </w:tcPr>
          <w:p>
            <w:pPr>
              <w:pStyle w:val="16"/>
            </w:pPr>
            <w:r>
              <w:t>≥95系统运行正常，为水资源税征收提供依据</w:t>
            </w:r>
          </w:p>
        </w:tc>
        <w:tc>
          <w:tcPr>
            <w:tcW w:w="1843" w:type="dxa"/>
            <w:vAlign w:val="center"/>
          </w:tcPr>
          <w:p>
            <w:pPr>
              <w:pStyle w:val="16"/>
            </w:pPr>
            <w:r>
              <w:t>《河北省水资源监控系统运行维护管理办法》</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可持续影响指标</w:t>
            </w:r>
          </w:p>
        </w:tc>
        <w:tc>
          <w:tcPr>
            <w:tcW w:w="1332" w:type="dxa"/>
            <w:vAlign w:val="center"/>
          </w:tcPr>
          <w:p>
            <w:pPr>
              <w:pStyle w:val="16"/>
            </w:pPr>
            <w:r>
              <w:t>减少浪费水资源</w:t>
            </w:r>
          </w:p>
        </w:tc>
        <w:tc>
          <w:tcPr>
            <w:tcW w:w="2891" w:type="dxa"/>
            <w:vAlign w:val="center"/>
          </w:tcPr>
          <w:p>
            <w:pPr>
              <w:pStyle w:val="16"/>
            </w:pPr>
            <w:r>
              <w:t>减少浪费水资源</w:t>
            </w:r>
          </w:p>
        </w:tc>
        <w:tc>
          <w:tcPr>
            <w:tcW w:w="1276" w:type="dxa"/>
            <w:vAlign w:val="center"/>
          </w:tcPr>
          <w:p>
            <w:pPr>
              <w:pStyle w:val="16"/>
            </w:pPr>
            <w:r>
              <w:t>减少浪费水资源</w:t>
            </w:r>
          </w:p>
        </w:tc>
        <w:tc>
          <w:tcPr>
            <w:tcW w:w="1843" w:type="dxa"/>
            <w:vAlign w:val="center"/>
          </w:tcPr>
          <w:p>
            <w:pPr>
              <w:pStyle w:val="16"/>
            </w:pPr>
            <w:r>
              <w:t>《河北省水资源监控系统运行维护管理办法》</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服务对象满意度指标</w:t>
            </w:r>
          </w:p>
        </w:tc>
        <w:tc>
          <w:tcPr>
            <w:tcW w:w="2891" w:type="dxa"/>
            <w:vAlign w:val="center"/>
          </w:tcPr>
          <w:p>
            <w:pPr>
              <w:pStyle w:val="16"/>
            </w:pPr>
            <w:r>
              <w:t>用水户满意度</w:t>
            </w:r>
          </w:p>
        </w:tc>
        <w:tc>
          <w:tcPr>
            <w:tcW w:w="1276" w:type="dxa"/>
            <w:vAlign w:val="center"/>
          </w:tcPr>
          <w:p>
            <w:pPr>
              <w:pStyle w:val="16"/>
            </w:pPr>
            <w:r>
              <w:t>≥90%</w:t>
            </w:r>
          </w:p>
        </w:tc>
        <w:tc>
          <w:tcPr>
            <w:tcW w:w="1843" w:type="dxa"/>
            <w:vAlign w:val="center"/>
          </w:tcPr>
          <w:p>
            <w:pPr>
              <w:pStyle w:val="16"/>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2" w:name="_Toc_4_4_0000000037"/>
      <w:r>
        <w:rPr>
          <w:rFonts w:ascii="方正仿宋_GBK" w:hAnsi="方正仿宋_GBK" w:eastAsia="方正仿宋_GBK" w:cs="方正仿宋_GBK"/>
          <w:color w:val="000000"/>
          <w:sz w:val="28"/>
        </w:rPr>
        <w:t>34.井陉县水资源综合服务中心2025年“三支一扶”生活补贴绩效目标表</w:t>
      </w:r>
      <w:bookmarkEnd w:id="32"/>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332003井陉县水资源综合服务中心</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rPr>
                <w:sz w:val="20"/>
                <w:szCs w:val="18"/>
              </w:rPr>
            </w:pPr>
            <w:r>
              <w:rPr>
                <w:sz w:val="20"/>
                <w:szCs w:val="18"/>
              </w:rPr>
              <w:t>项目编码</w:t>
            </w:r>
          </w:p>
        </w:tc>
        <w:tc>
          <w:tcPr>
            <w:tcW w:w="2608" w:type="dxa"/>
            <w:gridSpan w:val="2"/>
            <w:vAlign w:val="center"/>
          </w:tcPr>
          <w:p>
            <w:pPr>
              <w:pStyle w:val="16"/>
              <w:rPr>
                <w:sz w:val="20"/>
                <w:szCs w:val="18"/>
              </w:rPr>
            </w:pPr>
            <w:r>
              <w:rPr>
                <w:sz w:val="20"/>
                <w:szCs w:val="18"/>
              </w:rPr>
              <w:t>13012125P000060100013</w:t>
            </w:r>
          </w:p>
        </w:tc>
        <w:tc>
          <w:tcPr>
            <w:tcW w:w="1587" w:type="dxa"/>
            <w:vAlign w:val="center"/>
          </w:tcPr>
          <w:p>
            <w:pPr>
              <w:pStyle w:val="15"/>
              <w:rPr>
                <w:sz w:val="20"/>
                <w:szCs w:val="18"/>
              </w:rPr>
            </w:pPr>
            <w:r>
              <w:rPr>
                <w:sz w:val="20"/>
                <w:szCs w:val="18"/>
              </w:rPr>
              <w:t>项目名称</w:t>
            </w:r>
          </w:p>
        </w:tc>
        <w:tc>
          <w:tcPr>
            <w:tcW w:w="4423" w:type="dxa"/>
            <w:gridSpan w:val="3"/>
            <w:vAlign w:val="center"/>
          </w:tcPr>
          <w:p>
            <w:pPr>
              <w:pStyle w:val="16"/>
              <w:rPr>
                <w:sz w:val="20"/>
                <w:szCs w:val="18"/>
              </w:rPr>
            </w:pPr>
            <w:r>
              <w:rPr>
                <w:sz w:val="20"/>
                <w:szCs w:val="18"/>
              </w:rPr>
              <w:t>井陉县水资源综合服务中心2025年“三支一扶”生活补贴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rPr>
                <w:sz w:val="20"/>
                <w:szCs w:val="18"/>
              </w:rPr>
            </w:pPr>
            <w:r>
              <w:rPr>
                <w:sz w:val="20"/>
                <w:szCs w:val="18"/>
              </w:rPr>
              <w:t>预算规模及资金用途</w:t>
            </w:r>
          </w:p>
        </w:tc>
        <w:tc>
          <w:tcPr>
            <w:tcW w:w="1276" w:type="dxa"/>
            <w:vAlign w:val="center"/>
          </w:tcPr>
          <w:p>
            <w:pPr>
              <w:pStyle w:val="15"/>
              <w:rPr>
                <w:sz w:val="20"/>
                <w:szCs w:val="18"/>
              </w:rPr>
            </w:pPr>
            <w:r>
              <w:rPr>
                <w:sz w:val="20"/>
                <w:szCs w:val="18"/>
              </w:rPr>
              <w:t>预算数</w:t>
            </w:r>
          </w:p>
        </w:tc>
        <w:tc>
          <w:tcPr>
            <w:tcW w:w="1332" w:type="dxa"/>
            <w:vAlign w:val="center"/>
          </w:tcPr>
          <w:p>
            <w:pPr>
              <w:pStyle w:val="16"/>
              <w:rPr>
                <w:sz w:val="20"/>
                <w:szCs w:val="18"/>
              </w:rPr>
            </w:pPr>
            <w:r>
              <w:rPr>
                <w:sz w:val="20"/>
                <w:szCs w:val="18"/>
              </w:rPr>
              <w:t>2008.00</w:t>
            </w:r>
          </w:p>
        </w:tc>
        <w:tc>
          <w:tcPr>
            <w:tcW w:w="1587" w:type="dxa"/>
            <w:vAlign w:val="center"/>
          </w:tcPr>
          <w:p>
            <w:pPr>
              <w:pStyle w:val="15"/>
              <w:rPr>
                <w:sz w:val="20"/>
                <w:szCs w:val="18"/>
              </w:rPr>
            </w:pPr>
            <w:r>
              <w:rPr>
                <w:sz w:val="20"/>
                <w:szCs w:val="18"/>
              </w:rPr>
              <w:t>其中：财政    资金</w:t>
            </w:r>
          </w:p>
        </w:tc>
        <w:tc>
          <w:tcPr>
            <w:tcW w:w="1304" w:type="dxa"/>
            <w:vAlign w:val="center"/>
          </w:tcPr>
          <w:p>
            <w:pPr>
              <w:pStyle w:val="16"/>
              <w:rPr>
                <w:sz w:val="20"/>
                <w:szCs w:val="18"/>
              </w:rPr>
            </w:pPr>
            <w:r>
              <w:rPr>
                <w:sz w:val="20"/>
                <w:szCs w:val="18"/>
              </w:rPr>
              <w:t>2008.00</w:t>
            </w:r>
          </w:p>
        </w:tc>
        <w:tc>
          <w:tcPr>
            <w:tcW w:w="1276" w:type="dxa"/>
            <w:vAlign w:val="center"/>
          </w:tcPr>
          <w:p>
            <w:pPr>
              <w:pStyle w:val="15"/>
              <w:rPr>
                <w:sz w:val="20"/>
                <w:szCs w:val="18"/>
              </w:rPr>
            </w:pPr>
            <w:r>
              <w:rPr>
                <w:sz w:val="20"/>
                <w:szCs w:val="18"/>
              </w:rPr>
              <w:t>其他资金</w:t>
            </w:r>
          </w:p>
        </w:tc>
        <w:tc>
          <w:tcPr>
            <w:tcW w:w="1843" w:type="dxa"/>
            <w:vAlign w:val="center"/>
          </w:tcPr>
          <w:p>
            <w:pPr>
              <w:pStyle w:val="16"/>
              <w:rPr>
                <w:sz w:val="20"/>
                <w:szCs w:val="18"/>
              </w:rPr>
            </w:pPr>
            <w:r>
              <w:rPr>
                <w:sz w:val="20"/>
                <w:szCs w:val="18"/>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pPr>
              <w:rPr>
                <w:sz w:val="20"/>
                <w:szCs w:val="21"/>
              </w:rPr>
            </w:pPr>
          </w:p>
        </w:tc>
        <w:tc>
          <w:tcPr>
            <w:tcW w:w="8618" w:type="dxa"/>
            <w:gridSpan w:val="6"/>
            <w:vAlign w:val="center"/>
          </w:tcPr>
          <w:p>
            <w:pPr>
              <w:pStyle w:val="16"/>
              <w:rPr>
                <w:sz w:val="20"/>
                <w:szCs w:val="18"/>
              </w:rPr>
            </w:pPr>
            <w:r>
              <w:rPr>
                <w:sz w:val="20"/>
                <w:szCs w:val="18"/>
              </w:rPr>
              <w:t>通过发放“三支一扶”人员生活补贴提高人员工资，留住人才。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rPr>
                <w:sz w:val="20"/>
                <w:szCs w:val="18"/>
              </w:rPr>
            </w:pPr>
            <w:r>
              <w:rPr>
                <w:sz w:val="20"/>
                <w:szCs w:val="18"/>
              </w:rPr>
              <w:t>资金支出计划（%）</w:t>
            </w:r>
          </w:p>
        </w:tc>
        <w:tc>
          <w:tcPr>
            <w:tcW w:w="2608" w:type="dxa"/>
            <w:gridSpan w:val="2"/>
            <w:vAlign w:val="center"/>
          </w:tcPr>
          <w:p>
            <w:pPr>
              <w:pStyle w:val="15"/>
              <w:rPr>
                <w:sz w:val="20"/>
                <w:szCs w:val="18"/>
              </w:rPr>
            </w:pPr>
            <w:r>
              <w:rPr>
                <w:sz w:val="20"/>
                <w:szCs w:val="18"/>
              </w:rPr>
              <w:t>3月底</w:t>
            </w:r>
          </w:p>
        </w:tc>
        <w:tc>
          <w:tcPr>
            <w:tcW w:w="1587" w:type="dxa"/>
            <w:vAlign w:val="center"/>
          </w:tcPr>
          <w:p>
            <w:pPr>
              <w:pStyle w:val="15"/>
              <w:rPr>
                <w:sz w:val="20"/>
                <w:szCs w:val="18"/>
              </w:rPr>
            </w:pPr>
            <w:r>
              <w:rPr>
                <w:sz w:val="20"/>
                <w:szCs w:val="18"/>
              </w:rPr>
              <w:t>6月底</w:t>
            </w:r>
          </w:p>
        </w:tc>
        <w:tc>
          <w:tcPr>
            <w:tcW w:w="1304" w:type="dxa"/>
            <w:vAlign w:val="center"/>
          </w:tcPr>
          <w:p>
            <w:pPr>
              <w:pStyle w:val="15"/>
              <w:rPr>
                <w:sz w:val="20"/>
                <w:szCs w:val="18"/>
              </w:rPr>
            </w:pPr>
            <w:r>
              <w:rPr>
                <w:sz w:val="20"/>
                <w:szCs w:val="18"/>
              </w:rPr>
              <w:t>10月底</w:t>
            </w:r>
          </w:p>
        </w:tc>
        <w:tc>
          <w:tcPr>
            <w:tcW w:w="3119" w:type="dxa"/>
            <w:gridSpan w:val="2"/>
            <w:vAlign w:val="center"/>
          </w:tcPr>
          <w:p>
            <w:pPr>
              <w:pStyle w:val="15"/>
              <w:rPr>
                <w:sz w:val="20"/>
                <w:szCs w:val="18"/>
              </w:rPr>
            </w:pPr>
            <w:r>
              <w:rPr>
                <w:sz w:val="20"/>
                <w:szCs w:val="18"/>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sz w:val="20"/>
                <w:szCs w:val="21"/>
              </w:rPr>
            </w:pPr>
          </w:p>
        </w:tc>
        <w:tc>
          <w:tcPr>
            <w:tcW w:w="2608" w:type="dxa"/>
            <w:gridSpan w:val="2"/>
            <w:vAlign w:val="center"/>
          </w:tcPr>
          <w:p>
            <w:pPr>
              <w:pStyle w:val="17"/>
              <w:rPr>
                <w:sz w:val="20"/>
                <w:szCs w:val="18"/>
              </w:rPr>
            </w:pPr>
            <w:r>
              <w:rPr>
                <w:sz w:val="20"/>
                <w:szCs w:val="18"/>
              </w:rPr>
              <w:t>100%</w:t>
            </w:r>
          </w:p>
        </w:tc>
        <w:tc>
          <w:tcPr>
            <w:tcW w:w="1587" w:type="dxa"/>
            <w:vAlign w:val="center"/>
          </w:tcPr>
          <w:p>
            <w:pPr>
              <w:pStyle w:val="17"/>
              <w:rPr>
                <w:sz w:val="20"/>
                <w:szCs w:val="18"/>
              </w:rPr>
            </w:pPr>
            <w:r>
              <w:rPr>
                <w:sz w:val="20"/>
                <w:szCs w:val="18"/>
              </w:rPr>
              <w:t xml:space="preserve"> </w:t>
            </w:r>
          </w:p>
        </w:tc>
        <w:tc>
          <w:tcPr>
            <w:tcW w:w="1304" w:type="dxa"/>
            <w:vAlign w:val="center"/>
          </w:tcPr>
          <w:p>
            <w:pPr>
              <w:pStyle w:val="17"/>
              <w:rPr>
                <w:sz w:val="20"/>
                <w:szCs w:val="18"/>
              </w:rPr>
            </w:pPr>
            <w:r>
              <w:rPr>
                <w:sz w:val="20"/>
                <w:szCs w:val="18"/>
              </w:rPr>
              <w:t xml:space="preserve"> </w:t>
            </w:r>
          </w:p>
        </w:tc>
        <w:tc>
          <w:tcPr>
            <w:tcW w:w="3119" w:type="dxa"/>
            <w:gridSpan w:val="2"/>
            <w:vAlign w:val="center"/>
          </w:tcPr>
          <w:p>
            <w:pPr>
              <w:pStyle w:val="17"/>
              <w:rPr>
                <w:sz w:val="20"/>
                <w:szCs w:val="18"/>
              </w:rPr>
            </w:pPr>
            <w:r>
              <w:rPr>
                <w:sz w:val="20"/>
                <w:szCs w:val="18"/>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rPr>
                <w:sz w:val="20"/>
                <w:szCs w:val="18"/>
              </w:rPr>
            </w:pPr>
            <w:r>
              <w:rPr>
                <w:sz w:val="20"/>
                <w:szCs w:val="18"/>
              </w:rPr>
              <w:t>绩效目标</w:t>
            </w:r>
          </w:p>
        </w:tc>
        <w:tc>
          <w:tcPr>
            <w:tcW w:w="8618" w:type="dxa"/>
            <w:gridSpan w:val="6"/>
            <w:vAlign w:val="center"/>
          </w:tcPr>
          <w:p>
            <w:pPr>
              <w:pStyle w:val="16"/>
              <w:rPr>
                <w:sz w:val="20"/>
                <w:szCs w:val="18"/>
              </w:rPr>
            </w:pPr>
            <w:r>
              <w:rPr>
                <w:sz w:val="20"/>
                <w:szCs w:val="18"/>
              </w:rPr>
              <w:t>1.通过发放“三支一扶”人员生活补贴提高人员工资，留住人才。</w:t>
            </w:r>
          </w:p>
        </w:tc>
      </w:tr>
    </w:tbl>
    <w:p>
      <w:pPr>
        <w:spacing w:before="0" w:after="0" w:line="2" w:lineRule="exact"/>
        <w:ind w:firstLine="0"/>
        <w:jc w:val="center"/>
        <w:outlineLvl w:val="9"/>
        <w:rPr>
          <w:sz w:val="20"/>
          <w:szCs w:val="21"/>
        </w:rPr>
      </w:pPr>
      <w:r>
        <w:rPr>
          <w:rFonts w:ascii="方正书宋_GBK" w:hAnsi="方正书宋_GBK" w:eastAsia="方正书宋_GBK" w:cs="方正书宋_GBK"/>
          <w:color w:val="000000"/>
          <w:sz w:val="20"/>
          <w:szCs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rPr>
                <w:sz w:val="20"/>
                <w:szCs w:val="18"/>
              </w:rPr>
            </w:pPr>
            <w:r>
              <w:rPr>
                <w:sz w:val="20"/>
                <w:szCs w:val="18"/>
              </w:rPr>
              <w:t>一级指标</w:t>
            </w:r>
          </w:p>
        </w:tc>
        <w:tc>
          <w:tcPr>
            <w:tcW w:w="1276" w:type="dxa"/>
            <w:vAlign w:val="center"/>
          </w:tcPr>
          <w:p>
            <w:pPr>
              <w:pStyle w:val="15"/>
              <w:rPr>
                <w:sz w:val="20"/>
                <w:szCs w:val="18"/>
              </w:rPr>
            </w:pPr>
            <w:r>
              <w:rPr>
                <w:sz w:val="20"/>
                <w:szCs w:val="18"/>
              </w:rPr>
              <w:t>二级指标</w:t>
            </w:r>
          </w:p>
        </w:tc>
        <w:tc>
          <w:tcPr>
            <w:tcW w:w="1332" w:type="dxa"/>
            <w:vAlign w:val="center"/>
          </w:tcPr>
          <w:p>
            <w:pPr>
              <w:pStyle w:val="15"/>
              <w:rPr>
                <w:sz w:val="20"/>
                <w:szCs w:val="18"/>
              </w:rPr>
            </w:pPr>
            <w:r>
              <w:rPr>
                <w:sz w:val="20"/>
                <w:szCs w:val="18"/>
              </w:rPr>
              <w:t>三级指标</w:t>
            </w:r>
          </w:p>
        </w:tc>
        <w:tc>
          <w:tcPr>
            <w:tcW w:w="2891" w:type="dxa"/>
            <w:vAlign w:val="center"/>
          </w:tcPr>
          <w:p>
            <w:pPr>
              <w:pStyle w:val="15"/>
              <w:rPr>
                <w:sz w:val="20"/>
                <w:szCs w:val="18"/>
              </w:rPr>
            </w:pPr>
            <w:r>
              <w:rPr>
                <w:sz w:val="20"/>
                <w:szCs w:val="18"/>
              </w:rPr>
              <w:t>绩效指标描述</w:t>
            </w:r>
          </w:p>
        </w:tc>
        <w:tc>
          <w:tcPr>
            <w:tcW w:w="1276" w:type="dxa"/>
            <w:vAlign w:val="center"/>
          </w:tcPr>
          <w:p>
            <w:pPr>
              <w:pStyle w:val="15"/>
              <w:rPr>
                <w:sz w:val="20"/>
                <w:szCs w:val="18"/>
              </w:rPr>
            </w:pPr>
            <w:r>
              <w:rPr>
                <w:sz w:val="20"/>
                <w:szCs w:val="18"/>
              </w:rPr>
              <w:t>指标值</w:t>
            </w:r>
          </w:p>
        </w:tc>
        <w:tc>
          <w:tcPr>
            <w:tcW w:w="1843" w:type="dxa"/>
            <w:vAlign w:val="center"/>
          </w:tcPr>
          <w:p>
            <w:pPr>
              <w:pStyle w:val="15"/>
              <w:rPr>
                <w:sz w:val="20"/>
                <w:szCs w:val="18"/>
              </w:rPr>
            </w:pPr>
            <w:r>
              <w:rPr>
                <w:sz w:val="20"/>
                <w:szCs w:val="18"/>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rPr>
                <w:sz w:val="20"/>
                <w:szCs w:val="18"/>
              </w:rPr>
            </w:pPr>
            <w:r>
              <w:rPr>
                <w:sz w:val="20"/>
                <w:szCs w:val="18"/>
              </w:rPr>
              <w:t>产出指标</w:t>
            </w:r>
          </w:p>
        </w:tc>
        <w:tc>
          <w:tcPr>
            <w:tcW w:w="1276" w:type="dxa"/>
            <w:vAlign w:val="center"/>
          </w:tcPr>
          <w:p>
            <w:pPr>
              <w:pStyle w:val="16"/>
              <w:rPr>
                <w:sz w:val="20"/>
                <w:szCs w:val="18"/>
              </w:rPr>
            </w:pPr>
            <w:r>
              <w:rPr>
                <w:sz w:val="20"/>
                <w:szCs w:val="18"/>
              </w:rPr>
              <w:t>数量指标</w:t>
            </w:r>
          </w:p>
        </w:tc>
        <w:tc>
          <w:tcPr>
            <w:tcW w:w="1332" w:type="dxa"/>
            <w:vAlign w:val="center"/>
          </w:tcPr>
          <w:p>
            <w:pPr>
              <w:pStyle w:val="16"/>
              <w:rPr>
                <w:sz w:val="20"/>
                <w:szCs w:val="18"/>
              </w:rPr>
            </w:pPr>
            <w:r>
              <w:rPr>
                <w:sz w:val="20"/>
                <w:szCs w:val="18"/>
              </w:rPr>
              <w:t>发放人数</w:t>
            </w:r>
          </w:p>
        </w:tc>
        <w:tc>
          <w:tcPr>
            <w:tcW w:w="2891" w:type="dxa"/>
            <w:vAlign w:val="center"/>
          </w:tcPr>
          <w:p>
            <w:pPr>
              <w:pStyle w:val="16"/>
              <w:rPr>
                <w:sz w:val="20"/>
                <w:szCs w:val="18"/>
              </w:rPr>
            </w:pPr>
            <w:r>
              <w:rPr>
                <w:sz w:val="20"/>
                <w:szCs w:val="18"/>
              </w:rPr>
              <w:t>发放生活补贴人数</w:t>
            </w:r>
          </w:p>
        </w:tc>
        <w:tc>
          <w:tcPr>
            <w:tcW w:w="1276" w:type="dxa"/>
            <w:vAlign w:val="center"/>
          </w:tcPr>
          <w:p>
            <w:pPr>
              <w:pStyle w:val="16"/>
              <w:rPr>
                <w:sz w:val="20"/>
                <w:szCs w:val="18"/>
              </w:rPr>
            </w:pPr>
            <w:r>
              <w:rPr>
                <w:sz w:val="20"/>
                <w:szCs w:val="18"/>
              </w:rPr>
              <w:t>1人</w:t>
            </w:r>
          </w:p>
        </w:tc>
        <w:tc>
          <w:tcPr>
            <w:tcW w:w="1843" w:type="dxa"/>
            <w:vAlign w:val="center"/>
          </w:tcPr>
          <w:p>
            <w:pPr>
              <w:pStyle w:val="16"/>
              <w:rPr>
                <w:sz w:val="20"/>
                <w:szCs w:val="18"/>
              </w:rPr>
            </w:pPr>
            <w:r>
              <w:rPr>
                <w:sz w:val="20"/>
                <w:szCs w:val="18"/>
              </w:rPr>
              <w:t>中共井陉县委组织部井陉县人力资源和社会保障局关于“三支一扶”志愿者有关情况的请示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pPr>
              <w:rPr>
                <w:sz w:val="20"/>
                <w:szCs w:val="21"/>
              </w:rPr>
            </w:pPr>
          </w:p>
        </w:tc>
        <w:tc>
          <w:tcPr>
            <w:tcW w:w="1276" w:type="dxa"/>
            <w:vAlign w:val="center"/>
          </w:tcPr>
          <w:p>
            <w:pPr>
              <w:pStyle w:val="16"/>
              <w:rPr>
                <w:sz w:val="20"/>
                <w:szCs w:val="18"/>
              </w:rPr>
            </w:pPr>
            <w:r>
              <w:rPr>
                <w:sz w:val="20"/>
                <w:szCs w:val="18"/>
              </w:rPr>
              <w:t>质量指标</w:t>
            </w:r>
          </w:p>
        </w:tc>
        <w:tc>
          <w:tcPr>
            <w:tcW w:w="1332" w:type="dxa"/>
            <w:vAlign w:val="center"/>
          </w:tcPr>
          <w:p>
            <w:pPr>
              <w:pStyle w:val="16"/>
              <w:rPr>
                <w:sz w:val="20"/>
                <w:szCs w:val="18"/>
              </w:rPr>
            </w:pPr>
            <w:r>
              <w:rPr>
                <w:sz w:val="20"/>
                <w:szCs w:val="18"/>
              </w:rPr>
              <w:t>发放准确率</w:t>
            </w:r>
          </w:p>
        </w:tc>
        <w:tc>
          <w:tcPr>
            <w:tcW w:w="2891" w:type="dxa"/>
            <w:vAlign w:val="center"/>
          </w:tcPr>
          <w:p>
            <w:pPr>
              <w:pStyle w:val="16"/>
              <w:rPr>
                <w:sz w:val="20"/>
                <w:szCs w:val="18"/>
              </w:rPr>
            </w:pPr>
            <w:r>
              <w:rPr>
                <w:sz w:val="20"/>
                <w:szCs w:val="18"/>
              </w:rPr>
              <w:t>准确发放生活补贴</w:t>
            </w:r>
          </w:p>
        </w:tc>
        <w:tc>
          <w:tcPr>
            <w:tcW w:w="1276" w:type="dxa"/>
            <w:vAlign w:val="center"/>
          </w:tcPr>
          <w:p>
            <w:pPr>
              <w:pStyle w:val="16"/>
              <w:rPr>
                <w:sz w:val="20"/>
                <w:szCs w:val="18"/>
              </w:rPr>
            </w:pPr>
            <w:r>
              <w:rPr>
                <w:sz w:val="20"/>
                <w:szCs w:val="18"/>
              </w:rPr>
              <w:t>100%</w:t>
            </w:r>
          </w:p>
        </w:tc>
        <w:tc>
          <w:tcPr>
            <w:tcW w:w="1843" w:type="dxa"/>
            <w:vAlign w:val="center"/>
          </w:tcPr>
          <w:p>
            <w:pPr>
              <w:pStyle w:val="16"/>
              <w:rPr>
                <w:sz w:val="20"/>
                <w:szCs w:val="18"/>
              </w:rPr>
            </w:pPr>
            <w:r>
              <w:rPr>
                <w:sz w:val="20"/>
                <w:szCs w:val="18"/>
              </w:rPr>
              <w:t>中共井陉县委组织部井陉县人力资源和社会保障局关于“三支一扶”志愿者有关情况的请示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pPr>
              <w:rPr>
                <w:sz w:val="20"/>
                <w:szCs w:val="21"/>
              </w:rPr>
            </w:pPr>
          </w:p>
        </w:tc>
        <w:tc>
          <w:tcPr>
            <w:tcW w:w="1276" w:type="dxa"/>
            <w:vAlign w:val="center"/>
          </w:tcPr>
          <w:p>
            <w:pPr>
              <w:pStyle w:val="16"/>
              <w:rPr>
                <w:sz w:val="20"/>
                <w:szCs w:val="18"/>
              </w:rPr>
            </w:pPr>
            <w:r>
              <w:rPr>
                <w:sz w:val="20"/>
                <w:szCs w:val="18"/>
              </w:rPr>
              <w:t>时效指标</w:t>
            </w:r>
          </w:p>
        </w:tc>
        <w:tc>
          <w:tcPr>
            <w:tcW w:w="1332" w:type="dxa"/>
            <w:vAlign w:val="center"/>
          </w:tcPr>
          <w:p>
            <w:pPr>
              <w:pStyle w:val="16"/>
              <w:rPr>
                <w:sz w:val="20"/>
                <w:szCs w:val="18"/>
              </w:rPr>
            </w:pPr>
            <w:r>
              <w:rPr>
                <w:sz w:val="20"/>
                <w:szCs w:val="18"/>
              </w:rPr>
              <w:t>及时率</w:t>
            </w:r>
          </w:p>
        </w:tc>
        <w:tc>
          <w:tcPr>
            <w:tcW w:w="2891" w:type="dxa"/>
            <w:vAlign w:val="center"/>
          </w:tcPr>
          <w:p>
            <w:pPr>
              <w:pStyle w:val="16"/>
              <w:rPr>
                <w:sz w:val="20"/>
                <w:szCs w:val="18"/>
              </w:rPr>
            </w:pPr>
            <w:r>
              <w:rPr>
                <w:sz w:val="20"/>
                <w:szCs w:val="18"/>
              </w:rPr>
              <w:t>及时发放生活补贴</w:t>
            </w:r>
          </w:p>
        </w:tc>
        <w:tc>
          <w:tcPr>
            <w:tcW w:w="1276" w:type="dxa"/>
            <w:vAlign w:val="center"/>
          </w:tcPr>
          <w:p>
            <w:pPr>
              <w:pStyle w:val="16"/>
              <w:rPr>
                <w:sz w:val="20"/>
                <w:szCs w:val="18"/>
              </w:rPr>
            </w:pPr>
            <w:r>
              <w:rPr>
                <w:sz w:val="20"/>
                <w:szCs w:val="18"/>
              </w:rPr>
              <w:t>100%</w:t>
            </w:r>
          </w:p>
        </w:tc>
        <w:tc>
          <w:tcPr>
            <w:tcW w:w="1843" w:type="dxa"/>
            <w:vAlign w:val="center"/>
          </w:tcPr>
          <w:p>
            <w:pPr>
              <w:pStyle w:val="16"/>
              <w:rPr>
                <w:sz w:val="20"/>
                <w:szCs w:val="18"/>
              </w:rPr>
            </w:pPr>
            <w:r>
              <w:rPr>
                <w:sz w:val="20"/>
                <w:szCs w:val="18"/>
              </w:rPr>
              <w:t>中共井陉县委组织部井陉县人力资源和社会保障局关于“三支一扶”志愿者有关情况的请示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pPr>
              <w:rPr>
                <w:sz w:val="20"/>
                <w:szCs w:val="21"/>
              </w:rPr>
            </w:pPr>
          </w:p>
        </w:tc>
        <w:tc>
          <w:tcPr>
            <w:tcW w:w="1276" w:type="dxa"/>
            <w:vAlign w:val="center"/>
          </w:tcPr>
          <w:p>
            <w:pPr>
              <w:pStyle w:val="16"/>
              <w:rPr>
                <w:sz w:val="20"/>
                <w:szCs w:val="18"/>
              </w:rPr>
            </w:pPr>
            <w:r>
              <w:rPr>
                <w:sz w:val="20"/>
                <w:szCs w:val="18"/>
              </w:rPr>
              <w:t>成本指标</w:t>
            </w:r>
          </w:p>
        </w:tc>
        <w:tc>
          <w:tcPr>
            <w:tcW w:w="1332" w:type="dxa"/>
            <w:vAlign w:val="center"/>
          </w:tcPr>
          <w:p>
            <w:pPr>
              <w:pStyle w:val="16"/>
              <w:rPr>
                <w:sz w:val="20"/>
                <w:szCs w:val="18"/>
              </w:rPr>
            </w:pPr>
            <w:r>
              <w:rPr>
                <w:sz w:val="20"/>
                <w:szCs w:val="18"/>
              </w:rPr>
              <w:t>发放成本</w:t>
            </w:r>
          </w:p>
        </w:tc>
        <w:tc>
          <w:tcPr>
            <w:tcW w:w="2891" w:type="dxa"/>
            <w:vAlign w:val="center"/>
          </w:tcPr>
          <w:p>
            <w:pPr>
              <w:pStyle w:val="16"/>
              <w:rPr>
                <w:sz w:val="20"/>
                <w:szCs w:val="18"/>
              </w:rPr>
            </w:pPr>
            <w:r>
              <w:rPr>
                <w:sz w:val="20"/>
                <w:szCs w:val="18"/>
              </w:rPr>
              <w:t>按标准发放资金</w:t>
            </w:r>
          </w:p>
        </w:tc>
        <w:tc>
          <w:tcPr>
            <w:tcW w:w="1276" w:type="dxa"/>
            <w:vAlign w:val="center"/>
          </w:tcPr>
          <w:p>
            <w:pPr>
              <w:pStyle w:val="16"/>
              <w:rPr>
                <w:sz w:val="20"/>
                <w:szCs w:val="18"/>
              </w:rPr>
            </w:pPr>
            <w:r>
              <w:rPr>
                <w:sz w:val="20"/>
                <w:szCs w:val="18"/>
              </w:rPr>
              <w:t>1004元/月</w:t>
            </w:r>
          </w:p>
        </w:tc>
        <w:tc>
          <w:tcPr>
            <w:tcW w:w="1843" w:type="dxa"/>
            <w:vAlign w:val="center"/>
          </w:tcPr>
          <w:p>
            <w:pPr>
              <w:pStyle w:val="16"/>
              <w:rPr>
                <w:sz w:val="20"/>
                <w:szCs w:val="18"/>
              </w:rPr>
            </w:pPr>
            <w:r>
              <w:rPr>
                <w:sz w:val="20"/>
                <w:szCs w:val="18"/>
              </w:rPr>
              <w:t>中共井陉县委组织部井陉县人力资源和社会保障局关于“三支一扶”志愿者有关情况的请示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rPr>
                <w:sz w:val="20"/>
                <w:szCs w:val="18"/>
              </w:rPr>
            </w:pPr>
            <w:r>
              <w:rPr>
                <w:sz w:val="20"/>
                <w:szCs w:val="18"/>
              </w:rPr>
              <w:t>效益指标</w:t>
            </w:r>
          </w:p>
        </w:tc>
        <w:tc>
          <w:tcPr>
            <w:tcW w:w="1276" w:type="dxa"/>
            <w:vAlign w:val="center"/>
          </w:tcPr>
          <w:p>
            <w:pPr>
              <w:pStyle w:val="16"/>
              <w:rPr>
                <w:sz w:val="20"/>
                <w:szCs w:val="18"/>
              </w:rPr>
            </w:pPr>
            <w:r>
              <w:rPr>
                <w:sz w:val="20"/>
                <w:szCs w:val="18"/>
              </w:rPr>
              <w:t>社会效益指标</w:t>
            </w:r>
          </w:p>
        </w:tc>
        <w:tc>
          <w:tcPr>
            <w:tcW w:w="1332" w:type="dxa"/>
            <w:vAlign w:val="center"/>
          </w:tcPr>
          <w:p>
            <w:pPr>
              <w:pStyle w:val="16"/>
              <w:rPr>
                <w:sz w:val="20"/>
                <w:szCs w:val="18"/>
              </w:rPr>
            </w:pPr>
            <w:r>
              <w:rPr>
                <w:sz w:val="20"/>
                <w:szCs w:val="18"/>
              </w:rPr>
              <w:t xml:space="preserve"> 提高职工生活质量</w:t>
            </w:r>
          </w:p>
        </w:tc>
        <w:tc>
          <w:tcPr>
            <w:tcW w:w="2891" w:type="dxa"/>
            <w:vAlign w:val="center"/>
          </w:tcPr>
          <w:p>
            <w:pPr>
              <w:pStyle w:val="16"/>
              <w:rPr>
                <w:sz w:val="20"/>
                <w:szCs w:val="18"/>
              </w:rPr>
            </w:pPr>
            <w:r>
              <w:rPr>
                <w:sz w:val="20"/>
                <w:szCs w:val="18"/>
              </w:rPr>
              <w:t>通过发放生活补贴提高工作人员生活质量</w:t>
            </w:r>
          </w:p>
        </w:tc>
        <w:tc>
          <w:tcPr>
            <w:tcW w:w="1276" w:type="dxa"/>
            <w:vAlign w:val="center"/>
          </w:tcPr>
          <w:p>
            <w:pPr>
              <w:pStyle w:val="16"/>
              <w:rPr>
                <w:sz w:val="20"/>
                <w:szCs w:val="18"/>
              </w:rPr>
            </w:pPr>
            <w:r>
              <w:rPr>
                <w:sz w:val="20"/>
                <w:szCs w:val="18"/>
              </w:rPr>
              <w:t>通过发放生活补贴提高工作人员生活质量</w:t>
            </w:r>
          </w:p>
        </w:tc>
        <w:tc>
          <w:tcPr>
            <w:tcW w:w="1843" w:type="dxa"/>
            <w:vAlign w:val="center"/>
          </w:tcPr>
          <w:p>
            <w:pPr>
              <w:pStyle w:val="16"/>
              <w:rPr>
                <w:sz w:val="20"/>
                <w:szCs w:val="18"/>
              </w:rPr>
            </w:pPr>
            <w:r>
              <w:rPr>
                <w:sz w:val="20"/>
                <w:szCs w:val="18"/>
              </w:rPr>
              <w:t>中共井陉县委组织部井陉县人力资源和社会保障局关于“三支一扶”志愿者有关情况的请示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rPr>
                <w:sz w:val="20"/>
                <w:szCs w:val="18"/>
              </w:rPr>
            </w:pPr>
            <w:r>
              <w:rPr>
                <w:sz w:val="20"/>
                <w:szCs w:val="18"/>
              </w:rPr>
              <w:t>满意度指标</w:t>
            </w:r>
          </w:p>
        </w:tc>
        <w:tc>
          <w:tcPr>
            <w:tcW w:w="1276" w:type="dxa"/>
            <w:vAlign w:val="center"/>
          </w:tcPr>
          <w:p>
            <w:pPr>
              <w:pStyle w:val="16"/>
              <w:rPr>
                <w:sz w:val="20"/>
                <w:szCs w:val="18"/>
              </w:rPr>
            </w:pPr>
            <w:r>
              <w:rPr>
                <w:sz w:val="20"/>
                <w:szCs w:val="18"/>
              </w:rPr>
              <w:t>服务对象满意度指标</w:t>
            </w:r>
          </w:p>
        </w:tc>
        <w:tc>
          <w:tcPr>
            <w:tcW w:w="1332" w:type="dxa"/>
            <w:vAlign w:val="center"/>
          </w:tcPr>
          <w:p>
            <w:pPr>
              <w:pStyle w:val="16"/>
              <w:rPr>
                <w:sz w:val="20"/>
                <w:szCs w:val="18"/>
              </w:rPr>
            </w:pPr>
            <w:r>
              <w:rPr>
                <w:sz w:val="20"/>
                <w:szCs w:val="18"/>
              </w:rPr>
              <w:t>职工满意度</w:t>
            </w:r>
          </w:p>
        </w:tc>
        <w:tc>
          <w:tcPr>
            <w:tcW w:w="2891" w:type="dxa"/>
            <w:vAlign w:val="center"/>
          </w:tcPr>
          <w:p>
            <w:pPr>
              <w:pStyle w:val="16"/>
              <w:rPr>
                <w:sz w:val="20"/>
                <w:szCs w:val="18"/>
              </w:rPr>
            </w:pPr>
            <w:r>
              <w:rPr>
                <w:sz w:val="20"/>
                <w:szCs w:val="18"/>
              </w:rPr>
              <w:t>职工满意度</w:t>
            </w:r>
          </w:p>
        </w:tc>
        <w:tc>
          <w:tcPr>
            <w:tcW w:w="1276" w:type="dxa"/>
            <w:vAlign w:val="center"/>
          </w:tcPr>
          <w:p>
            <w:pPr>
              <w:pStyle w:val="16"/>
              <w:rPr>
                <w:sz w:val="20"/>
                <w:szCs w:val="18"/>
              </w:rPr>
            </w:pPr>
            <w:r>
              <w:rPr>
                <w:sz w:val="20"/>
                <w:szCs w:val="18"/>
              </w:rPr>
              <w:t>≥95%</w:t>
            </w:r>
          </w:p>
        </w:tc>
        <w:tc>
          <w:tcPr>
            <w:tcW w:w="1843" w:type="dxa"/>
            <w:vAlign w:val="center"/>
          </w:tcPr>
          <w:p>
            <w:pPr>
              <w:pStyle w:val="16"/>
              <w:rPr>
                <w:sz w:val="20"/>
                <w:szCs w:val="18"/>
              </w:rPr>
            </w:pPr>
            <w:r>
              <w:rPr>
                <w:sz w:val="20"/>
                <w:szCs w:val="18"/>
              </w:rPr>
              <w:t>问询工作人员</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3" w:name="_Toc_4_4_0000000038"/>
      <w:r>
        <w:rPr>
          <w:rFonts w:ascii="方正仿宋_GBK" w:hAnsi="方正仿宋_GBK" w:eastAsia="方正仿宋_GBK" w:cs="方正仿宋_GBK"/>
          <w:color w:val="000000"/>
          <w:sz w:val="28"/>
        </w:rPr>
        <w:t>35.冀财农[2023]198号关于提前下达增发2023年国债省级补助（水利邻域）资金预算（地方债）的通知（井陉县甘陶河孙家峪至陶瓷水镇段河道综合治理工程）绩效目标表</w:t>
      </w:r>
      <w:bookmarkEnd w:id="33"/>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332004井陉县河道服务中心</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13012124P006838100031</w:t>
            </w:r>
          </w:p>
        </w:tc>
        <w:tc>
          <w:tcPr>
            <w:tcW w:w="1587" w:type="dxa"/>
            <w:vAlign w:val="center"/>
          </w:tcPr>
          <w:p>
            <w:pPr>
              <w:pStyle w:val="15"/>
            </w:pPr>
            <w:r>
              <w:t>项目名称</w:t>
            </w:r>
          </w:p>
        </w:tc>
        <w:tc>
          <w:tcPr>
            <w:tcW w:w="4423" w:type="dxa"/>
            <w:gridSpan w:val="3"/>
            <w:vAlign w:val="center"/>
          </w:tcPr>
          <w:p>
            <w:pPr>
              <w:pStyle w:val="16"/>
            </w:pPr>
            <w:r>
              <w:t>冀财农[2023]198号关于提前下达增发2023年国债省级补助（水利邻域）资金预算（地方债）的通知（井陉县甘陶河孙家峪至陶瓷水镇段河道综合治理工程）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1846560.00</w:t>
            </w:r>
          </w:p>
        </w:tc>
        <w:tc>
          <w:tcPr>
            <w:tcW w:w="1587" w:type="dxa"/>
            <w:vAlign w:val="center"/>
          </w:tcPr>
          <w:p>
            <w:pPr>
              <w:pStyle w:val="15"/>
            </w:pPr>
            <w:r>
              <w:t>其中：财政    资金</w:t>
            </w:r>
          </w:p>
        </w:tc>
        <w:tc>
          <w:tcPr>
            <w:tcW w:w="1304" w:type="dxa"/>
            <w:vAlign w:val="center"/>
          </w:tcPr>
          <w:p>
            <w:pPr>
              <w:pStyle w:val="16"/>
            </w:pPr>
            <w:r>
              <w:t>1846560.00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清淤整治长度10km,格宾石笼护脚恢复2.241km，护地坝恢复重建2.052km，护村坝恢复重建0.146km，截潜流蓄水坎恢复工程2处。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1.清淤整治长度10km,格宾石笼护脚恢复2.241km，护地坝恢复重建2.052km，护村坝恢复重建0.146km，截潜流蓄水坎恢复工程2处。</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 xml:space="preserve"> 完成项目个数</w:t>
            </w:r>
          </w:p>
        </w:tc>
        <w:tc>
          <w:tcPr>
            <w:tcW w:w="2891" w:type="dxa"/>
            <w:vAlign w:val="center"/>
          </w:tcPr>
          <w:p>
            <w:pPr>
              <w:pStyle w:val="16"/>
            </w:pPr>
            <w:r>
              <w:t>完成项目数量指标</w:t>
            </w:r>
          </w:p>
        </w:tc>
        <w:tc>
          <w:tcPr>
            <w:tcW w:w="1276" w:type="dxa"/>
            <w:vAlign w:val="center"/>
          </w:tcPr>
          <w:p>
            <w:pPr>
              <w:pStyle w:val="16"/>
            </w:pPr>
            <w:r>
              <w:t>≥1个</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验收合格率</w:t>
            </w:r>
          </w:p>
        </w:tc>
        <w:tc>
          <w:tcPr>
            <w:tcW w:w="2891" w:type="dxa"/>
            <w:vAlign w:val="center"/>
          </w:tcPr>
          <w:p>
            <w:pPr>
              <w:pStyle w:val="16"/>
            </w:pPr>
            <w:r>
              <w:t>完成项目质量指标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项目年底完成率</w:t>
            </w:r>
          </w:p>
        </w:tc>
        <w:tc>
          <w:tcPr>
            <w:tcW w:w="2891" w:type="dxa"/>
            <w:vAlign w:val="center"/>
          </w:tcPr>
          <w:p>
            <w:pPr>
              <w:pStyle w:val="16"/>
            </w:pPr>
            <w:r>
              <w:t>完成项目时效指标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项目成本在批复概算范围内</w:t>
            </w:r>
          </w:p>
        </w:tc>
        <w:tc>
          <w:tcPr>
            <w:tcW w:w="2891" w:type="dxa"/>
            <w:vAlign w:val="center"/>
          </w:tcPr>
          <w:p>
            <w:pPr>
              <w:pStyle w:val="16"/>
            </w:pPr>
            <w:r>
              <w:t>项目成本指标</w:t>
            </w:r>
          </w:p>
        </w:tc>
        <w:tc>
          <w:tcPr>
            <w:tcW w:w="1276" w:type="dxa"/>
            <w:vAlign w:val="center"/>
          </w:tcPr>
          <w:p>
            <w:pPr>
              <w:pStyle w:val="16"/>
            </w:pPr>
            <w:r>
              <w:t>是</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项目的防洪效益达标率</w:t>
            </w:r>
          </w:p>
        </w:tc>
        <w:tc>
          <w:tcPr>
            <w:tcW w:w="2891" w:type="dxa"/>
            <w:vAlign w:val="center"/>
          </w:tcPr>
          <w:p>
            <w:pPr>
              <w:pStyle w:val="16"/>
            </w:pPr>
            <w:r>
              <w:t>项目效益指标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群众满意度</w:t>
            </w:r>
          </w:p>
        </w:tc>
        <w:tc>
          <w:tcPr>
            <w:tcW w:w="2891" w:type="dxa"/>
            <w:vAlign w:val="center"/>
          </w:tcPr>
          <w:p>
            <w:pPr>
              <w:pStyle w:val="16"/>
            </w:pPr>
            <w:r>
              <w:t>满意度指标</w:t>
            </w:r>
          </w:p>
        </w:tc>
        <w:tc>
          <w:tcPr>
            <w:tcW w:w="1276" w:type="dxa"/>
            <w:vAlign w:val="center"/>
          </w:tcPr>
          <w:p>
            <w:pPr>
              <w:pStyle w:val="16"/>
            </w:pPr>
            <w:r>
              <w:t>≥95%</w:t>
            </w:r>
          </w:p>
        </w:tc>
        <w:tc>
          <w:tcPr>
            <w:tcW w:w="1843" w:type="dxa"/>
            <w:vAlign w:val="center"/>
          </w:tcPr>
          <w:p>
            <w:pPr>
              <w:pStyle w:val="16"/>
            </w:pPr>
            <w:r>
              <w:t>冀财农【2023】198号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4" w:name="_Toc_4_4_0000000039"/>
      <w:r>
        <w:rPr>
          <w:rFonts w:ascii="方正仿宋_GBK" w:hAnsi="方正仿宋_GBK" w:eastAsia="方正仿宋_GBK" w:cs="方正仿宋_GBK"/>
          <w:color w:val="000000"/>
          <w:sz w:val="28"/>
        </w:rPr>
        <w:t>36.冀财农[2023]198号关于提前下达增发2023年国债省级补助（水利邻域）资金预算（地方债）的通知（井陉县绵河综合治理工程）绩效目标表</w:t>
      </w:r>
      <w:bookmarkEnd w:id="34"/>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332004井陉县河道服务中心</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13012124P00683410002N</w:t>
            </w:r>
          </w:p>
        </w:tc>
        <w:tc>
          <w:tcPr>
            <w:tcW w:w="1587" w:type="dxa"/>
            <w:vAlign w:val="center"/>
          </w:tcPr>
          <w:p>
            <w:pPr>
              <w:pStyle w:val="15"/>
            </w:pPr>
            <w:r>
              <w:t>项目名称</w:t>
            </w:r>
          </w:p>
        </w:tc>
        <w:tc>
          <w:tcPr>
            <w:tcW w:w="4423" w:type="dxa"/>
            <w:gridSpan w:val="3"/>
            <w:vAlign w:val="center"/>
          </w:tcPr>
          <w:p>
            <w:pPr>
              <w:pStyle w:val="16"/>
            </w:pPr>
            <w:r>
              <w:t>冀财农[2023]198号关于提前下达增发2023年国债省级补助（水利邻域）资金预算（地方债）的通知（井陉县绵河综合治理工程）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306706.49</w:t>
            </w:r>
          </w:p>
        </w:tc>
        <w:tc>
          <w:tcPr>
            <w:tcW w:w="1587" w:type="dxa"/>
            <w:vAlign w:val="center"/>
          </w:tcPr>
          <w:p>
            <w:pPr>
              <w:pStyle w:val="15"/>
            </w:pPr>
            <w:r>
              <w:t>其中：财政    资金</w:t>
            </w:r>
          </w:p>
        </w:tc>
        <w:tc>
          <w:tcPr>
            <w:tcW w:w="1304" w:type="dxa"/>
            <w:vAlign w:val="center"/>
          </w:tcPr>
          <w:p>
            <w:pPr>
              <w:pStyle w:val="16"/>
            </w:pPr>
            <w:r>
              <w:t>306706.49</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河道清整1.7km，护岸工程总长2956.5m，护脚加固1处。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1.河道清整1.7km，护岸工程总长2956.5m，护脚加固1处。</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 xml:space="preserve"> 完成项目个数</w:t>
            </w:r>
          </w:p>
        </w:tc>
        <w:tc>
          <w:tcPr>
            <w:tcW w:w="2891" w:type="dxa"/>
            <w:vAlign w:val="center"/>
          </w:tcPr>
          <w:p>
            <w:pPr>
              <w:pStyle w:val="16"/>
            </w:pPr>
            <w:r>
              <w:t>完成项目数量指标</w:t>
            </w:r>
          </w:p>
        </w:tc>
        <w:tc>
          <w:tcPr>
            <w:tcW w:w="1276" w:type="dxa"/>
            <w:vAlign w:val="center"/>
          </w:tcPr>
          <w:p>
            <w:pPr>
              <w:pStyle w:val="16"/>
            </w:pPr>
            <w:r>
              <w:t>1个</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验收合格率</w:t>
            </w:r>
          </w:p>
        </w:tc>
        <w:tc>
          <w:tcPr>
            <w:tcW w:w="2891" w:type="dxa"/>
            <w:vAlign w:val="center"/>
          </w:tcPr>
          <w:p>
            <w:pPr>
              <w:pStyle w:val="16"/>
            </w:pPr>
            <w:r>
              <w:t>完成项目质量指标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项目年底完成率</w:t>
            </w:r>
          </w:p>
        </w:tc>
        <w:tc>
          <w:tcPr>
            <w:tcW w:w="2891" w:type="dxa"/>
            <w:vAlign w:val="center"/>
          </w:tcPr>
          <w:p>
            <w:pPr>
              <w:pStyle w:val="16"/>
            </w:pPr>
            <w:r>
              <w:t>完成项目时效指标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项目成本在批复概算范围内</w:t>
            </w:r>
          </w:p>
        </w:tc>
        <w:tc>
          <w:tcPr>
            <w:tcW w:w="2891" w:type="dxa"/>
            <w:vAlign w:val="center"/>
          </w:tcPr>
          <w:p>
            <w:pPr>
              <w:pStyle w:val="16"/>
            </w:pPr>
            <w:r>
              <w:t>项目成本指标</w:t>
            </w:r>
          </w:p>
        </w:tc>
        <w:tc>
          <w:tcPr>
            <w:tcW w:w="1276" w:type="dxa"/>
            <w:vAlign w:val="center"/>
          </w:tcPr>
          <w:p>
            <w:pPr>
              <w:pStyle w:val="16"/>
            </w:pPr>
            <w:r>
              <w:t>是</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项目的防洪效益达标率</w:t>
            </w:r>
          </w:p>
        </w:tc>
        <w:tc>
          <w:tcPr>
            <w:tcW w:w="2891" w:type="dxa"/>
            <w:vAlign w:val="center"/>
          </w:tcPr>
          <w:p>
            <w:pPr>
              <w:pStyle w:val="16"/>
            </w:pPr>
            <w:r>
              <w:t>项目效益指标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群众满意度</w:t>
            </w:r>
          </w:p>
        </w:tc>
        <w:tc>
          <w:tcPr>
            <w:tcW w:w="2891" w:type="dxa"/>
            <w:vAlign w:val="center"/>
          </w:tcPr>
          <w:p>
            <w:pPr>
              <w:pStyle w:val="16"/>
            </w:pPr>
            <w:r>
              <w:t>满意度指标</w:t>
            </w:r>
          </w:p>
        </w:tc>
        <w:tc>
          <w:tcPr>
            <w:tcW w:w="1276" w:type="dxa"/>
            <w:vAlign w:val="center"/>
          </w:tcPr>
          <w:p>
            <w:pPr>
              <w:pStyle w:val="16"/>
            </w:pPr>
            <w:r>
              <w:t>85%</w:t>
            </w:r>
          </w:p>
        </w:tc>
        <w:tc>
          <w:tcPr>
            <w:tcW w:w="1843" w:type="dxa"/>
            <w:vAlign w:val="center"/>
          </w:tcPr>
          <w:p>
            <w:pPr>
              <w:pStyle w:val="16"/>
            </w:pPr>
            <w:r>
              <w:t>冀财农【2023】198号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5" w:name="_Toc_4_4_0000000040"/>
      <w:r>
        <w:rPr>
          <w:rFonts w:ascii="方正仿宋_GBK" w:hAnsi="方正仿宋_GBK" w:eastAsia="方正仿宋_GBK" w:cs="方正仿宋_GBK"/>
          <w:color w:val="000000"/>
          <w:sz w:val="28"/>
        </w:rPr>
        <w:t>37.井陉县甘陶河孙家峪至陶瓷水镇段河道综合治理工程国债资金县级配套绩效目标表</w:t>
      </w:r>
      <w:bookmarkEnd w:id="35"/>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332004井陉县河道服务中心</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13012125P00008510001X</w:t>
            </w:r>
          </w:p>
        </w:tc>
        <w:tc>
          <w:tcPr>
            <w:tcW w:w="1587" w:type="dxa"/>
            <w:vAlign w:val="center"/>
          </w:tcPr>
          <w:p>
            <w:pPr>
              <w:pStyle w:val="15"/>
            </w:pPr>
            <w:r>
              <w:t>项目名称</w:t>
            </w:r>
          </w:p>
        </w:tc>
        <w:tc>
          <w:tcPr>
            <w:tcW w:w="4423" w:type="dxa"/>
            <w:gridSpan w:val="3"/>
            <w:vAlign w:val="center"/>
          </w:tcPr>
          <w:p>
            <w:pPr>
              <w:pStyle w:val="16"/>
            </w:pPr>
            <w:r>
              <w:t>井陉县甘陶河孙家峪至陶瓷水镇段河道综合治理工程国债资金县级配套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4750000.00</w:t>
            </w:r>
          </w:p>
        </w:tc>
        <w:tc>
          <w:tcPr>
            <w:tcW w:w="1587" w:type="dxa"/>
            <w:vAlign w:val="center"/>
          </w:tcPr>
          <w:p>
            <w:pPr>
              <w:pStyle w:val="15"/>
            </w:pPr>
            <w:r>
              <w:t>其中：财政    资金</w:t>
            </w:r>
          </w:p>
        </w:tc>
        <w:tc>
          <w:tcPr>
            <w:tcW w:w="1304" w:type="dxa"/>
            <w:vAlign w:val="center"/>
          </w:tcPr>
          <w:p>
            <w:pPr>
              <w:pStyle w:val="16"/>
            </w:pPr>
            <w:r>
              <w:t>4750000.00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清淤长度10km，格宾石笼护脚恢复2.241km，护地坝恢复重建2.052km，护村坝恢复重建0.146km，截潜坝蓄水坎恢复工程2处。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1.清淤长度10km，格宾石笼护脚恢复2.241km，护地坝恢复重建2.052km，护村坝恢复重建0.146km，截潜坝蓄水坎恢复工程2处。</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河道清淤疏浚长度</w:t>
            </w:r>
          </w:p>
        </w:tc>
        <w:tc>
          <w:tcPr>
            <w:tcW w:w="2891" w:type="dxa"/>
            <w:vAlign w:val="center"/>
          </w:tcPr>
          <w:p>
            <w:pPr>
              <w:pStyle w:val="16"/>
            </w:pPr>
            <w:r>
              <w:t>完成河道清淤疏浚长度指标</w:t>
            </w:r>
          </w:p>
        </w:tc>
        <w:tc>
          <w:tcPr>
            <w:tcW w:w="1276" w:type="dxa"/>
            <w:vAlign w:val="center"/>
          </w:tcPr>
          <w:p>
            <w:pPr>
              <w:pStyle w:val="16"/>
            </w:pPr>
            <w:r>
              <w:t>≥10km</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项目质量合格率</w:t>
            </w:r>
          </w:p>
        </w:tc>
        <w:tc>
          <w:tcPr>
            <w:tcW w:w="2891" w:type="dxa"/>
            <w:vAlign w:val="center"/>
          </w:tcPr>
          <w:p>
            <w:pPr>
              <w:pStyle w:val="16"/>
            </w:pPr>
            <w:r>
              <w:t>项目的质量指标</w:t>
            </w:r>
          </w:p>
        </w:tc>
        <w:tc>
          <w:tcPr>
            <w:tcW w:w="1276" w:type="dxa"/>
            <w:vAlign w:val="center"/>
          </w:tcPr>
          <w:p>
            <w:pPr>
              <w:pStyle w:val="16"/>
            </w:pPr>
            <w:r>
              <w:t>合格</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项目专项债支付进度</w:t>
            </w:r>
          </w:p>
        </w:tc>
        <w:tc>
          <w:tcPr>
            <w:tcW w:w="2891" w:type="dxa"/>
            <w:vAlign w:val="center"/>
          </w:tcPr>
          <w:p>
            <w:pPr>
              <w:pStyle w:val="16"/>
            </w:pPr>
            <w:r>
              <w:t>项目的资金支付进度指标</w:t>
            </w:r>
          </w:p>
        </w:tc>
        <w:tc>
          <w:tcPr>
            <w:tcW w:w="1276" w:type="dxa"/>
            <w:vAlign w:val="center"/>
          </w:tcPr>
          <w:p>
            <w:pPr>
              <w:pStyle w:val="16"/>
            </w:pPr>
            <w:r>
              <w:t>年底前完成</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项目成本不超概算</w:t>
            </w:r>
          </w:p>
        </w:tc>
        <w:tc>
          <w:tcPr>
            <w:tcW w:w="2891" w:type="dxa"/>
            <w:vAlign w:val="center"/>
          </w:tcPr>
          <w:p>
            <w:pPr>
              <w:pStyle w:val="16"/>
            </w:pPr>
            <w:r>
              <w:t>项目的成本指标</w:t>
            </w:r>
          </w:p>
        </w:tc>
        <w:tc>
          <w:tcPr>
            <w:tcW w:w="1276" w:type="dxa"/>
            <w:vAlign w:val="center"/>
          </w:tcPr>
          <w:p>
            <w:pPr>
              <w:pStyle w:val="16"/>
            </w:pPr>
            <w:r>
              <w:t>成本不超概算</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项目对当地居民生活帮助率</w:t>
            </w:r>
          </w:p>
        </w:tc>
        <w:tc>
          <w:tcPr>
            <w:tcW w:w="2891" w:type="dxa"/>
            <w:vAlign w:val="center"/>
          </w:tcPr>
          <w:p>
            <w:pPr>
              <w:pStyle w:val="16"/>
            </w:pPr>
            <w:r>
              <w:t>项目的社会效益指标</w:t>
            </w:r>
          </w:p>
        </w:tc>
        <w:tc>
          <w:tcPr>
            <w:tcW w:w="1276" w:type="dxa"/>
            <w:vAlign w:val="center"/>
          </w:tcPr>
          <w:p>
            <w:pPr>
              <w:pStyle w:val="16"/>
            </w:pPr>
            <w:r>
              <w:t>≥60%</w:t>
            </w:r>
          </w:p>
        </w:tc>
        <w:tc>
          <w:tcPr>
            <w:tcW w:w="1843" w:type="dxa"/>
            <w:vAlign w:val="center"/>
          </w:tcPr>
          <w:p>
            <w:pPr>
              <w:pStyle w:val="16"/>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群众对项目的满意度</w:t>
            </w:r>
          </w:p>
        </w:tc>
        <w:tc>
          <w:tcPr>
            <w:tcW w:w="2891" w:type="dxa"/>
            <w:vAlign w:val="center"/>
          </w:tcPr>
          <w:p>
            <w:pPr>
              <w:pStyle w:val="16"/>
            </w:pPr>
            <w:r>
              <w:t>项目的满意度指标</w:t>
            </w:r>
          </w:p>
        </w:tc>
        <w:tc>
          <w:tcPr>
            <w:tcW w:w="1276" w:type="dxa"/>
            <w:vAlign w:val="center"/>
          </w:tcPr>
          <w:p>
            <w:pPr>
              <w:pStyle w:val="16"/>
            </w:pPr>
            <w:r>
              <w:t>≥80%</w:t>
            </w:r>
          </w:p>
        </w:tc>
        <w:tc>
          <w:tcPr>
            <w:tcW w:w="1843" w:type="dxa"/>
            <w:vAlign w:val="center"/>
          </w:tcPr>
          <w:p>
            <w:pPr>
              <w:pStyle w:val="16"/>
            </w:pPr>
            <w:r>
              <w:t>领导批示</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6" w:name="_Toc_4_4_0000000041"/>
      <w:r>
        <w:rPr>
          <w:rFonts w:ascii="方正仿宋_GBK" w:hAnsi="方正仿宋_GBK" w:eastAsia="方正仿宋_GBK" w:cs="方正仿宋_GBK"/>
          <w:color w:val="000000"/>
          <w:sz w:val="28"/>
        </w:rPr>
        <w:t>38.井陉县绵河综合治理工程国债资金县级配套绩效目标表</w:t>
      </w:r>
      <w:bookmarkEnd w:id="36"/>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332004井陉县河道服务中心</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13012125P000081100017</w:t>
            </w:r>
          </w:p>
        </w:tc>
        <w:tc>
          <w:tcPr>
            <w:tcW w:w="1587" w:type="dxa"/>
            <w:vAlign w:val="center"/>
          </w:tcPr>
          <w:p>
            <w:pPr>
              <w:pStyle w:val="15"/>
            </w:pPr>
            <w:r>
              <w:t>项目名称</w:t>
            </w:r>
          </w:p>
        </w:tc>
        <w:tc>
          <w:tcPr>
            <w:tcW w:w="4423" w:type="dxa"/>
            <w:gridSpan w:val="3"/>
            <w:vAlign w:val="center"/>
          </w:tcPr>
          <w:p>
            <w:pPr>
              <w:pStyle w:val="16"/>
            </w:pPr>
            <w:r>
              <w:t>井陉县绵河综合治理工程国债资金县级配套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2750000.00</w:t>
            </w:r>
          </w:p>
        </w:tc>
        <w:tc>
          <w:tcPr>
            <w:tcW w:w="1587" w:type="dxa"/>
            <w:vAlign w:val="center"/>
          </w:tcPr>
          <w:p>
            <w:pPr>
              <w:pStyle w:val="15"/>
            </w:pPr>
            <w:r>
              <w:t>其中：财政    资金</w:t>
            </w:r>
          </w:p>
        </w:tc>
        <w:tc>
          <w:tcPr>
            <w:tcW w:w="1304" w:type="dxa"/>
            <w:vAlign w:val="center"/>
          </w:tcPr>
          <w:p>
            <w:pPr>
              <w:pStyle w:val="16"/>
            </w:pPr>
            <w:r>
              <w:t>2750000.00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河道清整1.7km，护岸工程总长2956.5m，护脚加固1处。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1.河道清整1.7km，护岸工程总长2956.5m，护脚加固1处。</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项目清淤长度</w:t>
            </w:r>
          </w:p>
        </w:tc>
        <w:tc>
          <w:tcPr>
            <w:tcW w:w="2891" w:type="dxa"/>
            <w:vAlign w:val="center"/>
          </w:tcPr>
          <w:p>
            <w:pPr>
              <w:pStyle w:val="16"/>
            </w:pPr>
            <w:r>
              <w:t>清淤长度指标</w:t>
            </w:r>
          </w:p>
        </w:tc>
        <w:tc>
          <w:tcPr>
            <w:tcW w:w="1276" w:type="dxa"/>
            <w:vAlign w:val="center"/>
          </w:tcPr>
          <w:p>
            <w:pPr>
              <w:pStyle w:val="16"/>
            </w:pPr>
            <w:r>
              <w:t>≥1.7km</w:t>
            </w:r>
          </w:p>
        </w:tc>
        <w:tc>
          <w:tcPr>
            <w:tcW w:w="1843" w:type="dxa"/>
            <w:vAlign w:val="center"/>
          </w:tcPr>
          <w:p>
            <w:pPr>
              <w:pStyle w:val="16"/>
            </w:pPr>
            <w:r>
              <w:t>井行审投资可研【2024】45号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项目验收合格率</w:t>
            </w:r>
          </w:p>
        </w:tc>
        <w:tc>
          <w:tcPr>
            <w:tcW w:w="2891" w:type="dxa"/>
            <w:vAlign w:val="center"/>
          </w:tcPr>
          <w:p>
            <w:pPr>
              <w:pStyle w:val="16"/>
            </w:pPr>
            <w:r>
              <w:t>质量指标</w:t>
            </w:r>
          </w:p>
        </w:tc>
        <w:tc>
          <w:tcPr>
            <w:tcW w:w="1276" w:type="dxa"/>
            <w:vAlign w:val="center"/>
          </w:tcPr>
          <w:p>
            <w:pPr>
              <w:pStyle w:val="16"/>
            </w:pPr>
            <w:r>
              <w:t>100%</w:t>
            </w:r>
          </w:p>
        </w:tc>
        <w:tc>
          <w:tcPr>
            <w:tcW w:w="1843" w:type="dxa"/>
            <w:vAlign w:val="center"/>
          </w:tcPr>
          <w:p>
            <w:pPr>
              <w:pStyle w:val="16"/>
            </w:pPr>
            <w:r>
              <w:t>井行审投资可研【2024】45号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项目年底完成率</w:t>
            </w:r>
          </w:p>
        </w:tc>
        <w:tc>
          <w:tcPr>
            <w:tcW w:w="2891" w:type="dxa"/>
            <w:vAlign w:val="center"/>
          </w:tcPr>
          <w:p>
            <w:pPr>
              <w:pStyle w:val="16"/>
            </w:pPr>
            <w:r>
              <w:t>时效指标</w:t>
            </w:r>
          </w:p>
        </w:tc>
        <w:tc>
          <w:tcPr>
            <w:tcW w:w="1276" w:type="dxa"/>
            <w:vAlign w:val="center"/>
          </w:tcPr>
          <w:p>
            <w:pPr>
              <w:pStyle w:val="16"/>
            </w:pPr>
            <w:r>
              <w:t>100%</w:t>
            </w:r>
          </w:p>
        </w:tc>
        <w:tc>
          <w:tcPr>
            <w:tcW w:w="1843" w:type="dxa"/>
            <w:vAlign w:val="center"/>
          </w:tcPr>
          <w:p>
            <w:pPr>
              <w:pStyle w:val="16"/>
            </w:pPr>
            <w:r>
              <w:t>井行审投资可研【2024】45号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项目成本控制在批复概算内</w:t>
            </w:r>
          </w:p>
        </w:tc>
        <w:tc>
          <w:tcPr>
            <w:tcW w:w="2891" w:type="dxa"/>
            <w:vAlign w:val="center"/>
          </w:tcPr>
          <w:p>
            <w:pPr>
              <w:pStyle w:val="16"/>
            </w:pPr>
            <w:r>
              <w:t>成本指标</w:t>
            </w:r>
          </w:p>
        </w:tc>
        <w:tc>
          <w:tcPr>
            <w:tcW w:w="1276" w:type="dxa"/>
            <w:vAlign w:val="center"/>
          </w:tcPr>
          <w:p>
            <w:pPr>
              <w:pStyle w:val="16"/>
            </w:pPr>
            <w:r>
              <w:t>是</w:t>
            </w:r>
          </w:p>
        </w:tc>
        <w:tc>
          <w:tcPr>
            <w:tcW w:w="1843" w:type="dxa"/>
            <w:vAlign w:val="center"/>
          </w:tcPr>
          <w:p>
            <w:pPr>
              <w:pStyle w:val="16"/>
            </w:pPr>
            <w:r>
              <w:t>井行审投资可研【2024】45号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经济效益指标</w:t>
            </w:r>
          </w:p>
        </w:tc>
        <w:tc>
          <w:tcPr>
            <w:tcW w:w="1332" w:type="dxa"/>
            <w:vAlign w:val="center"/>
          </w:tcPr>
          <w:p>
            <w:pPr>
              <w:pStyle w:val="16"/>
            </w:pPr>
            <w:r>
              <w:t>项目财务净现值</w:t>
            </w:r>
          </w:p>
        </w:tc>
        <w:tc>
          <w:tcPr>
            <w:tcW w:w="2891" w:type="dxa"/>
            <w:vAlign w:val="center"/>
          </w:tcPr>
          <w:p>
            <w:pPr>
              <w:pStyle w:val="16"/>
            </w:pPr>
            <w:r>
              <w:t>项目经济指标</w:t>
            </w:r>
          </w:p>
        </w:tc>
        <w:tc>
          <w:tcPr>
            <w:tcW w:w="1276" w:type="dxa"/>
            <w:vAlign w:val="center"/>
          </w:tcPr>
          <w:p>
            <w:pPr>
              <w:pStyle w:val="16"/>
            </w:pPr>
            <w:r>
              <w:t>≥0元</w:t>
            </w:r>
          </w:p>
        </w:tc>
        <w:tc>
          <w:tcPr>
            <w:tcW w:w="1843" w:type="dxa"/>
            <w:vAlign w:val="center"/>
          </w:tcPr>
          <w:p>
            <w:pPr>
              <w:pStyle w:val="16"/>
            </w:pPr>
            <w:r>
              <w:t>井行审投资可研【2024】45号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群众满意度</w:t>
            </w:r>
          </w:p>
        </w:tc>
        <w:tc>
          <w:tcPr>
            <w:tcW w:w="2891" w:type="dxa"/>
            <w:vAlign w:val="center"/>
          </w:tcPr>
          <w:p>
            <w:pPr>
              <w:pStyle w:val="16"/>
            </w:pPr>
            <w:r>
              <w:t>满意度指标</w:t>
            </w:r>
          </w:p>
        </w:tc>
        <w:tc>
          <w:tcPr>
            <w:tcW w:w="1276" w:type="dxa"/>
            <w:vAlign w:val="center"/>
          </w:tcPr>
          <w:p>
            <w:pPr>
              <w:pStyle w:val="16"/>
            </w:pPr>
            <w:r>
              <w:t>≥80%</w:t>
            </w:r>
          </w:p>
        </w:tc>
        <w:tc>
          <w:tcPr>
            <w:tcW w:w="1843" w:type="dxa"/>
            <w:vAlign w:val="center"/>
          </w:tcPr>
          <w:p>
            <w:pPr>
              <w:pStyle w:val="16"/>
            </w:pPr>
            <w:r>
              <w:t>井行审投资可研【2024】45号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7" w:name="_Toc_4_4_0000000042"/>
      <w:r>
        <w:rPr>
          <w:rFonts w:ascii="方正仿宋_GBK" w:hAnsi="方正仿宋_GBK" w:eastAsia="方正仿宋_GBK" w:cs="方正仿宋_GBK"/>
          <w:color w:val="000000"/>
          <w:sz w:val="28"/>
        </w:rPr>
        <w:t>39.石财农[2023]107号关于提前下达2024年市级水利发展资金预算指标的通知（村级河长巡河护河补助资金）绩效目标表</w:t>
      </w:r>
      <w:bookmarkEnd w:id="37"/>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332004井陉县河道服务中心</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13012124P006884100017</w:t>
            </w:r>
          </w:p>
        </w:tc>
        <w:tc>
          <w:tcPr>
            <w:tcW w:w="1587" w:type="dxa"/>
            <w:vAlign w:val="center"/>
          </w:tcPr>
          <w:p>
            <w:pPr>
              <w:pStyle w:val="15"/>
            </w:pPr>
            <w:r>
              <w:t>项目名称</w:t>
            </w:r>
          </w:p>
        </w:tc>
        <w:tc>
          <w:tcPr>
            <w:tcW w:w="4423" w:type="dxa"/>
            <w:gridSpan w:val="3"/>
            <w:vAlign w:val="center"/>
          </w:tcPr>
          <w:p>
            <w:pPr>
              <w:pStyle w:val="16"/>
            </w:pPr>
            <w:r>
              <w:t>石财农[2023]107号关于提前下达2024年市级水利发展资金预算指标的通知（村级河长巡河护河补助资金）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1200.00</w:t>
            </w:r>
          </w:p>
        </w:tc>
        <w:tc>
          <w:tcPr>
            <w:tcW w:w="1587" w:type="dxa"/>
            <w:vAlign w:val="center"/>
          </w:tcPr>
          <w:p>
            <w:pPr>
              <w:pStyle w:val="15"/>
            </w:pPr>
            <w:r>
              <w:t>其中：财政    资金</w:t>
            </w:r>
          </w:p>
        </w:tc>
        <w:tc>
          <w:tcPr>
            <w:tcW w:w="1304" w:type="dxa"/>
            <w:vAlign w:val="center"/>
          </w:tcPr>
          <w:p>
            <w:pPr>
              <w:pStyle w:val="16"/>
            </w:pPr>
            <w:r>
              <w:t>1200.00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我县开展河长制工作，共设立村级河长272名，按照市河长办资金发放标准，每人每月100元进行补助。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1.我县开展河长制工作，共设立村级河长272名，按照市河长办资金发放标准，每人每月100元进行补助。</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人员数量</w:t>
            </w:r>
          </w:p>
        </w:tc>
        <w:tc>
          <w:tcPr>
            <w:tcW w:w="2891" w:type="dxa"/>
            <w:vAlign w:val="center"/>
          </w:tcPr>
          <w:p>
            <w:pPr>
              <w:pStyle w:val="16"/>
            </w:pPr>
            <w:r>
              <w:t>村级河长人数</w:t>
            </w:r>
          </w:p>
        </w:tc>
        <w:tc>
          <w:tcPr>
            <w:tcW w:w="1276" w:type="dxa"/>
            <w:vAlign w:val="center"/>
          </w:tcPr>
          <w:p>
            <w:pPr>
              <w:pStyle w:val="16"/>
            </w:pPr>
            <w:r>
              <w:t>272人</w:t>
            </w:r>
          </w:p>
        </w:tc>
        <w:tc>
          <w:tcPr>
            <w:tcW w:w="1843" w:type="dxa"/>
            <w:vAlign w:val="center"/>
          </w:tcPr>
          <w:p>
            <w:pPr>
              <w:pStyle w:val="16"/>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补贴发放标准</w:t>
            </w:r>
          </w:p>
        </w:tc>
        <w:tc>
          <w:tcPr>
            <w:tcW w:w="2891" w:type="dxa"/>
            <w:vAlign w:val="center"/>
          </w:tcPr>
          <w:p>
            <w:pPr>
              <w:pStyle w:val="16"/>
            </w:pPr>
            <w:r>
              <w:t>每人每月</w:t>
            </w:r>
          </w:p>
        </w:tc>
        <w:tc>
          <w:tcPr>
            <w:tcW w:w="1276" w:type="dxa"/>
            <w:vAlign w:val="center"/>
          </w:tcPr>
          <w:p>
            <w:pPr>
              <w:pStyle w:val="16"/>
            </w:pPr>
            <w:r>
              <w:t>100元</w:t>
            </w:r>
          </w:p>
        </w:tc>
        <w:tc>
          <w:tcPr>
            <w:tcW w:w="1843" w:type="dxa"/>
            <w:vAlign w:val="center"/>
          </w:tcPr>
          <w:p>
            <w:pPr>
              <w:pStyle w:val="16"/>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资金发放准时率</w:t>
            </w:r>
          </w:p>
        </w:tc>
        <w:tc>
          <w:tcPr>
            <w:tcW w:w="2891" w:type="dxa"/>
            <w:vAlign w:val="center"/>
          </w:tcPr>
          <w:p>
            <w:pPr>
              <w:pStyle w:val="16"/>
            </w:pPr>
            <w:r>
              <w:t>上、下半年两次发放</w:t>
            </w:r>
          </w:p>
        </w:tc>
        <w:tc>
          <w:tcPr>
            <w:tcW w:w="1276" w:type="dxa"/>
            <w:vAlign w:val="center"/>
          </w:tcPr>
          <w:p>
            <w:pPr>
              <w:pStyle w:val="16"/>
            </w:pPr>
            <w:r>
              <w:t>上半年、下半年拨付两次</w:t>
            </w:r>
          </w:p>
        </w:tc>
        <w:tc>
          <w:tcPr>
            <w:tcW w:w="1843" w:type="dxa"/>
            <w:vAlign w:val="center"/>
          </w:tcPr>
          <w:p>
            <w:pPr>
              <w:pStyle w:val="16"/>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奖励金额</w:t>
            </w:r>
          </w:p>
        </w:tc>
        <w:tc>
          <w:tcPr>
            <w:tcW w:w="2891" w:type="dxa"/>
            <w:vAlign w:val="center"/>
          </w:tcPr>
          <w:p>
            <w:pPr>
              <w:pStyle w:val="16"/>
            </w:pPr>
            <w:r>
              <w:t>奖惩每人每月20到40元</w:t>
            </w:r>
          </w:p>
        </w:tc>
        <w:tc>
          <w:tcPr>
            <w:tcW w:w="1276" w:type="dxa"/>
            <w:vAlign w:val="center"/>
          </w:tcPr>
          <w:p>
            <w:pPr>
              <w:pStyle w:val="16"/>
            </w:pPr>
            <w:r>
              <w:t>按资金补助发放标准，每人每月20到40元奖惩</w:t>
            </w:r>
          </w:p>
        </w:tc>
        <w:tc>
          <w:tcPr>
            <w:tcW w:w="1843" w:type="dxa"/>
            <w:vAlign w:val="center"/>
          </w:tcPr>
          <w:p>
            <w:pPr>
              <w:pStyle w:val="16"/>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6"/>
            </w:pPr>
            <w:r>
              <w:t>经济效益指标</w:t>
            </w:r>
          </w:p>
        </w:tc>
        <w:tc>
          <w:tcPr>
            <w:tcW w:w="1332" w:type="dxa"/>
            <w:vAlign w:val="center"/>
          </w:tcPr>
          <w:p>
            <w:pPr>
              <w:pStyle w:val="16"/>
            </w:pPr>
            <w:r>
              <w:t>项目实现功能</w:t>
            </w:r>
          </w:p>
        </w:tc>
        <w:tc>
          <w:tcPr>
            <w:tcW w:w="2891" w:type="dxa"/>
            <w:vAlign w:val="center"/>
          </w:tcPr>
          <w:p>
            <w:pPr>
              <w:pStyle w:val="16"/>
            </w:pPr>
            <w:r>
              <w:t>村级河长巡河每周次数</w:t>
            </w:r>
          </w:p>
        </w:tc>
        <w:tc>
          <w:tcPr>
            <w:tcW w:w="1276" w:type="dxa"/>
            <w:vAlign w:val="center"/>
          </w:tcPr>
          <w:p>
            <w:pPr>
              <w:pStyle w:val="16"/>
            </w:pPr>
            <w:r>
              <w:t>≥2次</w:t>
            </w:r>
          </w:p>
        </w:tc>
        <w:tc>
          <w:tcPr>
            <w:tcW w:w="1843" w:type="dxa"/>
            <w:vAlign w:val="center"/>
          </w:tcPr>
          <w:p>
            <w:pPr>
              <w:pStyle w:val="16"/>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生态效益指标</w:t>
            </w:r>
          </w:p>
        </w:tc>
        <w:tc>
          <w:tcPr>
            <w:tcW w:w="1332" w:type="dxa"/>
            <w:vAlign w:val="center"/>
          </w:tcPr>
          <w:p>
            <w:pPr>
              <w:pStyle w:val="16"/>
            </w:pPr>
            <w:r>
              <w:t>生态环境质量改善</w:t>
            </w:r>
          </w:p>
        </w:tc>
        <w:tc>
          <w:tcPr>
            <w:tcW w:w="2891" w:type="dxa"/>
            <w:vAlign w:val="center"/>
          </w:tcPr>
          <w:p>
            <w:pPr>
              <w:pStyle w:val="16"/>
            </w:pPr>
            <w:r>
              <w:t>村级河长巡河发现问题及时处理</w:t>
            </w:r>
          </w:p>
        </w:tc>
        <w:tc>
          <w:tcPr>
            <w:tcW w:w="1276" w:type="dxa"/>
            <w:vAlign w:val="center"/>
          </w:tcPr>
          <w:p>
            <w:pPr>
              <w:pStyle w:val="16"/>
            </w:pPr>
            <w:r>
              <w:t>保证四乱问题及时发现及时处理</w:t>
            </w:r>
          </w:p>
        </w:tc>
        <w:tc>
          <w:tcPr>
            <w:tcW w:w="1843" w:type="dxa"/>
            <w:vAlign w:val="center"/>
          </w:tcPr>
          <w:p>
            <w:pPr>
              <w:pStyle w:val="16"/>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社会效益指标</w:t>
            </w:r>
          </w:p>
        </w:tc>
        <w:tc>
          <w:tcPr>
            <w:tcW w:w="1332" w:type="dxa"/>
            <w:vAlign w:val="center"/>
          </w:tcPr>
          <w:p>
            <w:pPr>
              <w:pStyle w:val="16"/>
            </w:pPr>
            <w:r>
              <w:t>生态影响</w:t>
            </w:r>
          </w:p>
        </w:tc>
        <w:tc>
          <w:tcPr>
            <w:tcW w:w="2891" w:type="dxa"/>
            <w:vAlign w:val="center"/>
          </w:tcPr>
          <w:p>
            <w:pPr>
              <w:pStyle w:val="16"/>
            </w:pPr>
            <w:r>
              <w:t>生态影响</w:t>
            </w:r>
          </w:p>
        </w:tc>
        <w:tc>
          <w:tcPr>
            <w:tcW w:w="1276" w:type="dxa"/>
            <w:vAlign w:val="center"/>
          </w:tcPr>
          <w:p>
            <w:pPr>
              <w:pStyle w:val="16"/>
            </w:pPr>
            <w:r>
              <w:t>加强巡河确保河道干净整洁</w:t>
            </w:r>
          </w:p>
        </w:tc>
        <w:tc>
          <w:tcPr>
            <w:tcW w:w="1843" w:type="dxa"/>
            <w:vAlign w:val="center"/>
          </w:tcPr>
          <w:p>
            <w:pPr>
              <w:pStyle w:val="16"/>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可持续影响指标</w:t>
            </w:r>
          </w:p>
        </w:tc>
        <w:tc>
          <w:tcPr>
            <w:tcW w:w="1332" w:type="dxa"/>
            <w:vAlign w:val="center"/>
          </w:tcPr>
          <w:p>
            <w:pPr>
              <w:pStyle w:val="16"/>
            </w:pPr>
            <w:r>
              <w:t>持续发挥作用期限</w:t>
            </w:r>
          </w:p>
        </w:tc>
        <w:tc>
          <w:tcPr>
            <w:tcW w:w="2891" w:type="dxa"/>
            <w:vAlign w:val="center"/>
          </w:tcPr>
          <w:p>
            <w:pPr>
              <w:pStyle w:val="16"/>
            </w:pPr>
            <w:r>
              <w:t>持续发挥作用期限</w:t>
            </w:r>
          </w:p>
        </w:tc>
        <w:tc>
          <w:tcPr>
            <w:tcW w:w="1276" w:type="dxa"/>
            <w:vAlign w:val="center"/>
          </w:tcPr>
          <w:p>
            <w:pPr>
              <w:pStyle w:val="16"/>
            </w:pPr>
            <w:r>
              <w:t>长期推进开展</w:t>
            </w:r>
          </w:p>
        </w:tc>
        <w:tc>
          <w:tcPr>
            <w:tcW w:w="1843" w:type="dxa"/>
            <w:vAlign w:val="center"/>
          </w:tcPr>
          <w:p>
            <w:pPr>
              <w:pStyle w:val="16"/>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满意率</w:t>
            </w:r>
          </w:p>
        </w:tc>
        <w:tc>
          <w:tcPr>
            <w:tcW w:w="2891" w:type="dxa"/>
            <w:vAlign w:val="center"/>
          </w:tcPr>
          <w:p>
            <w:pPr>
              <w:pStyle w:val="16"/>
            </w:pPr>
            <w:r>
              <w:t>满意率</w:t>
            </w:r>
          </w:p>
        </w:tc>
        <w:tc>
          <w:tcPr>
            <w:tcW w:w="1276" w:type="dxa"/>
            <w:vAlign w:val="center"/>
          </w:tcPr>
          <w:p>
            <w:pPr>
              <w:pStyle w:val="16"/>
            </w:pPr>
            <w:r>
              <w:t>≥100</w:t>
            </w:r>
          </w:p>
        </w:tc>
        <w:tc>
          <w:tcPr>
            <w:tcW w:w="1843" w:type="dxa"/>
            <w:vAlign w:val="center"/>
          </w:tcPr>
          <w:p>
            <w:pPr>
              <w:pStyle w:val="16"/>
            </w:pPr>
            <w:r>
              <w:t>石财农【2023】107号文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8" w:name="_Toc_4_4_0000000043"/>
      <w:r>
        <w:rPr>
          <w:rFonts w:ascii="方正仿宋_GBK" w:hAnsi="方正仿宋_GBK" w:eastAsia="方正仿宋_GBK" w:cs="方正仿宋_GBK"/>
          <w:color w:val="000000"/>
          <w:sz w:val="28"/>
        </w:rPr>
        <w:t>40.石财农【2024】95号关于提前下达2025年市级水利发展资金预算指标的通知（村级河长巡河护河补助资金）绩效目标表</w:t>
      </w:r>
      <w:bookmarkEnd w:id="38"/>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332004井陉县河道服务中心</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13012125P00003310013H</w:t>
            </w:r>
          </w:p>
        </w:tc>
        <w:tc>
          <w:tcPr>
            <w:tcW w:w="1587" w:type="dxa"/>
            <w:vAlign w:val="center"/>
          </w:tcPr>
          <w:p>
            <w:pPr>
              <w:pStyle w:val="15"/>
            </w:pPr>
            <w:r>
              <w:t>项目名称</w:t>
            </w:r>
          </w:p>
        </w:tc>
        <w:tc>
          <w:tcPr>
            <w:tcW w:w="4423" w:type="dxa"/>
            <w:gridSpan w:val="3"/>
            <w:vAlign w:val="center"/>
          </w:tcPr>
          <w:p>
            <w:pPr>
              <w:pStyle w:val="16"/>
            </w:pPr>
            <w:r>
              <w:t>石财农【2024】95号关于提前下达2025年市级水利发展资金预算指标的通知（村级河长巡河护河补助资金）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328400.00</w:t>
            </w:r>
          </w:p>
        </w:tc>
        <w:tc>
          <w:tcPr>
            <w:tcW w:w="1587" w:type="dxa"/>
            <w:vAlign w:val="center"/>
          </w:tcPr>
          <w:p>
            <w:pPr>
              <w:pStyle w:val="15"/>
            </w:pPr>
            <w:r>
              <w:t>其中：财政    资金</w:t>
            </w:r>
          </w:p>
        </w:tc>
        <w:tc>
          <w:tcPr>
            <w:tcW w:w="1304" w:type="dxa"/>
            <w:vAlign w:val="center"/>
          </w:tcPr>
          <w:p>
            <w:pPr>
              <w:pStyle w:val="16"/>
            </w:pPr>
            <w:r>
              <w:t>328400.00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我县开展河长制工作，共设立村级河长272名，按照市河长办资金发放标准，每人每月100元进行补助。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1.我县开展河长制工作，共设立村级河长272名，按照市河长办资金发放标准，每人每月100元进行补助。</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人员数量</w:t>
            </w:r>
          </w:p>
        </w:tc>
        <w:tc>
          <w:tcPr>
            <w:tcW w:w="2891" w:type="dxa"/>
            <w:vAlign w:val="center"/>
          </w:tcPr>
          <w:p>
            <w:pPr>
              <w:pStyle w:val="16"/>
            </w:pPr>
            <w:r>
              <w:t>村级河长人数</w:t>
            </w:r>
          </w:p>
        </w:tc>
        <w:tc>
          <w:tcPr>
            <w:tcW w:w="1276" w:type="dxa"/>
            <w:vAlign w:val="center"/>
          </w:tcPr>
          <w:p>
            <w:pPr>
              <w:pStyle w:val="16"/>
            </w:pPr>
            <w:r>
              <w:t>272人</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补贴发放标准</w:t>
            </w:r>
          </w:p>
        </w:tc>
        <w:tc>
          <w:tcPr>
            <w:tcW w:w="2891" w:type="dxa"/>
            <w:vAlign w:val="center"/>
          </w:tcPr>
          <w:p>
            <w:pPr>
              <w:pStyle w:val="16"/>
            </w:pPr>
            <w:r>
              <w:t>每人每月</w:t>
            </w:r>
          </w:p>
        </w:tc>
        <w:tc>
          <w:tcPr>
            <w:tcW w:w="1276" w:type="dxa"/>
            <w:vAlign w:val="center"/>
          </w:tcPr>
          <w:p>
            <w:pPr>
              <w:pStyle w:val="16"/>
            </w:pPr>
            <w:r>
              <w:t>100元</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资金发放准时率</w:t>
            </w:r>
          </w:p>
        </w:tc>
        <w:tc>
          <w:tcPr>
            <w:tcW w:w="2891" w:type="dxa"/>
            <w:vAlign w:val="center"/>
          </w:tcPr>
          <w:p>
            <w:pPr>
              <w:pStyle w:val="16"/>
            </w:pPr>
            <w:r>
              <w:t>上、下半年两次发放</w:t>
            </w:r>
          </w:p>
        </w:tc>
        <w:tc>
          <w:tcPr>
            <w:tcW w:w="1276" w:type="dxa"/>
            <w:vAlign w:val="center"/>
          </w:tcPr>
          <w:p>
            <w:pPr>
              <w:pStyle w:val="16"/>
            </w:pPr>
            <w:r>
              <w:t>上半年、下半年拨付两次</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奖励金额</w:t>
            </w:r>
          </w:p>
        </w:tc>
        <w:tc>
          <w:tcPr>
            <w:tcW w:w="2891" w:type="dxa"/>
            <w:vAlign w:val="center"/>
          </w:tcPr>
          <w:p>
            <w:pPr>
              <w:pStyle w:val="16"/>
            </w:pPr>
            <w:r>
              <w:t>奖惩每人每月20到40元</w:t>
            </w:r>
          </w:p>
        </w:tc>
        <w:tc>
          <w:tcPr>
            <w:tcW w:w="1276" w:type="dxa"/>
            <w:vAlign w:val="center"/>
          </w:tcPr>
          <w:p>
            <w:pPr>
              <w:pStyle w:val="16"/>
            </w:pPr>
            <w:r>
              <w:t>按资金补助发放标准，每人每月20到40元奖惩</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6"/>
            </w:pPr>
            <w:r>
              <w:t>经济效益指标</w:t>
            </w:r>
          </w:p>
        </w:tc>
        <w:tc>
          <w:tcPr>
            <w:tcW w:w="1332" w:type="dxa"/>
            <w:vAlign w:val="center"/>
          </w:tcPr>
          <w:p>
            <w:pPr>
              <w:pStyle w:val="16"/>
            </w:pPr>
            <w:r>
              <w:t>项目实现功能</w:t>
            </w:r>
          </w:p>
        </w:tc>
        <w:tc>
          <w:tcPr>
            <w:tcW w:w="2891" w:type="dxa"/>
            <w:vAlign w:val="center"/>
          </w:tcPr>
          <w:p>
            <w:pPr>
              <w:pStyle w:val="16"/>
            </w:pPr>
            <w:r>
              <w:t>村级河长巡河每周次数</w:t>
            </w:r>
          </w:p>
        </w:tc>
        <w:tc>
          <w:tcPr>
            <w:tcW w:w="1276" w:type="dxa"/>
            <w:vAlign w:val="center"/>
          </w:tcPr>
          <w:p>
            <w:pPr>
              <w:pStyle w:val="16"/>
            </w:pPr>
            <w:r>
              <w:t>≥2次</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生态效益指标</w:t>
            </w:r>
          </w:p>
        </w:tc>
        <w:tc>
          <w:tcPr>
            <w:tcW w:w="1332" w:type="dxa"/>
            <w:vAlign w:val="center"/>
          </w:tcPr>
          <w:p>
            <w:pPr>
              <w:pStyle w:val="16"/>
            </w:pPr>
            <w:r>
              <w:t>生态环境质量改善</w:t>
            </w:r>
          </w:p>
        </w:tc>
        <w:tc>
          <w:tcPr>
            <w:tcW w:w="2891" w:type="dxa"/>
            <w:vAlign w:val="center"/>
          </w:tcPr>
          <w:p>
            <w:pPr>
              <w:pStyle w:val="16"/>
            </w:pPr>
            <w:r>
              <w:t>村级河长巡河发现问题及时处理</w:t>
            </w:r>
          </w:p>
        </w:tc>
        <w:tc>
          <w:tcPr>
            <w:tcW w:w="1276" w:type="dxa"/>
            <w:vAlign w:val="center"/>
          </w:tcPr>
          <w:p>
            <w:pPr>
              <w:pStyle w:val="16"/>
            </w:pPr>
            <w:r>
              <w:t>保证四乱问题及时发现及时处理</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社会效益指标</w:t>
            </w:r>
          </w:p>
        </w:tc>
        <w:tc>
          <w:tcPr>
            <w:tcW w:w="1332" w:type="dxa"/>
            <w:vAlign w:val="center"/>
          </w:tcPr>
          <w:p>
            <w:pPr>
              <w:pStyle w:val="16"/>
            </w:pPr>
            <w:r>
              <w:t>生态影响</w:t>
            </w:r>
          </w:p>
        </w:tc>
        <w:tc>
          <w:tcPr>
            <w:tcW w:w="2891" w:type="dxa"/>
            <w:vAlign w:val="center"/>
          </w:tcPr>
          <w:p>
            <w:pPr>
              <w:pStyle w:val="16"/>
            </w:pPr>
            <w:r>
              <w:t>生态影响</w:t>
            </w:r>
          </w:p>
        </w:tc>
        <w:tc>
          <w:tcPr>
            <w:tcW w:w="1276" w:type="dxa"/>
            <w:vAlign w:val="center"/>
          </w:tcPr>
          <w:p>
            <w:pPr>
              <w:pStyle w:val="16"/>
            </w:pPr>
            <w:r>
              <w:t>加强巡河确保河道干净整洁</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可持续影响指标</w:t>
            </w:r>
          </w:p>
        </w:tc>
        <w:tc>
          <w:tcPr>
            <w:tcW w:w="1332" w:type="dxa"/>
            <w:vAlign w:val="center"/>
          </w:tcPr>
          <w:p>
            <w:pPr>
              <w:pStyle w:val="16"/>
            </w:pPr>
            <w:r>
              <w:t>持续发挥作用期限</w:t>
            </w:r>
          </w:p>
        </w:tc>
        <w:tc>
          <w:tcPr>
            <w:tcW w:w="2891" w:type="dxa"/>
            <w:vAlign w:val="center"/>
          </w:tcPr>
          <w:p>
            <w:pPr>
              <w:pStyle w:val="16"/>
            </w:pPr>
            <w:r>
              <w:t>持续发挥作用期限</w:t>
            </w:r>
          </w:p>
        </w:tc>
        <w:tc>
          <w:tcPr>
            <w:tcW w:w="1276" w:type="dxa"/>
            <w:vAlign w:val="center"/>
          </w:tcPr>
          <w:p>
            <w:pPr>
              <w:pStyle w:val="16"/>
            </w:pPr>
            <w:r>
              <w:t>长期推进开展</w:t>
            </w:r>
          </w:p>
        </w:tc>
        <w:tc>
          <w:tcPr>
            <w:tcW w:w="1843" w:type="dxa"/>
            <w:vAlign w:val="center"/>
          </w:tcPr>
          <w:p>
            <w:pPr>
              <w:pStyle w:val="16"/>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满意率</w:t>
            </w:r>
          </w:p>
        </w:tc>
        <w:tc>
          <w:tcPr>
            <w:tcW w:w="2891" w:type="dxa"/>
            <w:vAlign w:val="center"/>
          </w:tcPr>
          <w:p>
            <w:pPr>
              <w:pStyle w:val="16"/>
            </w:pPr>
            <w:r>
              <w:t>满意率</w:t>
            </w:r>
          </w:p>
        </w:tc>
        <w:tc>
          <w:tcPr>
            <w:tcW w:w="1276" w:type="dxa"/>
            <w:vAlign w:val="center"/>
          </w:tcPr>
          <w:p>
            <w:pPr>
              <w:pStyle w:val="16"/>
            </w:pPr>
            <w:r>
              <w:t>100</w:t>
            </w:r>
          </w:p>
        </w:tc>
        <w:tc>
          <w:tcPr>
            <w:tcW w:w="1843" w:type="dxa"/>
            <w:vAlign w:val="center"/>
          </w:tcPr>
          <w:p>
            <w:pPr>
              <w:pStyle w:val="16"/>
            </w:pPr>
            <w:r>
              <w:t>石财农【2024】95号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9" w:name="_Toc_4_4_0000000044"/>
      <w:r>
        <w:rPr>
          <w:rFonts w:ascii="方正仿宋_GBK" w:hAnsi="方正仿宋_GBK" w:eastAsia="方正仿宋_GBK" w:cs="方正仿宋_GBK"/>
          <w:color w:val="000000"/>
          <w:sz w:val="28"/>
        </w:rPr>
        <w:t>41.冀财农[2023]154号关于提前下达2024年中央水库移民扶持基金预算的通知（移民补助）绩效目标表</w:t>
      </w:r>
      <w:bookmarkEnd w:id="39"/>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332005井陉县水土保持工作站</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rPr>
                <w:sz w:val="20"/>
                <w:szCs w:val="18"/>
              </w:rPr>
            </w:pPr>
            <w:r>
              <w:rPr>
                <w:sz w:val="20"/>
                <w:szCs w:val="18"/>
              </w:rPr>
              <w:t>项目编码</w:t>
            </w:r>
          </w:p>
        </w:tc>
        <w:tc>
          <w:tcPr>
            <w:tcW w:w="2608" w:type="dxa"/>
            <w:gridSpan w:val="2"/>
            <w:vAlign w:val="center"/>
          </w:tcPr>
          <w:p>
            <w:pPr>
              <w:pStyle w:val="16"/>
              <w:rPr>
                <w:sz w:val="20"/>
                <w:szCs w:val="18"/>
              </w:rPr>
            </w:pPr>
            <w:r>
              <w:rPr>
                <w:sz w:val="20"/>
                <w:szCs w:val="18"/>
              </w:rPr>
              <w:t>13012124P00685010002E</w:t>
            </w:r>
          </w:p>
        </w:tc>
        <w:tc>
          <w:tcPr>
            <w:tcW w:w="1587" w:type="dxa"/>
            <w:vAlign w:val="center"/>
          </w:tcPr>
          <w:p>
            <w:pPr>
              <w:pStyle w:val="15"/>
              <w:rPr>
                <w:sz w:val="20"/>
                <w:szCs w:val="18"/>
              </w:rPr>
            </w:pPr>
            <w:r>
              <w:rPr>
                <w:sz w:val="20"/>
                <w:szCs w:val="18"/>
              </w:rPr>
              <w:t>项目名称</w:t>
            </w:r>
          </w:p>
        </w:tc>
        <w:tc>
          <w:tcPr>
            <w:tcW w:w="4423" w:type="dxa"/>
            <w:gridSpan w:val="3"/>
            <w:vAlign w:val="center"/>
          </w:tcPr>
          <w:p>
            <w:pPr>
              <w:pStyle w:val="16"/>
              <w:rPr>
                <w:sz w:val="20"/>
                <w:szCs w:val="18"/>
              </w:rPr>
            </w:pPr>
            <w:r>
              <w:rPr>
                <w:sz w:val="20"/>
                <w:szCs w:val="18"/>
              </w:rPr>
              <w:t>冀财农[2023]154号关于提前下达2024年中央水库移民扶持基金预算的通知（移民补助）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rPr>
                <w:sz w:val="20"/>
                <w:szCs w:val="18"/>
              </w:rPr>
            </w:pPr>
            <w:r>
              <w:rPr>
                <w:sz w:val="20"/>
                <w:szCs w:val="18"/>
              </w:rPr>
              <w:t>预算规模及资金用途</w:t>
            </w:r>
          </w:p>
        </w:tc>
        <w:tc>
          <w:tcPr>
            <w:tcW w:w="1276" w:type="dxa"/>
            <w:vAlign w:val="center"/>
          </w:tcPr>
          <w:p>
            <w:pPr>
              <w:pStyle w:val="15"/>
              <w:rPr>
                <w:sz w:val="20"/>
                <w:szCs w:val="18"/>
              </w:rPr>
            </w:pPr>
            <w:r>
              <w:rPr>
                <w:sz w:val="20"/>
                <w:szCs w:val="18"/>
              </w:rPr>
              <w:t>预算数</w:t>
            </w:r>
          </w:p>
        </w:tc>
        <w:tc>
          <w:tcPr>
            <w:tcW w:w="1332" w:type="dxa"/>
            <w:vAlign w:val="center"/>
          </w:tcPr>
          <w:p>
            <w:pPr>
              <w:pStyle w:val="16"/>
              <w:rPr>
                <w:sz w:val="20"/>
                <w:szCs w:val="18"/>
              </w:rPr>
            </w:pPr>
            <w:r>
              <w:rPr>
                <w:sz w:val="20"/>
                <w:szCs w:val="18"/>
              </w:rPr>
              <w:t>125500.00</w:t>
            </w:r>
          </w:p>
        </w:tc>
        <w:tc>
          <w:tcPr>
            <w:tcW w:w="1587" w:type="dxa"/>
            <w:vAlign w:val="center"/>
          </w:tcPr>
          <w:p>
            <w:pPr>
              <w:pStyle w:val="15"/>
              <w:rPr>
                <w:sz w:val="20"/>
                <w:szCs w:val="18"/>
              </w:rPr>
            </w:pPr>
            <w:r>
              <w:rPr>
                <w:sz w:val="20"/>
                <w:szCs w:val="18"/>
              </w:rPr>
              <w:t>其中：财政    资金</w:t>
            </w:r>
          </w:p>
        </w:tc>
        <w:tc>
          <w:tcPr>
            <w:tcW w:w="1304" w:type="dxa"/>
            <w:vAlign w:val="center"/>
          </w:tcPr>
          <w:p>
            <w:pPr>
              <w:pStyle w:val="16"/>
              <w:rPr>
                <w:sz w:val="20"/>
                <w:szCs w:val="18"/>
              </w:rPr>
            </w:pPr>
            <w:r>
              <w:rPr>
                <w:sz w:val="20"/>
                <w:szCs w:val="18"/>
              </w:rPr>
              <w:t>125500.00</w:t>
            </w:r>
          </w:p>
        </w:tc>
        <w:tc>
          <w:tcPr>
            <w:tcW w:w="1276" w:type="dxa"/>
            <w:vAlign w:val="center"/>
          </w:tcPr>
          <w:p>
            <w:pPr>
              <w:pStyle w:val="15"/>
              <w:rPr>
                <w:sz w:val="20"/>
                <w:szCs w:val="18"/>
              </w:rPr>
            </w:pPr>
            <w:r>
              <w:rPr>
                <w:sz w:val="20"/>
                <w:szCs w:val="18"/>
              </w:rPr>
              <w:t>其他资金</w:t>
            </w:r>
          </w:p>
        </w:tc>
        <w:tc>
          <w:tcPr>
            <w:tcW w:w="1843" w:type="dxa"/>
            <w:vAlign w:val="center"/>
          </w:tcPr>
          <w:p>
            <w:pPr>
              <w:pStyle w:val="16"/>
              <w:rPr>
                <w:sz w:val="20"/>
                <w:szCs w:val="18"/>
              </w:rPr>
            </w:pPr>
            <w:r>
              <w:rPr>
                <w:sz w:val="20"/>
                <w:szCs w:val="18"/>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pPr>
              <w:rPr>
                <w:sz w:val="20"/>
                <w:szCs w:val="21"/>
              </w:rPr>
            </w:pPr>
          </w:p>
        </w:tc>
        <w:tc>
          <w:tcPr>
            <w:tcW w:w="8618" w:type="dxa"/>
            <w:gridSpan w:val="6"/>
            <w:vAlign w:val="center"/>
          </w:tcPr>
          <w:p>
            <w:pPr>
              <w:pStyle w:val="16"/>
              <w:rPr>
                <w:sz w:val="20"/>
                <w:szCs w:val="18"/>
              </w:rPr>
            </w:pPr>
            <w:r>
              <w:rPr>
                <w:sz w:val="20"/>
                <w:szCs w:val="18"/>
              </w:rPr>
              <w:t>发放直补人口资金2480人，在南蒿亭村、张河湾村进行项目建设，主要建设内容包括：新建水渠长188m,渠道防渗295m，道路硬化221.6m，安装路灯60盏。按时间节点完成项目建设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rPr>
                <w:sz w:val="20"/>
                <w:szCs w:val="18"/>
              </w:rPr>
            </w:pPr>
            <w:r>
              <w:rPr>
                <w:sz w:val="20"/>
                <w:szCs w:val="18"/>
              </w:rPr>
              <w:t>资金支出计划（%）</w:t>
            </w:r>
          </w:p>
        </w:tc>
        <w:tc>
          <w:tcPr>
            <w:tcW w:w="2608" w:type="dxa"/>
            <w:gridSpan w:val="2"/>
            <w:vAlign w:val="center"/>
          </w:tcPr>
          <w:p>
            <w:pPr>
              <w:pStyle w:val="15"/>
              <w:rPr>
                <w:sz w:val="20"/>
                <w:szCs w:val="18"/>
              </w:rPr>
            </w:pPr>
            <w:r>
              <w:rPr>
                <w:sz w:val="20"/>
                <w:szCs w:val="18"/>
              </w:rPr>
              <w:t>3月底</w:t>
            </w:r>
          </w:p>
        </w:tc>
        <w:tc>
          <w:tcPr>
            <w:tcW w:w="1587" w:type="dxa"/>
            <w:vAlign w:val="center"/>
          </w:tcPr>
          <w:p>
            <w:pPr>
              <w:pStyle w:val="15"/>
              <w:rPr>
                <w:sz w:val="20"/>
                <w:szCs w:val="18"/>
              </w:rPr>
            </w:pPr>
            <w:r>
              <w:rPr>
                <w:sz w:val="20"/>
                <w:szCs w:val="18"/>
              </w:rPr>
              <w:t>6月底</w:t>
            </w:r>
          </w:p>
        </w:tc>
        <w:tc>
          <w:tcPr>
            <w:tcW w:w="1304" w:type="dxa"/>
            <w:vAlign w:val="center"/>
          </w:tcPr>
          <w:p>
            <w:pPr>
              <w:pStyle w:val="15"/>
              <w:rPr>
                <w:sz w:val="20"/>
                <w:szCs w:val="18"/>
              </w:rPr>
            </w:pPr>
            <w:r>
              <w:rPr>
                <w:sz w:val="20"/>
                <w:szCs w:val="18"/>
              </w:rPr>
              <w:t>10月底</w:t>
            </w:r>
          </w:p>
        </w:tc>
        <w:tc>
          <w:tcPr>
            <w:tcW w:w="3119" w:type="dxa"/>
            <w:gridSpan w:val="2"/>
            <w:vAlign w:val="center"/>
          </w:tcPr>
          <w:p>
            <w:pPr>
              <w:pStyle w:val="15"/>
              <w:rPr>
                <w:sz w:val="20"/>
                <w:szCs w:val="18"/>
              </w:rPr>
            </w:pPr>
            <w:r>
              <w:rPr>
                <w:sz w:val="20"/>
                <w:szCs w:val="18"/>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sz w:val="20"/>
                <w:szCs w:val="21"/>
              </w:rPr>
            </w:pPr>
          </w:p>
        </w:tc>
        <w:tc>
          <w:tcPr>
            <w:tcW w:w="2608" w:type="dxa"/>
            <w:gridSpan w:val="2"/>
            <w:vAlign w:val="center"/>
          </w:tcPr>
          <w:p>
            <w:pPr>
              <w:pStyle w:val="17"/>
              <w:rPr>
                <w:sz w:val="20"/>
                <w:szCs w:val="18"/>
              </w:rPr>
            </w:pPr>
            <w:r>
              <w:rPr>
                <w:sz w:val="20"/>
                <w:szCs w:val="18"/>
              </w:rPr>
              <w:t xml:space="preserve"> </w:t>
            </w:r>
          </w:p>
        </w:tc>
        <w:tc>
          <w:tcPr>
            <w:tcW w:w="1587" w:type="dxa"/>
            <w:vAlign w:val="center"/>
          </w:tcPr>
          <w:p>
            <w:pPr>
              <w:pStyle w:val="17"/>
              <w:rPr>
                <w:sz w:val="20"/>
                <w:szCs w:val="18"/>
              </w:rPr>
            </w:pPr>
            <w:r>
              <w:rPr>
                <w:sz w:val="20"/>
                <w:szCs w:val="18"/>
              </w:rPr>
              <w:t xml:space="preserve"> </w:t>
            </w:r>
          </w:p>
        </w:tc>
        <w:tc>
          <w:tcPr>
            <w:tcW w:w="1304" w:type="dxa"/>
            <w:vAlign w:val="center"/>
          </w:tcPr>
          <w:p>
            <w:pPr>
              <w:pStyle w:val="17"/>
              <w:rPr>
                <w:sz w:val="20"/>
                <w:szCs w:val="18"/>
              </w:rPr>
            </w:pPr>
            <w:r>
              <w:rPr>
                <w:sz w:val="20"/>
                <w:szCs w:val="18"/>
              </w:rPr>
              <w:t>100%</w:t>
            </w:r>
          </w:p>
        </w:tc>
        <w:tc>
          <w:tcPr>
            <w:tcW w:w="3119" w:type="dxa"/>
            <w:gridSpan w:val="2"/>
            <w:vAlign w:val="center"/>
          </w:tcPr>
          <w:p>
            <w:pPr>
              <w:pStyle w:val="17"/>
              <w:rPr>
                <w:sz w:val="20"/>
                <w:szCs w:val="18"/>
              </w:rPr>
            </w:pPr>
            <w:r>
              <w:rPr>
                <w:sz w:val="20"/>
                <w:szCs w:val="18"/>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rPr>
                <w:sz w:val="20"/>
                <w:szCs w:val="18"/>
              </w:rPr>
            </w:pPr>
            <w:r>
              <w:rPr>
                <w:sz w:val="20"/>
                <w:szCs w:val="18"/>
              </w:rPr>
              <w:t>绩效目标</w:t>
            </w:r>
          </w:p>
        </w:tc>
        <w:tc>
          <w:tcPr>
            <w:tcW w:w="8618" w:type="dxa"/>
            <w:gridSpan w:val="6"/>
            <w:vAlign w:val="center"/>
          </w:tcPr>
          <w:p>
            <w:pPr>
              <w:pStyle w:val="16"/>
              <w:rPr>
                <w:sz w:val="20"/>
                <w:szCs w:val="18"/>
              </w:rPr>
            </w:pPr>
            <w:r>
              <w:rPr>
                <w:sz w:val="20"/>
                <w:szCs w:val="18"/>
              </w:rPr>
              <w:t>1.发放直补人口资金2480人，在南蒿亭村、张河湾村进行项目建设，主要建设内容包括：新建水渠长188m,渠道防渗295m，道路硬化221.6m，安装路灯60盏。按时间节点完成项目建设</w:t>
            </w:r>
          </w:p>
        </w:tc>
      </w:tr>
    </w:tbl>
    <w:p>
      <w:pPr>
        <w:spacing w:before="0" w:after="0" w:line="2" w:lineRule="exact"/>
        <w:ind w:firstLine="0"/>
        <w:jc w:val="center"/>
        <w:outlineLvl w:val="9"/>
        <w:rPr>
          <w:sz w:val="20"/>
          <w:szCs w:val="21"/>
        </w:rPr>
      </w:pPr>
      <w:r>
        <w:rPr>
          <w:rFonts w:ascii="方正书宋_GBK" w:hAnsi="方正书宋_GBK" w:eastAsia="方正书宋_GBK" w:cs="方正书宋_GBK"/>
          <w:color w:val="000000"/>
          <w:sz w:val="20"/>
          <w:szCs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rPr>
                <w:sz w:val="20"/>
                <w:szCs w:val="18"/>
              </w:rPr>
            </w:pPr>
            <w:r>
              <w:rPr>
                <w:sz w:val="20"/>
                <w:szCs w:val="18"/>
              </w:rPr>
              <w:t>一级指标</w:t>
            </w:r>
          </w:p>
        </w:tc>
        <w:tc>
          <w:tcPr>
            <w:tcW w:w="1276" w:type="dxa"/>
            <w:vAlign w:val="center"/>
          </w:tcPr>
          <w:p>
            <w:pPr>
              <w:pStyle w:val="15"/>
              <w:rPr>
                <w:sz w:val="20"/>
                <w:szCs w:val="18"/>
              </w:rPr>
            </w:pPr>
            <w:r>
              <w:rPr>
                <w:sz w:val="20"/>
                <w:szCs w:val="18"/>
              </w:rPr>
              <w:t>二级指标</w:t>
            </w:r>
          </w:p>
        </w:tc>
        <w:tc>
          <w:tcPr>
            <w:tcW w:w="1332" w:type="dxa"/>
            <w:vAlign w:val="center"/>
          </w:tcPr>
          <w:p>
            <w:pPr>
              <w:pStyle w:val="15"/>
              <w:rPr>
                <w:sz w:val="20"/>
                <w:szCs w:val="18"/>
              </w:rPr>
            </w:pPr>
            <w:r>
              <w:rPr>
                <w:sz w:val="20"/>
                <w:szCs w:val="18"/>
              </w:rPr>
              <w:t>三级指标</w:t>
            </w:r>
          </w:p>
        </w:tc>
        <w:tc>
          <w:tcPr>
            <w:tcW w:w="2891" w:type="dxa"/>
            <w:vAlign w:val="center"/>
          </w:tcPr>
          <w:p>
            <w:pPr>
              <w:pStyle w:val="15"/>
              <w:rPr>
                <w:sz w:val="20"/>
                <w:szCs w:val="18"/>
              </w:rPr>
            </w:pPr>
            <w:r>
              <w:rPr>
                <w:sz w:val="20"/>
                <w:szCs w:val="18"/>
              </w:rPr>
              <w:t>绩效指标描述</w:t>
            </w:r>
          </w:p>
        </w:tc>
        <w:tc>
          <w:tcPr>
            <w:tcW w:w="1276" w:type="dxa"/>
            <w:vAlign w:val="center"/>
          </w:tcPr>
          <w:p>
            <w:pPr>
              <w:pStyle w:val="15"/>
              <w:rPr>
                <w:sz w:val="20"/>
                <w:szCs w:val="18"/>
              </w:rPr>
            </w:pPr>
            <w:r>
              <w:rPr>
                <w:sz w:val="20"/>
                <w:szCs w:val="18"/>
              </w:rPr>
              <w:t>指标值</w:t>
            </w:r>
          </w:p>
        </w:tc>
        <w:tc>
          <w:tcPr>
            <w:tcW w:w="1843" w:type="dxa"/>
            <w:vAlign w:val="center"/>
          </w:tcPr>
          <w:p>
            <w:pPr>
              <w:pStyle w:val="15"/>
              <w:rPr>
                <w:sz w:val="20"/>
                <w:szCs w:val="18"/>
              </w:rPr>
            </w:pPr>
            <w:r>
              <w:rPr>
                <w:sz w:val="20"/>
                <w:szCs w:val="18"/>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rPr>
                <w:sz w:val="20"/>
                <w:szCs w:val="18"/>
              </w:rPr>
            </w:pPr>
            <w:r>
              <w:rPr>
                <w:sz w:val="20"/>
                <w:szCs w:val="18"/>
              </w:rPr>
              <w:t>产出指标</w:t>
            </w:r>
          </w:p>
        </w:tc>
        <w:tc>
          <w:tcPr>
            <w:tcW w:w="1276" w:type="dxa"/>
            <w:vAlign w:val="center"/>
          </w:tcPr>
          <w:p>
            <w:pPr>
              <w:pStyle w:val="16"/>
              <w:rPr>
                <w:sz w:val="20"/>
                <w:szCs w:val="18"/>
              </w:rPr>
            </w:pPr>
            <w:r>
              <w:rPr>
                <w:sz w:val="20"/>
                <w:szCs w:val="18"/>
              </w:rPr>
              <w:t>数量指标</w:t>
            </w:r>
          </w:p>
        </w:tc>
        <w:tc>
          <w:tcPr>
            <w:tcW w:w="1332" w:type="dxa"/>
            <w:vAlign w:val="center"/>
          </w:tcPr>
          <w:p>
            <w:pPr>
              <w:pStyle w:val="16"/>
              <w:rPr>
                <w:sz w:val="20"/>
                <w:szCs w:val="18"/>
              </w:rPr>
            </w:pPr>
            <w:r>
              <w:rPr>
                <w:sz w:val="20"/>
                <w:szCs w:val="18"/>
              </w:rPr>
              <w:t>发放直补资金</w:t>
            </w:r>
          </w:p>
        </w:tc>
        <w:tc>
          <w:tcPr>
            <w:tcW w:w="2891" w:type="dxa"/>
            <w:vAlign w:val="center"/>
          </w:tcPr>
          <w:p>
            <w:pPr>
              <w:pStyle w:val="16"/>
              <w:rPr>
                <w:sz w:val="20"/>
                <w:szCs w:val="18"/>
              </w:rPr>
            </w:pPr>
            <w:r>
              <w:rPr>
                <w:sz w:val="20"/>
                <w:szCs w:val="18"/>
              </w:rPr>
              <w:t>发放直补资金</w:t>
            </w:r>
          </w:p>
        </w:tc>
        <w:tc>
          <w:tcPr>
            <w:tcW w:w="1276" w:type="dxa"/>
            <w:vAlign w:val="center"/>
          </w:tcPr>
          <w:p>
            <w:pPr>
              <w:pStyle w:val="16"/>
              <w:rPr>
                <w:sz w:val="20"/>
                <w:szCs w:val="18"/>
              </w:rPr>
            </w:pPr>
            <w:r>
              <w:rPr>
                <w:sz w:val="20"/>
                <w:szCs w:val="18"/>
              </w:rPr>
              <w:t>≤2480元</w:t>
            </w:r>
          </w:p>
        </w:tc>
        <w:tc>
          <w:tcPr>
            <w:tcW w:w="1843" w:type="dxa"/>
            <w:vAlign w:val="center"/>
          </w:tcPr>
          <w:p>
            <w:pPr>
              <w:pStyle w:val="16"/>
              <w:rPr>
                <w:sz w:val="20"/>
                <w:szCs w:val="18"/>
              </w:rPr>
            </w:pPr>
            <w:r>
              <w:rPr>
                <w:sz w:val="20"/>
                <w:szCs w:val="18"/>
              </w:rP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pPr>
              <w:rPr>
                <w:sz w:val="20"/>
                <w:szCs w:val="21"/>
              </w:rPr>
            </w:pPr>
          </w:p>
        </w:tc>
        <w:tc>
          <w:tcPr>
            <w:tcW w:w="1276" w:type="dxa"/>
            <w:vAlign w:val="center"/>
          </w:tcPr>
          <w:p>
            <w:pPr>
              <w:pStyle w:val="16"/>
              <w:rPr>
                <w:sz w:val="20"/>
                <w:szCs w:val="18"/>
              </w:rPr>
            </w:pPr>
            <w:r>
              <w:rPr>
                <w:sz w:val="20"/>
                <w:szCs w:val="18"/>
              </w:rPr>
              <w:t>质量指标</w:t>
            </w:r>
          </w:p>
        </w:tc>
        <w:tc>
          <w:tcPr>
            <w:tcW w:w="1332" w:type="dxa"/>
            <w:vAlign w:val="center"/>
          </w:tcPr>
          <w:p>
            <w:pPr>
              <w:pStyle w:val="16"/>
              <w:rPr>
                <w:sz w:val="20"/>
                <w:szCs w:val="18"/>
              </w:rPr>
            </w:pPr>
            <w:r>
              <w:rPr>
                <w:sz w:val="20"/>
                <w:szCs w:val="18"/>
              </w:rPr>
              <w:t>完工项目验收率</w:t>
            </w:r>
          </w:p>
        </w:tc>
        <w:tc>
          <w:tcPr>
            <w:tcW w:w="2891" w:type="dxa"/>
            <w:vAlign w:val="center"/>
          </w:tcPr>
          <w:p>
            <w:pPr>
              <w:pStyle w:val="16"/>
              <w:rPr>
                <w:sz w:val="20"/>
                <w:szCs w:val="18"/>
              </w:rPr>
            </w:pPr>
            <w:r>
              <w:rPr>
                <w:sz w:val="20"/>
                <w:szCs w:val="18"/>
              </w:rPr>
              <w:t>完工项目验收率</w:t>
            </w:r>
          </w:p>
        </w:tc>
        <w:tc>
          <w:tcPr>
            <w:tcW w:w="1276" w:type="dxa"/>
            <w:vAlign w:val="center"/>
          </w:tcPr>
          <w:p>
            <w:pPr>
              <w:pStyle w:val="16"/>
              <w:rPr>
                <w:sz w:val="20"/>
                <w:szCs w:val="18"/>
              </w:rPr>
            </w:pPr>
            <w:r>
              <w:rPr>
                <w:sz w:val="20"/>
                <w:szCs w:val="18"/>
              </w:rPr>
              <w:t>100%</w:t>
            </w:r>
          </w:p>
        </w:tc>
        <w:tc>
          <w:tcPr>
            <w:tcW w:w="1843" w:type="dxa"/>
            <w:vAlign w:val="center"/>
          </w:tcPr>
          <w:p>
            <w:pPr>
              <w:pStyle w:val="16"/>
              <w:rPr>
                <w:sz w:val="20"/>
                <w:szCs w:val="18"/>
              </w:rPr>
            </w:pPr>
            <w:r>
              <w:rPr>
                <w:sz w:val="20"/>
                <w:szCs w:val="18"/>
              </w:rP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pPr>
              <w:rPr>
                <w:sz w:val="20"/>
                <w:szCs w:val="21"/>
              </w:rPr>
            </w:pPr>
          </w:p>
        </w:tc>
        <w:tc>
          <w:tcPr>
            <w:tcW w:w="1276" w:type="dxa"/>
            <w:vAlign w:val="center"/>
          </w:tcPr>
          <w:p>
            <w:pPr>
              <w:pStyle w:val="16"/>
              <w:rPr>
                <w:sz w:val="20"/>
                <w:szCs w:val="18"/>
              </w:rPr>
            </w:pPr>
            <w:r>
              <w:rPr>
                <w:sz w:val="20"/>
                <w:szCs w:val="18"/>
              </w:rPr>
              <w:t>时效指标</w:t>
            </w:r>
          </w:p>
        </w:tc>
        <w:tc>
          <w:tcPr>
            <w:tcW w:w="1332" w:type="dxa"/>
            <w:vAlign w:val="center"/>
          </w:tcPr>
          <w:p>
            <w:pPr>
              <w:pStyle w:val="16"/>
              <w:rPr>
                <w:sz w:val="20"/>
                <w:szCs w:val="18"/>
              </w:rPr>
            </w:pPr>
            <w:r>
              <w:rPr>
                <w:sz w:val="20"/>
                <w:szCs w:val="18"/>
              </w:rPr>
              <w:t>截止当年底，直补资金发放率</w:t>
            </w:r>
          </w:p>
        </w:tc>
        <w:tc>
          <w:tcPr>
            <w:tcW w:w="2891" w:type="dxa"/>
            <w:vAlign w:val="center"/>
          </w:tcPr>
          <w:p>
            <w:pPr>
              <w:pStyle w:val="16"/>
              <w:rPr>
                <w:sz w:val="20"/>
                <w:szCs w:val="18"/>
              </w:rPr>
            </w:pPr>
            <w:r>
              <w:rPr>
                <w:sz w:val="20"/>
                <w:szCs w:val="18"/>
              </w:rPr>
              <w:t>截止当年底，直补资金发放率</w:t>
            </w:r>
          </w:p>
        </w:tc>
        <w:tc>
          <w:tcPr>
            <w:tcW w:w="1276" w:type="dxa"/>
            <w:vAlign w:val="center"/>
          </w:tcPr>
          <w:p>
            <w:pPr>
              <w:pStyle w:val="16"/>
              <w:rPr>
                <w:sz w:val="20"/>
                <w:szCs w:val="18"/>
              </w:rPr>
            </w:pPr>
            <w:r>
              <w:rPr>
                <w:sz w:val="20"/>
                <w:szCs w:val="18"/>
              </w:rPr>
              <w:t>100%</w:t>
            </w:r>
          </w:p>
        </w:tc>
        <w:tc>
          <w:tcPr>
            <w:tcW w:w="1843" w:type="dxa"/>
            <w:vAlign w:val="center"/>
          </w:tcPr>
          <w:p>
            <w:pPr>
              <w:pStyle w:val="16"/>
              <w:rPr>
                <w:sz w:val="20"/>
                <w:szCs w:val="18"/>
              </w:rPr>
            </w:pPr>
            <w:r>
              <w:rPr>
                <w:sz w:val="20"/>
                <w:szCs w:val="18"/>
              </w:rP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pPr>
              <w:rPr>
                <w:sz w:val="20"/>
                <w:szCs w:val="21"/>
              </w:rPr>
            </w:pPr>
          </w:p>
        </w:tc>
        <w:tc>
          <w:tcPr>
            <w:tcW w:w="1276" w:type="dxa"/>
            <w:vAlign w:val="center"/>
          </w:tcPr>
          <w:p>
            <w:pPr>
              <w:pStyle w:val="16"/>
              <w:rPr>
                <w:sz w:val="20"/>
                <w:szCs w:val="18"/>
              </w:rPr>
            </w:pPr>
            <w:r>
              <w:rPr>
                <w:sz w:val="20"/>
                <w:szCs w:val="18"/>
              </w:rPr>
              <w:t>成本指标</w:t>
            </w:r>
          </w:p>
        </w:tc>
        <w:tc>
          <w:tcPr>
            <w:tcW w:w="1332" w:type="dxa"/>
            <w:vAlign w:val="center"/>
          </w:tcPr>
          <w:p>
            <w:pPr>
              <w:pStyle w:val="16"/>
              <w:rPr>
                <w:sz w:val="20"/>
                <w:szCs w:val="18"/>
              </w:rPr>
            </w:pPr>
            <w:r>
              <w:rPr>
                <w:sz w:val="20"/>
                <w:szCs w:val="18"/>
              </w:rPr>
              <w:t>项目支出控制在批复的预算范围内的项目比例</w:t>
            </w:r>
          </w:p>
        </w:tc>
        <w:tc>
          <w:tcPr>
            <w:tcW w:w="2891" w:type="dxa"/>
            <w:vAlign w:val="center"/>
          </w:tcPr>
          <w:p>
            <w:pPr>
              <w:pStyle w:val="16"/>
              <w:rPr>
                <w:sz w:val="20"/>
                <w:szCs w:val="18"/>
              </w:rPr>
            </w:pPr>
            <w:r>
              <w:rPr>
                <w:sz w:val="20"/>
                <w:szCs w:val="18"/>
              </w:rPr>
              <w:t>项目支出控制在批复的预算范围内的项目比例</w:t>
            </w:r>
          </w:p>
        </w:tc>
        <w:tc>
          <w:tcPr>
            <w:tcW w:w="1276" w:type="dxa"/>
            <w:vAlign w:val="center"/>
          </w:tcPr>
          <w:p>
            <w:pPr>
              <w:pStyle w:val="16"/>
              <w:rPr>
                <w:sz w:val="20"/>
                <w:szCs w:val="18"/>
              </w:rPr>
            </w:pPr>
            <w:r>
              <w:rPr>
                <w:sz w:val="20"/>
                <w:szCs w:val="18"/>
              </w:rPr>
              <w:t>100%</w:t>
            </w:r>
          </w:p>
        </w:tc>
        <w:tc>
          <w:tcPr>
            <w:tcW w:w="1843" w:type="dxa"/>
            <w:vAlign w:val="center"/>
          </w:tcPr>
          <w:p>
            <w:pPr>
              <w:pStyle w:val="16"/>
              <w:rPr>
                <w:sz w:val="20"/>
                <w:szCs w:val="18"/>
              </w:rPr>
            </w:pPr>
            <w:r>
              <w:rPr>
                <w:sz w:val="20"/>
                <w:szCs w:val="18"/>
              </w:rP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rPr>
                <w:sz w:val="20"/>
                <w:szCs w:val="18"/>
              </w:rPr>
            </w:pPr>
            <w:r>
              <w:rPr>
                <w:sz w:val="20"/>
                <w:szCs w:val="18"/>
              </w:rPr>
              <w:t>效益指标</w:t>
            </w:r>
          </w:p>
        </w:tc>
        <w:tc>
          <w:tcPr>
            <w:tcW w:w="1276" w:type="dxa"/>
            <w:vAlign w:val="center"/>
          </w:tcPr>
          <w:p>
            <w:pPr>
              <w:pStyle w:val="16"/>
              <w:rPr>
                <w:sz w:val="20"/>
                <w:szCs w:val="18"/>
              </w:rPr>
            </w:pPr>
            <w:r>
              <w:rPr>
                <w:sz w:val="20"/>
                <w:szCs w:val="18"/>
              </w:rPr>
              <w:t>经济效益指标</w:t>
            </w:r>
          </w:p>
        </w:tc>
        <w:tc>
          <w:tcPr>
            <w:tcW w:w="1332" w:type="dxa"/>
            <w:vAlign w:val="center"/>
          </w:tcPr>
          <w:p>
            <w:pPr>
              <w:pStyle w:val="16"/>
              <w:rPr>
                <w:sz w:val="20"/>
                <w:szCs w:val="18"/>
              </w:rPr>
            </w:pPr>
            <w:r>
              <w:rPr>
                <w:sz w:val="20"/>
                <w:szCs w:val="18"/>
              </w:rPr>
              <w:t>当年移民人均可支配收入增速超过当地农村居民人均可支配收入增速</w:t>
            </w:r>
          </w:p>
        </w:tc>
        <w:tc>
          <w:tcPr>
            <w:tcW w:w="2891" w:type="dxa"/>
            <w:vAlign w:val="center"/>
          </w:tcPr>
          <w:p>
            <w:pPr>
              <w:pStyle w:val="16"/>
              <w:rPr>
                <w:sz w:val="20"/>
                <w:szCs w:val="18"/>
              </w:rPr>
            </w:pPr>
            <w:r>
              <w:rPr>
                <w:sz w:val="20"/>
                <w:szCs w:val="18"/>
              </w:rPr>
              <w:t>当年移民人均可支配收入增速超过当地农村居民人均可支配收入增速</w:t>
            </w:r>
          </w:p>
        </w:tc>
        <w:tc>
          <w:tcPr>
            <w:tcW w:w="1276" w:type="dxa"/>
            <w:vAlign w:val="center"/>
          </w:tcPr>
          <w:p>
            <w:pPr>
              <w:pStyle w:val="16"/>
              <w:rPr>
                <w:sz w:val="20"/>
                <w:szCs w:val="18"/>
              </w:rPr>
            </w:pPr>
            <w:r>
              <w:rPr>
                <w:sz w:val="20"/>
                <w:szCs w:val="18"/>
              </w:rPr>
              <w:t>≥7.2%</w:t>
            </w:r>
          </w:p>
        </w:tc>
        <w:tc>
          <w:tcPr>
            <w:tcW w:w="1843" w:type="dxa"/>
            <w:vAlign w:val="center"/>
          </w:tcPr>
          <w:p>
            <w:pPr>
              <w:pStyle w:val="16"/>
              <w:rPr>
                <w:sz w:val="20"/>
                <w:szCs w:val="18"/>
              </w:rPr>
            </w:pPr>
            <w:r>
              <w:rPr>
                <w:sz w:val="20"/>
                <w:szCs w:val="18"/>
              </w:rP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pPr>
              <w:rPr>
                <w:sz w:val="20"/>
                <w:szCs w:val="21"/>
              </w:rPr>
            </w:pPr>
          </w:p>
        </w:tc>
        <w:tc>
          <w:tcPr>
            <w:tcW w:w="1276" w:type="dxa"/>
            <w:vAlign w:val="center"/>
          </w:tcPr>
          <w:p>
            <w:pPr>
              <w:pStyle w:val="16"/>
              <w:rPr>
                <w:sz w:val="20"/>
                <w:szCs w:val="18"/>
              </w:rPr>
            </w:pPr>
            <w:r>
              <w:rPr>
                <w:sz w:val="20"/>
                <w:szCs w:val="18"/>
              </w:rPr>
              <w:t>社会效益指标</w:t>
            </w:r>
          </w:p>
        </w:tc>
        <w:tc>
          <w:tcPr>
            <w:tcW w:w="1332" w:type="dxa"/>
            <w:vAlign w:val="center"/>
          </w:tcPr>
          <w:p>
            <w:pPr>
              <w:pStyle w:val="16"/>
              <w:rPr>
                <w:sz w:val="20"/>
                <w:szCs w:val="18"/>
              </w:rPr>
            </w:pPr>
            <w:r>
              <w:rPr>
                <w:sz w:val="20"/>
                <w:szCs w:val="18"/>
              </w:rPr>
              <w:t>非正常进京上访和交办的信访事项及时处理率</w:t>
            </w:r>
          </w:p>
        </w:tc>
        <w:tc>
          <w:tcPr>
            <w:tcW w:w="2891" w:type="dxa"/>
            <w:vAlign w:val="center"/>
          </w:tcPr>
          <w:p>
            <w:pPr>
              <w:pStyle w:val="16"/>
              <w:rPr>
                <w:sz w:val="20"/>
                <w:szCs w:val="18"/>
              </w:rPr>
            </w:pPr>
            <w:r>
              <w:rPr>
                <w:sz w:val="20"/>
                <w:szCs w:val="18"/>
              </w:rPr>
              <w:t>非正常进京上访和交办的信访事项及时处理率</w:t>
            </w:r>
          </w:p>
        </w:tc>
        <w:tc>
          <w:tcPr>
            <w:tcW w:w="1276" w:type="dxa"/>
            <w:vAlign w:val="center"/>
          </w:tcPr>
          <w:p>
            <w:pPr>
              <w:pStyle w:val="16"/>
              <w:rPr>
                <w:sz w:val="20"/>
                <w:szCs w:val="18"/>
              </w:rPr>
            </w:pPr>
            <w:r>
              <w:rPr>
                <w:sz w:val="20"/>
                <w:szCs w:val="18"/>
              </w:rPr>
              <w:t>100%</w:t>
            </w:r>
          </w:p>
        </w:tc>
        <w:tc>
          <w:tcPr>
            <w:tcW w:w="1843" w:type="dxa"/>
            <w:vAlign w:val="center"/>
          </w:tcPr>
          <w:p>
            <w:pPr>
              <w:pStyle w:val="16"/>
              <w:rPr>
                <w:sz w:val="20"/>
                <w:szCs w:val="18"/>
              </w:rPr>
            </w:pPr>
            <w:r>
              <w:rPr>
                <w:sz w:val="20"/>
                <w:szCs w:val="18"/>
              </w:rP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pPr>
              <w:rPr>
                <w:sz w:val="20"/>
                <w:szCs w:val="21"/>
              </w:rPr>
            </w:pPr>
          </w:p>
        </w:tc>
        <w:tc>
          <w:tcPr>
            <w:tcW w:w="1276" w:type="dxa"/>
            <w:vAlign w:val="center"/>
          </w:tcPr>
          <w:p>
            <w:pPr>
              <w:pStyle w:val="16"/>
              <w:rPr>
                <w:sz w:val="20"/>
                <w:szCs w:val="18"/>
              </w:rPr>
            </w:pPr>
            <w:r>
              <w:rPr>
                <w:sz w:val="20"/>
                <w:szCs w:val="18"/>
              </w:rPr>
              <w:t>生态效益指标</w:t>
            </w:r>
          </w:p>
        </w:tc>
        <w:tc>
          <w:tcPr>
            <w:tcW w:w="1332" w:type="dxa"/>
            <w:vAlign w:val="center"/>
          </w:tcPr>
          <w:p>
            <w:pPr>
              <w:pStyle w:val="16"/>
              <w:rPr>
                <w:sz w:val="20"/>
                <w:szCs w:val="18"/>
              </w:rPr>
            </w:pPr>
            <w:r>
              <w:rPr>
                <w:sz w:val="20"/>
                <w:szCs w:val="18"/>
              </w:rPr>
              <w:t>建成美丽移民村</w:t>
            </w:r>
          </w:p>
        </w:tc>
        <w:tc>
          <w:tcPr>
            <w:tcW w:w="2891" w:type="dxa"/>
            <w:vAlign w:val="center"/>
          </w:tcPr>
          <w:p>
            <w:pPr>
              <w:pStyle w:val="16"/>
              <w:rPr>
                <w:sz w:val="20"/>
                <w:szCs w:val="18"/>
              </w:rPr>
            </w:pPr>
            <w:r>
              <w:rPr>
                <w:sz w:val="20"/>
                <w:szCs w:val="18"/>
              </w:rPr>
              <w:t>建成美丽移民村</w:t>
            </w:r>
          </w:p>
        </w:tc>
        <w:tc>
          <w:tcPr>
            <w:tcW w:w="1276" w:type="dxa"/>
            <w:vAlign w:val="center"/>
          </w:tcPr>
          <w:p>
            <w:pPr>
              <w:pStyle w:val="16"/>
              <w:rPr>
                <w:sz w:val="20"/>
                <w:szCs w:val="18"/>
              </w:rPr>
            </w:pPr>
            <w:r>
              <w:rPr>
                <w:sz w:val="20"/>
                <w:szCs w:val="18"/>
              </w:rPr>
              <w:t>≤1个</w:t>
            </w:r>
          </w:p>
        </w:tc>
        <w:tc>
          <w:tcPr>
            <w:tcW w:w="1843" w:type="dxa"/>
            <w:vAlign w:val="center"/>
          </w:tcPr>
          <w:p>
            <w:pPr>
              <w:pStyle w:val="16"/>
              <w:rPr>
                <w:sz w:val="20"/>
                <w:szCs w:val="18"/>
              </w:rPr>
            </w:pPr>
            <w:r>
              <w:rPr>
                <w:sz w:val="20"/>
                <w:szCs w:val="18"/>
              </w:rP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pPr>
              <w:rPr>
                <w:sz w:val="20"/>
                <w:szCs w:val="21"/>
              </w:rPr>
            </w:pPr>
          </w:p>
        </w:tc>
        <w:tc>
          <w:tcPr>
            <w:tcW w:w="1276" w:type="dxa"/>
            <w:vAlign w:val="center"/>
          </w:tcPr>
          <w:p>
            <w:pPr>
              <w:pStyle w:val="16"/>
              <w:rPr>
                <w:sz w:val="20"/>
                <w:szCs w:val="18"/>
              </w:rPr>
            </w:pPr>
            <w:r>
              <w:rPr>
                <w:sz w:val="20"/>
                <w:szCs w:val="18"/>
              </w:rPr>
              <w:t>可持续影响指标</w:t>
            </w:r>
          </w:p>
        </w:tc>
        <w:tc>
          <w:tcPr>
            <w:tcW w:w="1332" w:type="dxa"/>
            <w:vAlign w:val="center"/>
          </w:tcPr>
          <w:p>
            <w:pPr>
              <w:pStyle w:val="16"/>
              <w:rPr>
                <w:sz w:val="20"/>
                <w:szCs w:val="18"/>
              </w:rPr>
            </w:pPr>
            <w:r>
              <w:rPr>
                <w:sz w:val="20"/>
                <w:szCs w:val="18"/>
              </w:rPr>
              <w:t>已建工程项目良性运行比例</w:t>
            </w:r>
          </w:p>
        </w:tc>
        <w:tc>
          <w:tcPr>
            <w:tcW w:w="2891" w:type="dxa"/>
            <w:vAlign w:val="center"/>
          </w:tcPr>
          <w:p>
            <w:pPr>
              <w:pStyle w:val="16"/>
              <w:rPr>
                <w:sz w:val="20"/>
                <w:szCs w:val="18"/>
              </w:rPr>
            </w:pPr>
            <w:r>
              <w:rPr>
                <w:sz w:val="20"/>
                <w:szCs w:val="18"/>
              </w:rPr>
              <w:t>已建工程项目良性运行比例</w:t>
            </w:r>
          </w:p>
        </w:tc>
        <w:tc>
          <w:tcPr>
            <w:tcW w:w="1276" w:type="dxa"/>
            <w:vAlign w:val="center"/>
          </w:tcPr>
          <w:p>
            <w:pPr>
              <w:pStyle w:val="16"/>
              <w:rPr>
                <w:sz w:val="20"/>
                <w:szCs w:val="18"/>
              </w:rPr>
            </w:pPr>
            <w:r>
              <w:rPr>
                <w:sz w:val="20"/>
                <w:szCs w:val="18"/>
              </w:rPr>
              <w:t>100%</w:t>
            </w:r>
          </w:p>
        </w:tc>
        <w:tc>
          <w:tcPr>
            <w:tcW w:w="1843" w:type="dxa"/>
            <w:vAlign w:val="center"/>
          </w:tcPr>
          <w:p>
            <w:pPr>
              <w:pStyle w:val="16"/>
              <w:rPr>
                <w:sz w:val="20"/>
                <w:szCs w:val="18"/>
              </w:rPr>
            </w:pPr>
            <w:r>
              <w:rPr>
                <w:sz w:val="20"/>
                <w:szCs w:val="18"/>
              </w:rP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rPr>
                <w:sz w:val="20"/>
                <w:szCs w:val="18"/>
              </w:rPr>
            </w:pPr>
            <w:r>
              <w:rPr>
                <w:sz w:val="20"/>
                <w:szCs w:val="18"/>
              </w:rPr>
              <w:t>满意度指标</w:t>
            </w:r>
          </w:p>
        </w:tc>
        <w:tc>
          <w:tcPr>
            <w:tcW w:w="1276" w:type="dxa"/>
            <w:vAlign w:val="center"/>
          </w:tcPr>
          <w:p>
            <w:pPr>
              <w:pStyle w:val="16"/>
              <w:rPr>
                <w:sz w:val="20"/>
                <w:szCs w:val="18"/>
              </w:rPr>
            </w:pPr>
            <w:r>
              <w:rPr>
                <w:sz w:val="20"/>
                <w:szCs w:val="18"/>
              </w:rPr>
              <w:t>服务对象满意度指标</w:t>
            </w:r>
          </w:p>
        </w:tc>
        <w:tc>
          <w:tcPr>
            <w:tcW w:w="1332" w:type="dxa"/>
            <w:vAlign w:val="center"/>
          </w:tcPr>
          <w:p>
            <w:pPr>
              <w:pStyle w:val="16"/>
              <w:rPr>
                <w:sz w:val="20"/>
                <w:szCs w:val="18"/>
              </w:rPr>
            </w:pPr>
            <w:r>
              <w:rPr>
                <w:sz w:val="20"/>
                <w:szCs w:val="18"/>
              </w:rPr>
              <w:t>移民对后期扶持政策实施满意度</w:t>
            </w:r>
          </w:p>
        </w:tc>
        <w:tc>
          <w:tcPr>
            <w:tcW w:w="2891" w:type="dxa"/>
            <w:vAlign w:val="center"/>
          </w:tcPr>
          <w:p>
            <w:pPr>
              <w:pStyle w:val="16"/>
              <w:rPr>
                <w:sz w:val="20"/>
                <w:szCs w:val="18"/>
              </w:rPr>
            </w:pPr>
            <w:r>
              <w:rPr>
                <w:sz w:val="20"/>
                <w:szCs w:val="18"/>
              </w:rPr>
              <w:t>移民对后期扶持政策实施满意度</w:t>
            </w:r>
          </w:p>
        </w:tc>
        <w:tc>
          <w:tcPr>
            <w:tcW w:w="1276" w:type="dxa"/>
            <w:vAlign w:val="center"/>
          </w:tcPr>
          <w:p>
            <w:pPr>
              <w:pStyle w:val="16"/>
              <w:rPr>
                <w:sz w:val="20"/>
                <w:szCs w:val="18"/>
              </w:rPr>
            </w:pPr>
            <w:r>
              <w:rPr>
                <w:sz w:val="20"/>
                <w:szCs w:val="18"/>
              </w:rPr>
              <w:t>≥80%</w:t>
            </w:r>
          </w:p>
        </w:tc>
        <w:tc>
          <w:tcPr>
            <w:tcW w:w="1843" w:type="dxa"/>
            <w:vAlign w:val="center"/>
          </w:tcPr>
          <w:p>
            <w:pPr>
              <w:pStyle w:val="16"/>
              <w:rPr>
                <w:sz w:val="20"/>
                <w:szCs w:val="18"/>
              </w:rPr>
            </w:pPr>
            <w:r>
              <w:rPr>
                <w:sz w:val="20"/>
                <w:szCs w:val="18"/>
              </w:rPr>
              <w:t>冀财农【2023】154号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0" w:name="_Toc_4_4_0000000045"/>
      <w:r>
        <w:rPr>
          <w:rFonts w:ascii="方正仿宋_GBK" w:hAnsi="方正仿宋_GBK" w:eastAsia="方正仿宋_GBK" w:cs="方正仿宋_GBK"/>
          <w:color w:val="000000"/>
          <w:sz w:val="28"/>
        </w:rPr>
        <w:t>42.冀财农[2023]155号关于提前下达2024年大中型水库移民后期扶持资金预算的通知（大中型水库移民后期扶持专项支出）绩效目标表</w:t>
      </w:r>
      <w:bookmarkEnd w:id="40"/>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332005井陉县水土保持工作站</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rPr>
                <w:sz w:val="18"/>
                <w:szCs w:val="16"/>
              </w:rPr>
            </w:pPr>
            <w:r>
              <w:rPr>
                <w:sz w:val="18"/>
                <w:szCs w:val="16"/>
              </w:rPr>
              <w:t>项目编码</w:t>
            </w:r>
          </w:p>
        </w:tc>
        <w:tc>
          <w:tcPr>
            <w:tcW w:w="2608" w:type="dxa"/>
            <w:gridSpan w:val="2"/>
            <w:vAlign w:val="center"/>
          </w:tcPr>
          <w:p>
            <w:pPr>
              <w:pStyle w:val="16"/>
              <w:rPr>
                <w:sz w:val="18"/>
                <w:szCs w:val="16"/>
              </w:rPr>
            </w:pPr>
            <w:r>
              <w:rPr>
                <w:sz w:val="18"/>
                <w:szCs w:val="16"/>
              </w:rPr>
              <w:t>13012124P006851100024</w:t>
            </w:r>
          </w:p>
        </w:tc>
        <w:tc>
          <w:tcPr>
            <w:tcW w:w="1587" w:type="dxa"/>
            <w:vAlign w:val="center"/>
          </w:tcPr>
          <w:p>
            <w:pPr>
              <w:pStyle w:val="15"/>
              <w:rPr>
                <w:sz w:val="18"/>
                <w:szCs w:val="16"/>
              </w:rPr>
            </w:pPr>
            <w:r>
              <w:rPr>
                <w:sz w:val="18"/>
                <w:szCs w:val="16"/>
              </w:rPr>
              <w:t>项目名称</w:t>
            </w:r>
          </w:p>
        </w:tc>
        <w:tc>
          <w:tcPr>
            <w:tcW w:w="4423" w:type="dxa"/>
            <w:gridSpan w:val="3"/>
            <w:vAlign w:val="center"/>
          </w:tcPr>
          <w:p>
            <w:pPr>
              <w:pStyle w:val="16"/>
              <w:rPr>
                <w:sz w:val="18"/>
                <w:szCs w:val="16"/>
              </w:rPr>
            </w:pPr>
            <w:r>
              <w:rPr>
                <w:sz w:val="18"/>
                <w:szCs w:val="16"/>
              </w:rPr>
              <w:t>冀财农[2023]155号关于提前下达2024年大中型水库移民后期扶持资金预算的通知（大中型水库移民后期扶持专项支出）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rPr>
                <w:sz w:val="18"/>
                <w:szCs w:val="16"/>
              </w:rPr>
            </w:pPr>
            <w:r>
              <w:rPr>
                <w:sz w:val="18"/>
                <w:szCs w:val="16"/>
              </w:rPr>
              <w:t>预算规模及资金用途</w:t>
            </w:r>
          </w:p>
        </w:tc>
        <w:tc>
          <w:tcPr>
            <w:tcW w:w="1276" w:type="dxa"/>
            <w:vAlign w:val="center"/>
          </w:tcPr>
          <w:p>
            <w:pPr>
              <w:pStyle w:val="15"/>
              <w:rPr>
                <w:sz w:val="18"/>
                <w:szCs w:val="16"/>
              </w:rPr>
            </w:pPr>
            <w:r>
              <w:rPr>
                <w:sz w:val="18"/>
                <w:szCs w:val="16"/>
              </w:rPr>
              <w:t>预算数</w:t>
            </w:r>
          </w:p>
        </w:tc>
        <w:tc>
          <w:tcPr>
            <w:tcW w:w="1332" w:type="dxa"/>
            <w:vAlign w:val="center"/>
          </w:tcPr>
          <w:p>
            <w:pPr>
              <w:pStyle w:val="16"/>
              <w:rPr>
                <w:sz w:val="18"/>
                <w:szCs w:val="16"/>
              </w:rPr>
            </w:pPr>
            <w:r>
              <w:rPr>
                <w:sz w:val="18"/>
                <w:szCs w:val="16"/>
              </w:rPr>
              <w:t>412921.06</w:t>
            </w:r>
          </w:p>
        </w:tc>
        <w:tc>
          <w:tcPr>
            <w:tcW w:w="1587" w:type="dxa"/>
            <w:vAlign w:val="center"/>
          </w:tcPr>
          <w:p>
            <w:pPr>
              <w:pStyle w:val="15"/>
              <w:rPr>
                <w:sz w:val="18"/>
                <w:szCs w:val="16"/>
              </w:rPr>
            </w:pPr>
            <w:r>
              <w:rPr>
                <w:sz w:val="18"/>
                <w:szCs w:val="16"/>
              </w:rPr>
              <w:t>其中：财政    资金</w:t>
            </w:r>
          </w:p>
        </w:tc>
        <w:tc>
          <w:tcPr>
            <w:tcW w:w="1304" w:type="dxa"/>
            <w:vAlign w:val="center"/>
          </w:tcPr>
          <w:p>
            <w:pPr>
              <w:pStyle w:val="16"/>
              <w:rPr>
                <w:sz w:val="18"/>
                <w:szCs w:val="16"/>
              </w:rPr>
            </w:pPr>
            <w:r>
              <w:rPr>
                <w:sz w:val="18"/>
                <w:szCs w:val="16"/>
              </w:rPr>
              <w:t>412921.06</w:t>
            </w:r>
          </w:p>
        </w:tc>
        <w:tc>
          <w:tcPr>
            <w:tcW w:w="1276" w:type="dxa"/>
            <w:vAlign w:val="center"/>
          </w:tcPr>
          <w:p>
            <w:pPr>
              <w:pStyle w:val="15"/>
              <w:rPr>
                <w:sz w:val="18"/>
                <w:szCs w:val="16"/>
              </w:rPr>
            </w:pPr>
            <w:r>
              <w:rPr>
                <w:sz w:val="18"/>
                <w:szCs w:val="16"/>
              </w:rPr>
              <w:t>其他资金</w:t>
            </w:r>
          </w:p>
        </w:tc>
        <w:tc>
          <w:tcPr>
            <w:tcW w:w="1843" w:type="dxa"/>
            <w:vAlign w:val="center"/>
          </w:tcPr>
          <w:p>
            <w:pPr>
              <w:pStyle w:val="16"/>
              <w:rPr>
                <w:sz w:val="18"/>
                <w:szCs w:val="16"/>
              </w:rPr>
            </w:pPr>
            <w:r>
              <w:rPr>
                <w:sz w:val="18"/>
                <w:szCs w:val="16"/>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8"/>
                <w:szCs w:val="20"/>
              </w:rPr>
            </w:pPr>
          </w:p>
        </w:tc>
        <w:tc>
          <w:tcPr>
            <w:tcW w:w="8618" w:type="dxa"/>
            <w:gridSpan w:val="6"/>
            <w:vAlign w:val="center"/>
          </w:tcPr>
          <w:p>
            <w:pPr>
              <w:pStyle w:val="16"/>
              <w:rPr>
                <w:sz w:val="18"/>
                <w:szCs w:val="16"/>
              </w:rPr>
            </w:pPr>
            <w:r>
              <w:rPr>
                <w:sz w:val="18"/>
                <w:szCs w:val="16"/>
              </w:rPr>
              <w:t>2024年大型水库移民后期扶持项目，在新蒿亭村，张河湾进行新建塑料大棚9座，新建排水沟57m，安装路灯55盏等内容。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rPr>
                <w:sz w:val="18"/>
                <w:szCs w:val="16"/>
              </w:rPr>
            </w:pPr>
            <w:r>
              <w:rPr>
                <w:sz w:val="18"/>
                <w:szCs w:val="16"/>
              </w:rPr>
              <w:t>资金支出计划（%）</w:t>
            </w:r>
          </w:p>
        </w:tc>
        <w:tc>
          <w:tcPr>
            <w:tcW w:w="2608" w:type="dxa"/>
            <w:gridSpan w:val="2"/>
            <w:vAlign w:val="center"/>
          </w:tcPr>
          <w:p>
            <w:pPr>
              <w:pStyle w:val="15"/>
              <w:rPr>
                <w:sz w:val="18"/>
                <w:szCs w:val="16"/>
              </w:rPr>
            </w:pPr>
            <w:r>
              <w:rPr>
                <w:sz w:val="18"/>
                <w:szCs w:val="16"/>
              </w:rPr>
              <w:t>3月底</w:t>
            </w:r>
          </w:p>
        </w:tc>
        <w:tc>
          <w:tcPr>
            <w:tcW w:w="1587" w:type="dxa"/>
            <w:vAlign w:val="center"/>
          </w:tcPr>
          <w:p>
            <w:pPr>
              <w:pStyle w:val="15"/>
              <w:rPr>
                <w:sz w:val="18"/>
                <w:szCs w:val="16"/>
              </w:rPr>
            </w:pPr>
            <w:r>
              <w:rPr>
                <w:sz w:val="18"/>
                <w:szCs w:val="16"/>
              </w:rPr>
              <w:t>6月底</w:t>
            </w:r>
          </w:p>
        </w:tc>
        <w:tc>
          <w:tcPr>
            <w:tcW w:w="1304" w:type="dxa"/>
            <w:vAlign w:val="center"/>
          </w:tcPr>
          <w:p>
            <w:pPr>
              <w:pStyle w:val="15"/>
              <w:rPr>
                <w:sz w:val="18"/>
                <w:szCs w:val="16"/>
              </w:rPr>
            </w:pPr>
            <w:r>
              <w:rPr>
                <w:sz w:val="18"/>
                <w:szCs w:val="16"/>
              </w:rPr>
              <w:t>10月底</w:t>
            </w:r>
          </w:p>
        </w:tc>
        <w:tc>
          <w:tcPr>
            <w:tcW w:w="3119" w:type="dxa"/>
            <w:gridSpan w:val="2"/>
            <w:vAlign w:val="center"/>
          </w:tcPr>
          <w:p>
            <w:pPr>
              <w:pStyle w:val="15"/>
              <w:rPr>
                <w:sz w:val="18"/>
                <w:szCs w:val="16"/>
              </w:rPr>
            </w:pPr>
            <w:r>
              <w:rPr>
                <w:sz w:val="18"/>
                <w:szCs w:val="16"/>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8"/>
                <w:szCs w:val="20"/>
              </w:rPr>
            </w:pPr>
          </w:p>
        </w:tc>
        <w:tc>
          <w:tcPr>
            <w:tcW w:w="2608" w:type="dxa"/>
            <w:gridSpan w:val="2"/>
            <w:vAlign w:val="center"/>
          </w:tcPr>
          <w:p>
            <w:pPr>
              <w:pStyle w:val="17"/>
              <w:rPr>
                <w:sz w:val="18"/>
                <w:szCs w:val="16"/>
              </w:rPr>
            </w:pPr>
            <w:r>
              <w:rPr>
                <w:sz w:val="18"/>
                <w:szCs w:val="16"/>
              </w:rPr>
              <w:t xml:space="preserve"> </w:t>
            </w:r>
          </w:p>
        </w:tc>
        <w:tc>
          <w:tcPr>
            <w:tcW w:w="1587" w:type="dxa"/>
            <w:vAlign w:val="center"/>
          </w:tcPr>
          <w:p>
            <w:pPr>
              <w:pStyle w:val="17"/>
              <w:rPr>
                <w:sz w:val="18"/>
                <w:szCs w:val="16"/>
              </w:rPr>
            </w:pPr>
            <w:r>
              <w:rPr>
                <w:sz w:val="18"/>
                <w:szCs w:val="16"/>
              </w:rPr>
              <w:t xml:space="preserve"> </w:t>
            </w:r>
          </w:p>
        </w:tc>
        <w:tc>
          <w:tcPr>
            <w:tcW w:w="1304" w:type="dxa"/>
            <w:vAlign w:val="center"/>
          </w:tcPr>
          <w:p>
            <w:pPr>
              <w:pStyle w:val="17"/>
              <w:rPr>
                <w:sz w:val="18"/>
                <w:szCs w:val="16"/>
              </w:rPr>
            </w:pPr>
            <w:r>
              <w:rPr>
                <w:sz w:val="18"/>
                <w:szCs w:val="16"/>
              </w:rPr>
              <w:t>100%</w:t>
            </w:r>
          </w:p>
        </w:tc>
        <w:tc>
          <w:tcPr>
            <w:tcW w:w="3119" w:type="dxa"/>
            <w:gridSpan w:val="2"/>
            <w:vAlign w:val="center"/>
          </w:tcPr>
          <w:p>
            <w:pPr>
              <w:pStyle w:val="17"/>
              <w:rPr>
                <w:sz w:val="18"/>
                <w:szCs w:val="16"/>
              </w:rPr>
            </w:pPr>
            <w:r>
              <w:rPr>
                <w:sz w:val="18"/>
                <w:szCs w:val="16"/>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rPr>
                <w:sz w:val="18"/>
                <w:szCs w:val="16"/>
              </w:rPr>
            </w:pPr>
            <w:r>
              <w:rPr>
                <w:sz w:val="18"/>
                <w:szCs w:val="16"/>
              </w:rPr>
              <w:t>绩效目标</w:t>
            </w:r>
          </w:p>
        </w:tc>
        <w:tc>
          <w:tcPr>
            <w:tcW w:w="8618" w:type="dxa"/>
            <w:gridSpan w:val="6"/>
            <w:vAlign w:val="center"/>
          </w:tcPr>
          <w:p>
            <w:pPr>
              <w:pStyle w:val="16"/>
              <w:rPr>
                <w:sz w:val="18"/>
                <w:szCs w:val="16"/>
              </w:rPr>
            </w:pPr>
            <w:r>
              <w:rPr>
                <w:sz w:val="18"/>
                <w:szCs w:val="16"/>
              </w:rPr>
              <w:t>1.2024年大型水库移民后期扶持项目，在新蒿亭村，张河湾进行新建塑料大棚9座，新建排水沟57m，安装路灯55盏等内容。</w:t>
            </w:r>
          </w:p>
        </w:tc>
      </w:tr>
    </w:tbl>
    <w:p>
      <w:pPr>
        <w:spacing w:before="0" w:after="0" w:line="2" w:lineRule="exact"/>
        <w:ind w:firstLine="0"/>
        <w:jc w:val="center"/>
        <w:outlineLvl w:val="9"/>
        <w:rPr>
          <w:sz w:val="18"/>
          <w:szCs w:val="20"/>
        </w:rPr>
      </w:pPr>
      <w:r>
        <w:rPr>
          <w:rFonts w:ascii="方正书宋_GBK" w:hAnsi="方正书宋_GBK" w:eastAsia="方正书宋_GBK" w:cs="方正书宋_GBK"/>
          <w:color w:val="000000"/>
          <w:sz w:val="18"/>
          <w:szCs w:val="20"/>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rPr>
                <w:sz w:val="18"/>
                <w:szCs w:val="16"/>
              </w:rPr>
            </w:pPr>
            <w:r>
              <w:rPr>
                <w:sz w:val="18"/>
                <w:szCs w:val="16"/>
              </w:rPr>
              <w:t>一级指标</w:t>
            </w:r>
          </w:p>
        </w:tc>
        <w:tc>
          <w:tcPr>
            <w:tcW w:w="1276" w:type="dxa"/>
            <w:vAlign w:val="center"/>
          </w:tcPr>
          <w:p>
            <w:pPr>
              <w:pStyle w:val="15"/>
              <w:rPr>
                <w:sz w:val="18"/>
                <w:szCs w:val="16"/>
              </w:rPr>
            </w:pPr>
            <w:r>
              <w:rPr>
                <w:sz w:val="18"/>
                <w:szCs w:val="16"/>
              </w:rPr>
              <w:t>二级指标</w:t>
            </w:r>
          </w:p>
        </w:tc>
        <w:tc>
          <w:tcPr>
            <w:tcW w:w="1332" w:type="dxa"/>
            <w:vAlign w:val="center"/>
          </w:tcPr>
          <w:p>
            <w:pPr>
              <w:pStyle w:val="15"/>
              <w:rPr>
                <w:sz w:val="18"/>
                <w:szCs w:val="16"/>
              </w:rPr>
            </w:pPr>
            <w:r>
              <w:rPr>
                <w:sz w:val="18"/>
                <w:szCs w:val="16"/>
              </w:rPr>
              <w:t>三级指标</w:t>
            </w:r>
          </w:p>
        </w:tc>
        <w:tc>
          <w:tcPr>
            <w:tcW w:w="2891" w:type="dxa"/>
            <w:vAlign w:val="center"/>
          </w:tcPr>
          <w:p>
            <w:pPr>
              <w:pStyle w:val="15"/>
              <w:rPr>
                <w:sz w:val="18"/>
                <w:szCs w:val="16"/>
              </w:rPr>
            </w:pPr>
            <w:r>
              <w:rPr>
                <w:sz w:val="18"/>
                <w:szCs w:val="16"/>
              </w:rPr>
              <w:t>绩效指标描述</w:t>
            </w:r>
          </w:p>
        </w:tc>
        <w:tc>
          <w:tcPr>
            <w:tcW w:w="1276" w:type="dxa"/>
            <w:vAlign w:val="center"/>
          </w:tcPr>
          <w:p>
            <w:pPr>
              <w:pStyle w:val="15"/>
              <w:rPr>
                <w:sz w:val="18"/>
                <w:szCs w:val="16"/>
              </w:rPr>
            </w:pPr>
            <w:r>
              <w:rPr>
                <w:sz w:val="18"/>
                <w:szCs w:val="16"/>
              </w:rPr>
              <w:t>指标值</w:t>
            </w:r>
          </w:p>
        </w:tc>
        <w:tc>
          <w:tcPr>
            <w:tcW w:w="1843" w:type="dxa"/>
            <w:vAlign w:val="center"/>
          </w:tcPr>
          <w:p>
            <w:pPr>
              <w:pStyle w:val="15"/>
              <w:rPr>
                <w:sz w:val="18"/>
                <w:szCs w:val="16"/>
              </w:rPr>
            </w:pPr>
            <w:r>
              <w:rPr>
                <w:sz w:val="18"/>
                <w:szCs w:val="16"/>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rPr>
                <w:sz w:val="18"/>
                <w:szCs w:val="16"/>
              </w:rPr>
            </w:pPr>
            <w:r>
              <w:rPr>
                <w:sz w:val="18"/>
                <w:szCs w:val="16"/>
              </w:rPr>
              <w:t>产出指标</w:t>
            </w:r>
          </w:p>
        </w:tc>
        <w:tc>
          <w:tcPr>
            <w:tcW w:w="1276" w:type="dxa"/>
            <w:vAlign w:val="center"/>
          </w:tcPr>
          <w:p>
            <w:pPr>
              <w:pStyle w:val="16"/>
              <w:rPr>
                <w:sz w:val="18"/>
                <w:szCs w:val="16"/>
              </w:rPr>
            </w:pPr>
            <w:r>
              <w:rPr>
                <w:sz w:val="18"/>
                <w:szCs w:val="16"/>
              </w:rPr>
              <w:t>数量指标</w:t>
            </w:r>
          </w:p>
        </w:tc>
        <w:tc>
          <w:tcPr>
            <w:tcW w:w="1332" w:type="dxa"/>
            <w:vAlign w:val="center"/>
          </w:tcPr>
          <w:p>
            <w:pPr>
              <w:pStyle w:val="16"/>
              <w:rPr>
                <w:sz w:val="18"/>
                <w:szCs w:val="16"/>
              </w:rPr>
            </w:pPr>
            <w:r>
              <w:rPr>
                <w:sz w:val="18"/>
                <w:szCs w:val="16"/>
              </w:rPr>
              <w:t>产业扶持项目</w:t>
            </w:r>
          </w:p>
        </w:tc>
        <w:tc>
          <w:tcPr>
            <w:tcW w:w="2891" w:type="dxa"/>
            <w:vAlign w:val="center"/>
          </w:tcPr>
          <w:p>
            <w:pPr>
              <w:pStyle w:val="16"/>
              <w:rPr>
                <w:sz w:val="18"/>
                <w:szCs w:val="16"/>
              </w:rPr>
            </w:pPr>
            <w:r>
              <w:rPr>
                <w:sz w:val="18"/>
                <w:szCs w:val="16"/>
              </w:rPr>
              <w:t>产业扶持项目</w:t>
            </w:r>
          </w:p>
        </w:tc>
        <w:tc>
          <w:tcPr>
            <w:tcW w:w="1276" w:type="dxa"/>
            <w:vAlign w:val="center"/>
          </w:tcPr>
          <w:p>
            <w:pPr>
              <w:pStyle w:val="16"/>
              <w:rPr>
                <w:sz w:val="18"/>
                <w:szCs w:val="16"/>
              </w:rPr>
            </w:pPr>
            <w:r>
              <w:rPr>
                <w:sz w:val="18"/>
                <w:szCs w:val="16"/>
              </w:rPr>
              <w:t>≥1个</w:t>
            </w:r>
          </w:p>
        </w:tc>
        <w:tc>
          <w:tcPr>
            <w:tcW w:w="1843" w:type="dxa"/>
            <w:vAlign w:val="center"/>
          </w:tcPr>
          <w:p>
            <w:pPr>
              <w:pStyle w:val="16"/>
              <w:rPr>
                <w:sz w:val="18"/>
                <w:szCs w:val="16"/>
              </w:rPr>
            </w:pPr>
            <w:r>
              <w:rPr>
                <w:sz w:val="18"/>
                <w:szCs w:val="16"/>
              </w:rP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pPr>
              <w:rPr>
                <w:sz w:val="18"/>
                <w:szCs w:val="20"/>
              </w:rPr>
            </w:pPr>
          </w:p>
        </w:tc>
        <w:tc>
          <w:tcPr>
            <w:tcW w:w="1276" w:type="dxa"/>
            <w:vAlign w:val="center"/>
          </w:tcPr>
          <w:p>
            <w:pPr>
              <w:pStyle w:val="16"/>
              <w:rPr>
                <w:sz w:val="18"/>
                <w:szCs w:val="16"/>
              </w:rPr>
            </w:pPr>
            <w:r>
              <w:rPr>
                <w:sz w:val="18"/>
                <w:szCs w:val="16"/>
              </w:rPr>
              <w:t>质量指标</w:t>
            </w:r>
          </w:p>
        </w:tc>
        <w:tc>
          <w:tcPr>
            <w:tcW w:w="1332" w:type="dxa"/>
            <w:vAlign w:val="center"/>
          </w:tcPr>
          <w:p>
            <w:pPr>
              <w:pStyle w:val="16"/>
              <w:rPr>
                <w:sz w:val="18"/>
                <w:szCs w:val="16"/>
              </w:rPr>
            </w:pPr>
            <w:r>
              <w:rPr>
                <w:sz w:val="18"/>
                <w:szCs w:val="16"/>
              </w:rPr>
              <w:t>完成项目验收率</w:t>
            </w:r>
          </w:p>
        </w:tc>
        <w:tc>
          <w:tcPr>
            <w:tcW w:w="2891" w:type="dxa"/>
            <w:vAlign w:val="center"/>
          </w:tcPr>
          <w:p>
            <w:pPr>
              <w:pStyle w:val="16"/>
              <w:rPr>
                <w:sz w:val="18"/>
                <w:szCs w:val="16"/>
              </w:rPr>
            </w:pPr>
            <w:r>
              <w:rPr>
                <w:sz w:val="18"/>
                <w:szCs w:val="16"/>
              </w:rPr>
              <w:t>完成项目验收率</w:t>
            </w:r>
          </w:p>
        </w:tc>
        <w:tc>
          <w:tcPr>
            <w:tcW w:w="1276" w:type="dxa"/>
            <w:vAlign w:val="center"/>
          </w:tcPr>
          <w:p>
            <w:pPr>
              <w:pStyle w:val="16"/>
              <w:rPr>
                <w:sz w:val="18"/>
                <w:szCs w:val="16"/>
              </w:rPr>
            </w:pPr>
            <w:r>
              <w:rPr>
                <w:sz w:val="18"/>
                <w:szCs w:val="16"/>
              </w:rPr>
              <w:t>100%</w:t>
            </w:r>
          </w:p>
        </w:tc>
        <w:tc>
          <w:tcPr>
            <w:tcW w:w="1843" w:type="dxa"/>
            <w:vAlign w:val="center"/>
          </w:tcPr>
          <w:p>
            <w:pPr>
              <w:pStyle w:val="16"/>
              <w:rPr>
                <w:sz w:val="18"/>
                <w:szCs w:val="16"/>
              </w:rPr>
            </w:pPr>
            <w:r>
              <w:rPr>
                <w:sz w:val="18"/>
                <w:szCs w:val="16"/>
              </w:rP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pPr>
              <w:rPr>
                <w:sz w:val="18"/>
                <w:szCs w:val="20"/>
              </w:rPr>
            </w:pPr>
          </w:p>
        </w:tc>
        <w:tc>
          <w:tcPr>
            <w:tcW w:w="1276" w:type="dxa"/>
            <w:vAlign w:val="center"/>
          </w:tcPr>
          <w:p>
            <w:pPr>
              <w:pStyle w:val="16"/>
              <w:rPr>
                <w:sz w:val="18"/>
                <w:szCs w:val="16"/>
              </w:rPr>
            </w:pPr>
            <w:r>
              <w:rPr>
                <w:sz w:val="18"/>
                <w:szCs w:val="16"/>
              </w:rPr>
              <w:t>时效指标</w:t>
            </w:r>
          </w:p>
        </w:tc>
        <w:tc>
          <w:tcPr>
            <w:tcW w:w="1332" w:type="dxa"/>
            <w:vAlign w:val="center"/>
          </w:tcPr>
          <w:p>
            <w:pPr>
              <w:pStyle w:val="16"/>
              <w:rPr>
                <w:sz w:val="18"/>
                <w:szCs w:val="16"/>
              </w:rPr>
            </w:pPr>
            <w:r>
              <w:rPr>
                <w:sz w:val="18"/>
                <w:szCs w:val="16"/>
              </w:rPr>
              <w:t>截止当年底，项目资金完成率</w:t>
            </w:r>
          </w:p>
        </w:tc>
        <w:tc>
          <w:tcPr>
            <w:tcW w:w="2891" w:type="dxa"/>
            <w:vAlign w:val="center"/>
          </w:tcPr>
          <w:p>
            <w:pPr>
              <w:pStyle w:val="16"/>
              <w:rPr>
                <w:sz w:val="18"/>
                <w:szCs w:val="16"/>
              </w:rPr>
            </w:pPr>
            <w:r>
              <w:rPr>
                <w:sz w:val="18"/>
                <w:szCs w:val="16"/>
              </w:rPr>
              <w:t>截止当年底，项目资金完成率</w:t>
            </w:r>
          </w:p>
        </w:tc>
        <w:tc>
          <w:tcPr>
            <w:tcW w:w="1276" w:type="dxa"/>
            <w:vAlign w:val="center"/>
          </w:tcPr>
          <w:p>
            <w:pPr>
              <w:pStyle w:val="16"/>
              <w:rPr>
                <w:sz w:val="18"/>
                <w:szCs w:val="16"/>
              </w:rPr>
            </w:pPr>
            <w:r>
              <w:rPr>
                <w:sz w:val="18"/>
                <w:szCs w:val="16"/>
              </w:rPr>
              <w:t>80%</w:t>
            </w:r>
          </w:p>
        </w:tc>
        <w:tc>
          <w:tcPr>
            <w:tcW w:w="1843" w:type="dxa"/>
            <w:vAlign w:val="center"/>
          </w:tcPr>
          <w:p>
            <w:pPr>
              <w:pStyle w:val="16"/>
              <w:rPr>
                <w:sz w:val="18"/>
                <w:szCs w:val="16"/>
              </w:rPr>
            </w:pPr>
            <w:r>
              <w:rPr>
                <w:sz w:val="18"/>
                <w:szCs w:val="16"/>
              </w:rP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pPr>
              <w:rPr>
                <w:sz w:val="18"/>
                <w:szCs w:val="20"/>
              </w:rPr>
            </w:pPr>
          </w:p>
        </w:tc>
        <w:tc>
          <w:tcPr>
            <w:tcW w:w="1276" w:type="dxa"/>
            <w:vAlign w:val="center"/>
          </w:tcPr>
          <w:p>
            <w:pPr>
              <w:pStyle w:val="16"/>
              <w:rPr>
                <w:sz w:val="18"/>
                <w:szCs w:val="16"/>
              </w:rPr>
            </w:pPr>
            <w:r>
              <w:rPr>
                <w:sz w:val="18"/>
                <w:szCs w:val="16"/>
              </w:rPr>
              <w:t>成本指标</w:t>
            </w:r>
          </w:p>
        </w:tc>
        <w:tc>
          <w:tcPr>
            <w:tcW w:w="1332" w:type="dxa"/>
            <w:vAlign w:val="center"/>
          </w:tcPr>
          <w:p>
            <w:pPr>
              <w:pStyle w:val="16"/>
              <w:rPr>
                <w:sz w:val="18"/>
                <w:szCs w:val="16"/>
              </w:rPr>
            </w:pPr>
            <w:r>
              <w:rPr>
                <w:sz w:val="18"/>
                <w:szCs w:val="16"/>
              </w:rPr>
              <w:t>项目支出控制在批复的预算范围内的项目比例</w:t>
            </w:r>
          </w:p>
        </w:tc>
        <w:tc>
          <w:tcPr>
            <w:tcW w:w="2891" w:type="dxa"/>
            <w:vAlign w:val="center"/>
          </w:tcPr>
          <w:p>
            <w:pPr>
              <w:pStyle w:val="16"/>
              <w:rPr>
                <w:sz w:val="18"/>
                <w:szCs w:val="16"/>
              </w:rPr>
            </w:pPr>
            <w:r>
              <w:rPr>
                <w:sz w:val="18"/>
                <w:szCs w:val="16"/>
              </w:rPr>
              <w:t>项目支出控制在批复的预算范围内的项目比例</w:t>
            </w:r>
          </w:p>
        </w:tc>
        <w:tc>
          <w:tcPr>
            <w:tcW w:w="1276" w:type="dxa"/>
            <w:vAlign w:val="center"/>
          </w:tcPr>
          <w:p>
            <w:pPr>
              <w:pStyle w:val="16"/>
              <w:rPr>
                <w:sz w:val="18"/>
                <w:szCs w:val="16"/>
              </w:rPr>
            </w:pPr>
            <w:r>
              <w:rPr>
                <w:sz w:val="18"/>
                <w:szCs w:val="16"/>
              </w:rPr>
              <w:t>100%</w:t>
            </w:r>
          </w:p>
        </w:tc>
        <w:tc>
          <w:tcPr>
            <w:tcW w:w="1843" w:type="dxa"/>
            <w:vAlign w:val="center"/>
          </w:tcPr>
          <w:p>
            <w:pPr>
              <w:pStyle w:val="16"/>
              <w:rPr>
                <w:sz w:val="18"/>
                <w:szCs w:val="16"/>
              </w:rPr>
            </w:pPr>
            <w:r>
              <w:rPr>
                <w:sz w:val="18"/>
                <w:szCs w:val="16"/>
              </w:rP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rPr>
                <w:sz w:val="18"/>
                <w:szCs w:val="16"/>
              </w:rPr>
            </w:pPr>
            <w:r>
              <w:rPr>
                <w:sz w:val="18"/>
                <w:szCs w:val="16"/>
              </w:rPr>
              <w:t>效益指标</w:t>
            </w:r>
          </w:p>
        </w:tc>
        <w:tc>
          <w:tcPr>
            <w:tcW w:w="1276" w:type="dxa"/>
            <w:vAlign w:val="center"/>
          </w:tcPr>
          <w:p>
            <w:pPr>
              <w:pStyle w:val="16"/>
              <w:rPr>
                <w:sz w:val="18"/>
                <w:szCs w:val="16"/>
              </w:rPr>
            </w:pPr>
            <w:r>
              <w:rPr>
                <w:sz w:val="18"/>
                <w:szCs w:val="16"/>
              </w:rPr>
              <w:t>经济效益指标</w:t>
            </w:r>
          </w:p>
        </w:tc>
        <w:tc>
          <w:tcPr>
            <w:tcW w:w="1332" w:type="dxa"/>
            <w:vAlign w:val="center"/>
          </w:tcPr>
          <w:p>
            <w:pPr>
              <w:pStyle w:val="16"/>
              <w:rPr>
                <w:sz w:val="18"/>
                <w:szCs w:val="16"/>
              </w:rPr>
            </w:pPr>
            <w:r>
              <w:rPr>
                <w:sz w:val="18"/>
                <w:szCs w:val="16"/>
              </w:rPr>
              <w:t>当年移民人均可支配收入增速超过当地农村居民人均可支配收入增速</w:t>
            </w:r>
          </w:p>
        </w:tc>
        <w:tc>
          <w:tcPr>
            <w:tcW w:w="2891" w:type="dxa"/>
            <w:vAlign w:val="center"/>
          </w:tcPr>
          <w:p>
            <w:pPr>
              <w:pStyle w:val="16"/>
              <w:rPr>
                <w:sz w:val="18"/>
                <w:szCs w:val="16"/>
              </w:rPr>
            </w:pPr>
            <w:r>
              <w:rPr>
                <w:sz w:val="18"/>
                <w:szCs w:val="16"/>
              </w:rPr>
              <w:t>当年移民人均可支配收入增速超过当地农村居民人均可支配收入增速</w:t>
            </w:r>
          </w:p>
        </w:tc>
        <w:tc>
          <w:tcPr>
            <w:tcW w:w="1276" w:type="dxa"/>
            <w:vAlign w:val="center"/>
          </w:tcPr>
          <w:p>
            <w:pPr>
              <w:pStyle w:val="16"/>
              <w:rPr>
                <w:sz w:val="18"/>
                <w:szCs w:val="16"/>
              </w:rPr>
            </w:pPr>
            <w:r>
              <w:rPr>
                <w:sz w:val="18"/>
                <w:szCs w:val="16"/>
              </w:rPr>
              <w:t>≤7.2%</w:t>
            </w:r>
          </w:p>
        </w:tc>
        <w:tc>
          <w:tcPr>
            <w:tcW w:w="1843" w:type="dxa"/>
            <w:vAlign w:val="center"/>
          </w:tcPr>
          <w:p>
            <w:pPr>
              <w:pStyle w:val="16"/>
              <w:rPr>
                <w:sz w:val="18"/>
                <w:szCs w:val="16"/>
              </w:rPr>
            </w:pPr>
            <w:r>
              <w:rPr>
                <w:sz w:val="18"/>
                <w:szCs w:val="16"/>
              </w:rP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pPr>
              <w:rPr>
                <w:sz w:val="18"/>
                <w:szCs w:val="20"/>
              </w:rPr>
            </w:pPr>
          </w:p>
        </w:tc>
        <w:tc>
          <w:tcPr>
            <w:tcW w:w="1276" w:type="dxa"/>
            <w:vAlign w:val="center"/>
          </w:tcPr>
          <w:p>
            <w:pPr>
              <w:pStyle w:val="16"/>
              <w:rPr>
                <w:sz w:val="18"/>
                <w:szCs w:val="16"/>
              </w:rPr>
            </w:pPr>
            <w:r>
              <w:rPr>
                <w:sz w:val="18"/>
                <w:szCs w:val="16"/>
              </w:rPr>
              <w:t>社会效益指标</w:t>
            </w:r>
          </w:p>
        </w:tc>
        <w:tc>
          <w:tcPr>
            <w:tcW w:w="1332" w:type="dxa"/>
            <w:vAlign w:val="center"/>
          </w:tcPr>
          <w:p>
            <w:pPr>
              <w:pStyle w:val="16"/>
              <w:rPr>
                <w:sz w:val="18"/>
                <w:szCs w:val="16"/>
              </w:rPr>
            </w:pPr>
            <w:r>
              <w:rPr>
                <w:sz w:val="18"/>
                <w:szCs w:val="16"/>
              </w:rPr>
              <w:t>非正常进京上访和交办的信访事项及时处理率</w:t>
            </w:r>
          </w:p>
        </w:tc>
        <w:tc>
          <w:tcPr>
            <w:tcW w:w="2891" w:type="dxa"/>
            <w:vAlign w:val="center"/>
          </w:tcPr>
          <w:p>
            <w:pPr>
              <w:pStyle w:val="16"/>
              <w:rPr>
                <w:sz w:val="18"/>
                <w:szCs w:val="16"/>
              </w:rPr>
            </w:pPr>
            <w:r>
              <w:rPr>
                <w:sz w:val="18"/>
                <w:szCs w:val="16"/>
              </w:rPr>
              <w:t>非正常进京上访和交办的信访事项及时处理率</w:t>
            </w:r>
          </w:p>
        </w:tc>
        <w:tc>
          <w:tcPr>
            <w:tcW w:w="1276" w:type="dxa"/>
            <w:vAlign w:val="center"/>
          </w:tcPr>
          <w:p>
            <w:pPr>
              <w:pStyle w:val="16"/>
              <w:rPr>
                <w:sz w:val="18"/>
                <w:szCs w:val="16"/>
              </w:rPr>
            </w:pPr>
            <w:r>
              <w:rPr>
                <w:sz w:val="18"/>
                <w:szCs w:val="16"/>
              </w:rPr>
              <w:t>100%</w:t>
            </w:r>
          </w:p>
        </w:tc>
        <w:tc>
          <w:tcPr>
            <w:tcW w:w="1843" w:type="dxa"/>
            <w:vAlign w:val="center"/>
          </w:tcPr>
          <w:p>
            <w:pPr>
              <w:pStyle w:val="16"/>
              <w:rPr>
                <w:sz w:val="18"/>
                <w:szCs w:val="16"/>
              </w:rPr>
            </w:pPr>
            <w:r>
              <w:rPr>
                <w:sz w:val="18"/>
                <w:szCs w:val="16"/>
              </w:rP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pPr>
              <w:rPr>
                <w:sz w:val="18"/>
                <w:szCs w:val="20"/>
              </w:rPr>
            </w:pPr>
          </w:p>
        </w:tc>
        <w:tc>
          <w:tcPr>
            <w:tcW w:w="1276" w:type="dxa"/>
            <w:vAlign w:val="center"/>
          </w:tcPr>
          <w:p>
            <w:pPr>
              <w:pStyle w:val="16"/>
              <w:rPr>
                <w:sz w:val="18"/>
                <w:szCs w:val="16"/>
              </w:rPr>
            </w:pPr>
            <w:r>
              <w:rPr>
                <w:sz w:val="18"/>
                <w:szCs w:val="16"/>
              </w:rPr>
              <w:t>生态效益指标</w:t>
            </w:r>
          </w:p>
        </w:tc>
        <w:tc>
          <w:tcPr>
            <w:tcW w:w="1332" w:type="dxa"/>
            <w:vAlign w:val="center"/>
          </w:tcPr>
          <w:p>
            <w:pPr>
              <w:pStyle w:val="16"/>
              <w:rPr>
                <w:sz w:val="18"/>
                <w:szCs w:val="16"/>
              </w:rPr>
            </w:pPr>
            <w:r>
              <w:rPr>
                <w:sz w:val="18"/>
                <w:szCs w:val="16"/>
              </w:rPr>
              <w:t>建成美丽移民村</w:t>
            </w:r>
          </w:p>
        </w:tc>
        <w:tc>
          <w:tcPr>
            <w:tcW w:w="2891" w:type="dxa"/>
            <w:vAlign w:val="center"/>
          </w:tcPr>
          <w:p>
            <w:pPr>
              <w:pStyle w:val="16"/>
              <w:rPr>
                <w:sz w:val="18"/>
                <w:szCs w:val="16"/>
              </w:rPr>
            </w:pPr>
            <w:r>
              <w:rPr>
                <w:sz w:val="18"/>
                <w:szCs w:val="16"/>
              </w:rPr>
              <w:t>建成美丽移民村</w:t>
            </w:r>
          </w:p>
        </w:tc>
        <w:tc>
          <w:tcPr>
            <w:tcW w:w="1276" w:type="dxa"/>
            <w:vAlign w:val="center"/>
          </w:tcPr>
          <w:p>
            <w:pPr>
              <w:pStyle w:val="16"/>
              <w:rPr>
                <w:sz w:val="18"/>
                <w:szCs w:val="16"/>
              </w:rPr>
            </w:pPr>
            <w:r>
              <w:rPr>
                <w:sz w:val="18"/>
                <w:szCs w:val="16"/>
              </w:rPr>
              <w:t>≤1%</w:t>
            </w:r>
          </w:p>
        </w:tc>
        <w:tc>
          <w:tcPr>
            <w:tcW w:w="1843" w:type="dxa"/>
            <w:vAlign w:val="center"/>
          </w:tcPr>
          <w:p>
            <w:pPr>
              <w:pStyle w:val="16"/>
              <w:rPr>
                <w:sz w:val="18"/>
                <w:szCs w:val="16"/>
              </w:rPr>
            </w:pPr>
            <w:r>
              <w:rPr>
                <w:sz w:val="18"/>
                <w:szCs w:val="16"/>
              </w:rP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pPr>
              <w:rPr>
                <w:sz w:val="18"/>
                <w:szCs w:val="20"/>
              </w:rPr>
            </w:pPr>
          </w:p>
        </w:tc>
        <w:tc>
          <w:tcPr>
            <w:tcW w:w="1276" w:type="dxa"/>
            <w:vAlign w:val="center"/>
          </w:tcPr>
          <w:p>
            <w:pPr>
              <w:pStyle w:val="16"/>
              <w:rPr>
                <w:sz w:val="18"/>
                <w:szCs w:val="16"/>
              </w:rPr>
            </w:pPr>
            <w:r>
              <w:rPr>
                <w:sz w:val="18"/>
                <w:szCs w:val="16"/>
              </w:rPr>
              <w:t>可持续影响指标</w:t>
            </w:r>
          </w:p>
        </w:tc>
        <w:tc>
          <w:tcPr>
            <w:tcW w:w="1332" w:type="dxa"/>
            <w:vAlign w:val="center"/>
          </w:tcPr>
          <w:p>
            <w:pPr>
              <w:pStyle w:val="16"/>
              <w:rPr>
                <w:sz w:val="18"/>
                <w:szCs w:val="16"/>
              </w:rPr>
            </w:pPr>
            <w:r>
              <w:rPr>
                <w:sz w:val="18"/>
                <w:szCs w:val="16"/>
              </w:rPr>
              <w:t>已建工程项目良性运行比例</w:t>
            </w:r>
          </w:p>
        </w:tc>
        <w:tc>
          <w:tcPr>
            <w:tcW w:w="2891" w:type="dxa"/>
            <w:vAlign w:val="center"/>
          </w:tcPr>
          <w:p>
            <w:pPr>
              <w:pStyle w:val="16"/>
              <w:rPr>
                <w:sz w:val="18"/>
                <w:szCs w:val="16"/>
              </w:rPr>
            </w:pPr>
            <w:r>
              <w:rPr>
                <w:sz w:val="18"/>
                <w:szCs w:val="16"/>
              </w:rPr>
              <w:t>已建工程项目良性运行比例</w:t>
            </w:r>
          </w:p>
        </w:tc>
        <w:tc>
          <w:tcPr>
            <w:tcW w:w="1276" w:type="dxa"/>
            <w:vAlign w:val="center"/>
          </w:tcPr>
          <w:p>
            <w:pPr>
              <w:pStyle w:val="16"/>
              <w:rPr>
                <w:sz w:val="18"/>
                <w:szCs w:val="16"/>
              </w:rPr>
            </w:pPr>
            <w:r>
              <w:rPr>
                <w:sz w:val="18"/>
                <w:szCs w:val="16"/>
              </w:rPr>
              <w:t>100%</w:t>
            </w:r>
          </w:p>
        </w:tc>
        <w:tc>
          <w:tcPr>
            <w:tcW w:w="1843" w:type="dxa"/>
            <w:vAlign w:val="center"/>
          </w:tcPr>
          <w:p>
            <w:pPr>
              <w:pStyle w:val="16"/>
              <w:rPr>
                <w:sz w:val="18"/>
                <w:szCs w:val="16"/>
              </w:rPr>
            </w:pPr>
            <w:r>
              <w:rPr>
                <w:sz w:val="18"/>
                <w:szCs w:val="16"/>
              </w:rP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rPr>
                <w:sz w:val="18"/>
                <w:szCs w:val="16"/>
              </w:rPr>
            </w:pPr>
            <w:r>
              <w:rPr>
                <w:sz w:val="18"/>
                <w:szCs w:val="16"/>
              </w:rPr>
              <w:t>满意度指标</w:t>
            </w:r>
          </w:p>
        </w:tc>
        <w:tc>
          <w:tcPr>
            <w:tcW w:w="1276" w:type="dxa"/>
            <w:vAlign w:val="center"/>
          </w:tcPr>
          <w:p>
            <w:pPr>
              <w:pStyle w:val="16"/>
              <w:rPr>
                <w:sz w:val="18"/>
                <w:szCs w:val="16"/>
              </w:rPr>
            </w:pPr>
            <w:r>
              <w:rPr>
                <w:sz w:val="18"/>
                <w:szCs w:val="16"/>
              </w:rPr>
              <w:t>服务对象满意度指标</w:t>
            </w:r>
          </w:p>
        </w:tc>
        <w:tc>
          <w:tcPr>
            <w:tcW w:w="1332" w:type="dxa"/>
            <w:vAlign w:val="center"/>
          </w:tcPr>
          <w:p>
            <w:pPr>
              <w:pStyle w:val="16"/>
              <w:rPr>
                <w:sz w:val="18"/>
                <w:szCs w:val="16"/>
              </w:rPr>
            </w:pPr>
            <w:r>
              <w:rPr>
                <w:sz w:val="18"/>
                <w:szCs w:val="16"/>
              </w:rPr>
              <w:t>移民对后期扶持政策实施满意度</w:t>
            </w:r>
          </w:p>
        </w:tc>
        <w:tc>
          <w:tcPr>
            <w:tcW w:w="2891" w:type="dxa"/>
            <w:vAlign w:val="center"/>
          </w:tcPr>
          <w:p>
            <w:pPr>
              <w:pStyle w:val="16"/>
              <w:rPr>
                <w:sz w:val="18"/>
                <w:szCs w:val="16"/>
              </w:rPr>
            </w:pPr>
            <w:r>
              <w:rPr>
                <w:sz w:val="18"/>
                <w:szCs w:val="16"/>
              </w:rPr>
              <w:t>移民对后期扶持政策实施满意度</w:t>
            </w:r>
          </w:p>
        </w:tc>
        <w:tc>
          <w:tcPr>
            <w:tcW w:w="1276" w:type="dxa"/>
            <w:vAlign w:val="center"/>
          </w:tcPr>
          <w:p>
            <w:pPr>
              <w:pStyle w:val="16"/>
              <w:rPr>
                <w:sz w:val="18"/>
                <w:szCs w:val="16"/>
              </w:rPr>
            </w:pPr>
            <w:r>
              <w:rPr>
                <w:sz w:val="18"/>
                <w:szCs w:val="16"/>
              </w:rPr>
              <w:t>≥80%</w:t>
            </w:r>
          </w:p>
        </w:tc>
        <w:tc>
          <w:tcPr>
            <w:tcW w:w="1843" w:type="dxa"/>
            <w:vAlign w:val="center"/>
          </w:tcPr>
          <w:p>
            <w:pPr>
              <w:pStyle w:val="16"/>
              <w:rPr>
                <w:sz w:val="18"/>
                <w:szCs w:val="16"/>
              </w:rPr>
            </w:pPr>
            <w:r>
              <w:rPr>
                <w:sz w:val="18"/>
                <w:szCs w:val="16"/>
              </w:rPr>
              <w:t>冀财农【2023】155号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1" w:name="_Toc_4_4_0000000046"/>
      <w:r>
        <w:rPr>
          <w:rFonts w:ascii="方正仿宋_GBK" w:hAnsi="方正仿宋_GBK" w:eastAsia="方正仿宋_GBK" w:cs="方正仿宋_GBK"/>
          <w:color w:val="000000"/>
          <w:sz w:val="28"/>
        </w:rPr>
        <w:t>43.冀财农[2024]101号关于提前下达2025年中央水库移民扶持基金预算的通知（移民补助）绩效目标表</w:t>
      </w:r>
      <w:bookmarkEnd w:id="41"/>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332005井陉县水土保持工作站</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rPr>
                <w:sz w:val="18"/>
                <w:szCs w:val="16"/>
              </w:rPr>
            </w:pPr>
            <w:r>
              <w:rPr>
                <w:sz w:val="18"/>
                <w:szCs w:val="16"/>
              </w:rPr>
              <w:t>项目编码</w:t>
            </w:r>
          </w:p>
        </w:tc>
        <w:tc>
          <w:tcPr>
            <w:tcW w:w="2608" w:type="dxa"/>
            <w:gridSpan w:val="2"/>
            <w:vAlign w:val="center"/>
          </w:tcPr>
          <w:p>
            <w:pPr>
              <w:pStyle w:val="16"/>
              <w:rPr>
                <w:sz w:val="18"/>
                <w:szCs w:val="16"/>
              </w:rPr>
            </w:pPr>
            <w:r>
              <w:rPr>
                <w:sz w:val="18"/>
                <w:szCs w:val="16"/>
              </w:rPr>
              <w:t>13012125P000034100014</w:t>
            </w:r>
          </w:p>
        </w:tc>
        <w:tc>
          <w:tcPr>
            <w:tcW w:w="1587" w:type="dxa"/>
            <w:vAlign w:val="center"/>
          </w:tcPr>
          <w:p>
            <w:pPr>
              <w:pStyle w:val="15"/>
              <w:rPr>
                <w:sz w:val="18"/>
                <w:szCs w:val="16"/>
              </w:rPr>
            </w:pPr>
            <w:r>
              <w:rPr>
                <w:sz w:val="18"/>
                <w:szCs w:val="16"/>
              </w:rPr>
              <w:t>项目名称</w:t>
            </w:r>
          </w:p>
        </w:tc>
        <w:tc>
          <w:tcPr>
            <w:tcW w:w="4423" w:type="dxa"/>
            <w:gridSpan w:val="3"/>
            <w:vAlign w:val="center"/>
          </w:tcPr>
          <w:p>
            <w:pPr>
              <w:pStyle w:val="16"/>
              <w:rPr>
                <w:sz w:val="18"/>
                <w:szCs w:val="16"/>
              </w:rPr>
            </w:pPr>
            <w:r>
              <w:rPr>
                <w:sz w:val="18"/>
                <w:szCs w:val="16"/>
              </w:rPr>
              <w:t>冀财农[2024]101号关于提前下达2025年中央水库移民扶持基金预算的通知（移民补助）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rPr>
                <w:sz w:val="18"/>
                <w:szCs w:val="16"/>
              </w:rPr>
            </w:pPr>
            <w:r>
              <w:rPr>
                <w:sz w:val="18"/>
                <w:szCs w:val="16"/>
              </w:rPr>
              <w:t>预算规模及资金用途</w:t>
            </w:r>
          </w:p>
        </w:tc>
        <w:tc>
          <w:tcPr>
            <w:tcW w:w="1276" w:type="dxa"/>
            <w:vAlign w:val="center"/>
          </w:tcPr>
          <w:p>
            <w:pPr>
              <w:pStyle w:val="15"/>
              <w:rPr>
                <w:sz w:val="18"/>
                <w:szCs w:val="16"/>
              </w:rPr>
            </w:pPr>
            <w:r>
              <w:rPr>
                <w:sz w:val="18"/>
                <w:szCs w:val="16"/>
              </w:rPr>
              <w:t>预算数</w:t>
            </w:r>
          </w:p>
        </w:tc>
        <w:tc>
          <w:tcPr>
            <w:tcW w:w="1332" w:type="dxa"/>
            <w:vAlign w:val="center"/>
          </w:tcPr>
          <w:p>
            <w:pPr>
              <w:pStyle w:val="16"/>
              <w:rPr>
                <w:sz w:val="18"/>
                <w:szCs w:val="16"/>
              </w:rPr>
            </w:pPr>
            <w:r>
              <w:rPr>
                <w:sz w:val="18"/>
                <w:szCs w:val="16"/>
              </w:rPr>
              <w:t>2142000.00</w:t>
            </w:r>
          </w:p>
        </w:tc>
        <w:tc>
          <w:tcPr>
            <w:tcW w:w="1587" w:type="dxa"/>
            <w:vAlign w:val="center"/>
          </w:tcPr>
          <w:p>
            <w:pPr>
              <w:pStyle w:val="15"/>
              <w:rPr>
                <w:sz w:val="18"/>
                <w:szCs w:val="16"/>
              </w:rPr>
            </w:pPr>
            <w:r>
              <w:rPr>
                <w:sz w:val="18"/>
                <w:szCs w:val="16"/>
              </w:rPr>
              <w:t>其中：财政    资金</w:t>
            </w:r>
          </w:p>
        </w:tc>
        <w:tc>
          <w:tcPr>
            <w:tcW w:w="1304" w:type="dxa"/>
            <w:vAlign w:val="center"/>
          </w:tcPr>
          <w:p>
            <w:pPr>
              <w:pStyle w:val="16"/>
              <w:rPr>
                <w:sz w:val="18"/>
                <w:szCs w:val="16"/>
              </w:rPr>
            </w:pPr>
            <w:r>
              <w:rPr>
                <w:sz w:val="18"/>
                <w:szCs w:val="16"/>
              </w:rPr>
              <w:t>2142000.00</w:t>
            </w:r>
          </w:p>
        </w:tc>
        <w:tc>
          <w:tcPr>
            <w:tcW w:w="1276" w:type="dxa"/>
            <w:vAlign w:val="center"/>
          </w:tcPr>
          <w:p>
            <w:pPr>
              <w:pStyle w:val="15"/>
              <w:rPr>
                <w:sz w:val="18"/>
                <w:szCs w:val="16"/>
              </w:rPr>
            </w:pPr>
            <w:r>
              <w:rPr>
                <w:sz w:val="18"/>
                <w:szCs w:val="16"/>
              </w:rPr>
              <w:t>其他资金</w:t>
            </w:r>
          </w:p>
        </w:tc>
        <w:tc>
          <w:tcPr>
            <w:tcW w:w="1843" w:type="dxa"/>
            <w:vAlign w:val="center"/>
          </w:tcPr>
          <w:p>
            <w:pPr>
              <w:pStyle w:val="16"/>
              <w:rPr>
                <w:sz w:val="18"/>
                <w:szCs w:val="16"/>
              </w:rPr>
            </w:pPr>
            <w:r>
              <w:rPr>
                <w:sz w:val="18"/>
                <w:szCs w:val="16"/>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pPr>
              <w:rPr>
                <w:sz w:val="18"/>
                <w:szCs w:val="20"/>
              </w:rPr>
            </w:pPr>
          </w:p>
        </w:tc>
        <w:tc>
          <w:tcPr>
            <w:tcW w:w="8618" w:type="dxa"/>
            <w:gridSpan w:val="6"/>
            <w:vAlign w:val="center"/>
          </w:tcPr>
          <w:p>
            <w:pPr>
              <w:pStyle w:val="16"/>
              <w:rPr>
                <w:sz w:val="18"/>
                <w:szCs w:val="16"/>
              </w:rPr>
            </w:pPr>
            <w:r>
              <w:rPr>
                <w:sz w:val="18"/>
                <w:szCs w:val="16"/>
              </w:rPr>
              <w:t>发放直补人口资金2450人，在侧鱼村、新蒿亭村、张河湾村进行项目建设，主要建设内同包括：新建浆砌石挡土墙长44.33m，高2.5m；混泥土道路铣刨后铺沥青混泥土：道路长312.5m，宽4.5m；停车场面层铣刨后埔水泥混泥土1841㎡;新建浆砌石挡土墙长56.8m，高3.5m;新建浆砌石挡土墙长68m，高2.5m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rPr>
                <w:sz w:val="18"/>
                <w:szCs w:val="16"/>
              </w:rPr>
            </w:pPr>
            <w:r>
              <w:rPr>
                <w:sz w:val="18"/>
                <w:szCs w:val="16"/>
              </w:rPr>
              <w:t>资金支出计划（%）</w:t>
            </w:r>
          </w:p>
        </w:tc>
        <w:tc>
          <w:tcPr>
            <w:tcW w:w="2608" w:type="dxa"/>
            <w:gridSpan w:val="2"/>
            <w:vAlign w:val="center"/>
          </w:tcPr>
          <w:p>
            <w:pPr>
              <w:pStyle w:val="15"/>
              <w:rPr>
                <w:sz w:val="18"/>
                <w:szCs w:val="16"/>
              </w:rPr>
            </w:pPr>
            <w:r>
              <w:rPr>
                <w:sz w:val="18"/>
                <w:szCs w:val="16"/>
              </w:rPr>
              <w:t>3月底</w:t>
            </w:r>
          </w:p>
        </w:tc>
        <w:tc>
          <w:tcPr>
            <w:tcW w:w="1587" w:type="dxa"/>
            <w:vAlign w:val="center"/>
          </w:tcPr>
          <w:p>
            <w:pPr>
              <w:pStyle w:val="15"/>
              <w:rPr>
                <w:sz w:val="18"/>
                <w:szCs w:val="16"/>
              </w:rPr>
            </w:pPr>
            <w:r>
              <w:rPr>
                <w:sz w:val="18"/>
                <w:szCs w:val="16"/>
              </w:rPr>
              <w:t>6月底</w:t>
            </w:r>
          </w:p>
        </w:tc>
        <w:tc>
          <w:tcPr>
            <w:tcW w:w="1304" w:type="dxa"/>
            <w:vAlign w:val="center"/>
          </w:tcPr>
          <w:p>
            <w:pPr>
              <w:pStyle w:val="15"/>
              <w:rPr>
                <w:sz w:val="18"/>
                <w:szCs w:val="16"/>
              </w:rPr>
            </w:pPr>
            <w:r>
              <w:rPr>
                <w:sz w:val="18"/>
                <w:szCs w:val="16"/>
              </w:rPr>
              <w:t>10月底</w:t>
            </w:r>
          </w:p>
        </w:tc>
        <w:tc>
          <w:tcPr>
            <w:tcW w:w="3119" w:type="dxa"/>
            <w:gridSpan w:val="2"/>
            <w:vAlign w:val="center"/>
          </w:tcPr>
          <w:p>
            <w:pPr>
              <w:pStyle w:val="15"/>
              <w:rPr>
                <w:sz w:val="18"/>
                <w:szCs w:val="16"/>
              </w:rPr>
            </w:pPr>
            <w:r>
              <w:rPr>
                <w:sz w:val="18"/>
                <w:szCs w:val="16"/>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8"/>
                <w:szCs w:val="20"/>
              </w:rPr>
            </w:pPr>
          </w:p>
        </w:tc>
        <w:tc>
          <w:tcPr>
            <w:tcW w:w="2608" w:type="dxa"/>
            <w:gridSpan w:val="2"/>
            <w:vAlign w:val="center"/>
          </w:tcPr>
          <w:p>
            <w:pPr>
              <w:pStyle w:val="17"/>
              <w:rPr>
                <w:sz w:val="18"/>
                <w:szCs w:val="16"/>
              </w:rPr>
            </w:pPr>
            <w:r>
              <w:rPr>
                <w:sz w:val="18"/>
                <w:szCs w:val="16"/>
              </w:rPr>
              <w:t xml:space="preserve"> </w:t>
            </w:r>
          </w:p>
        </w:tc>
        <w:tc>
          <w:tcPr>
            <w:tcW w:w="1587" w:type="dxa"/>
            <w:vAlign w:val="center"/>
          </w:tcPr>
          <w:p>
            <w:pPr>
              <w:pStyle w:val="17"/>
              <w:rPr>
                <w:sz w:val="18"/>
                <w:szCs w:val="16"/>
              </w:rPr>
            </w:pPr>
            <w:r>
              <w:rPr>
                <w:sz w:val="18"/>
                <w:szCs w:val="16"/>
              </w:rPr>
              <w:t xml:space="preserve"> </w:t>
            </w:r>
          </w:p>
        </w:tc>
        <w:tc>
          <w:tcPr>
            <w:tcW w:w="1304" w:type="dxa"/>
            <w:vAlign w:val="center"/>
          </w:tcPr>
          <w:p>
            <w:pPr>
              <w:pStyle w:val="17"/>
              <w:rPr>
                <w:sz w:val="18"/>
                <w:szCs w:val="16"/>
              </w:rPr>
            </w:pPr>
            <w:r>
              <w:rPr>
                <w:sz w:val="18"/>
                <w:szCs w:val="16"/>
              </w:rPr>
              <w:t xml:space="preserve"> </w:t>
            </w:r>
          </w:p>
        </w:tc>
        <w:tc>
          <w:tcPr>
            <w:tcW w:w="3119" w:type="dxa"/>
            <w:gridSpan w:val="2"/>
            <w:vAlign w:val="center"/>
          </w:tcPr>
          <w:p>
            <w:pPr>
              <w:pStyle w:val="17"/>
              <w:rPr>
                <w:sz w:val="18"/>
                <w:szCs w:val="16"/>
              </w:rPr>
            </w:pPr>
            <w:r>
              <w:rPr>
                <w:sz w:val="18"/>
                <w:szCs w:val="16"/>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rPr>
                <w:sz w:val="18"/>
                <w:szCs w:val="16"/>
              </w:rPr>
            </w:pPr>
            <w:r>
              <w:rPr>
                <w:sz w:val="18"/>
                <w:szCs w:val="16"/>
              </w:rPr>
              <w:t>绩效目标</w:t>
            </w:r>
          </w:p>
        </w:tc>
        <w:tc>
          <w:tcPr>
            <w:tcW w:w="8618" w:type="dxa"/>
            <w:gridSpan w:val="6"/>
            <w:vAlign w:val="center"/>
          </w:tcPr>
          <w:p>
            <w:pPr>
              <w:pStyle w:val="16"/>
              <w:rPr>
                <w:sz w:val="18"/>
                <w:szCs w:val="16"/>
              </w:rPr>
            </w:pPr>
            <w:r>
              <w:rPr>
                <w:sz w:val="18"/>
                <w:szCs w:val="16"/>
              </w:rPr>
              <w:t>1.发放直补人口资金2450人，在侧鱼村、新蒿亭村、张河湾村进行项目建设，主要建设内同包括：新建浆砌石挡土墙长44.33m，高2.5m；混泥土道路铣刨后铺沥青混泥土：道路长312.5m，宽4.5m；停车场面层铣刨后埔水泥混泥土1841㎡;新建浆砌石挡土墙长56.8m，高3.5m;新建浆砌石挡土墙长68m，高2.5m等。</w:t>
            </w:r>
          </w:p>
        </w:tc>
      </w:tr>
    </w:tbl>
    <w:p>
      <w:pPr>
        <w:spacing w:before="0" w:after="0" w:line="2" w:lineRule="exact"/>
        <w:ind w:firstLine="0"/>
        <w:jc w:val="center"/>
        <w:outlineLvl w:val="9"/>
        <w:rPr>
          <w:sz w:val="18"/>
          <w:szCs w:val="20"/>
        </w:rPr>
      </w:pPr>
      <w:r>
        <w:rPr>
          <w:rFonts w:ascii="方正书宋_GBK" w:hAnsi="方正书宋_GBK" w:eastAsia="方正书宋_GBK" w:cs="方正书宋_GBK"/>
          <w:color w:val="000000"/>
          <w:sz w:val="18"/>
          <w:szCs w:val="20"/>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rPr>
                <w:sz w:val="18"/>
                <w:szCs w:val="16"/>
              </w:rPr>
            </w:pPr>
            <w:r>
              <w:rPr>
                <w:sz w:val="18"/>
                <w:szCs w:val="16"/>
              </w:rPr>
              <w:t>一级指标</w:t>
            </w:r>
          </w:p>
        </w:tc>
        <w:tc>
          <w:tcPr>
            <w:tcW w:w="1276" w:type="dxa"/>
            <w:vAlign w:val="center"/>
          </w:tcPr>
          <w:p>
            <w:pPr>
              <w:pStyle w:val="15"/>
              <w:rPr>
                <w:sz w:val="18"/>
                <w:szCs w:val="16"/>
              </w:rPr>
            </w:pPr>
            <w:r>
              <w:rPr>
                <w:sz w:val="18"/>
                <w:szCs w:val="16"/>
              </w:rPr>
              <w:t>二级指标</w:t>
            </w:r>
          </w:p>
        </w:tc>
        <w:tc>
          <w:tcPr>
            <w:tcW w:w="1332" w:type="dxa"/>
            <w:vAlign w:val="center"/>
          </w:tcPr>
          <w:p>
            <w:pPr>
              <w:pStyle w:val="15"/>
              <w:rPr>
                <w:sz w:val="18"/>
                <w:szCs w:val="16"/>
              </w:rPr>
            </w:pPr>
            <w:r>
              <w:rPr>
                <w:sz w:val="18"/>
                <w:szCs w:val="16"/>
              </w:rPr>
              <w:t>三级指标</w:t>
            </w:r>
          </w:p>
        </w:tc>
        <w:tc>
          <w:tcPr>
            <w:tcW w:w="2891" w:type="dxa"/>
            <w:vAlign w:val="center"/>
          </w:tcPr>
          <w:p>
            <w:pPr>
              <w:pStyle w:val="15"/>
              <w:rPr>
                <w:sz w:val="18"/>
                <w:szCs w:val="16"/>
              </w:rPr>
            </w:pPr>
            <w:r>
              <w:rPr>
                <w:sz w:val="18"/>
                <w:szCs w:val="16"/>
              </w:rPr>
              <w:t>绩效指标描述</w:t>
            </w:r>
          </w:p>
        </w:tc>
        <w:tc>
          <w:tcPr>
            <w:tcW w:w="1276" w:type="dxa"/>
            <w:vAlign w:val="center"/>
          </w:tcPr>
          <w:p>
            <w:pPr>
              <w:pStyle w:val="15"/>
              <w:rPr>
                <w:sz w:val="18"/>
                <w:szCs w:val="16"/>
              </w:rPr>
            </w:pPr>
            <w:r>
              <w:rPr>
                <w:sz w:val="18"/>
                <w:szCs w:val="16"/>
              </w:rPr>
              <w:t>指标值</w:t>
            </w:r>
          </w:p>
        </w:tc>
        <w:tc>
          <w:tcPr>
            <w:tcW w:w="1843" w:type="dxa"/>
            <w:vAlign w:val="center"/>
          </w:tcPr>
          <w:p>
            <w:pPr>
              <w:pStyle w:val="15"/>
              <w:rPr>
                <w:sz w:val="18"/>
                <w:szCs w:val="16"/>
              </w:rPr>
            </w:pPr>
            <w:r>
              <w:rPr>
                <w:sz w:val="18"/>
                <w:szCs w:val="16"/>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7"/>
              <w:rPr>
                <w:sz w:val="18"/>
                <w:szCs w:val="16"/>
              </w:rPr>
            </w:pPr>
            <w:r>
              <w:rPr>
                <w:sz w:val="18"/>
                <w:szCs w:val="16"/>
              </w:rPr>
              <w:t>产出指标</w:t>
            </w:r>
          </w:p>
        </w:tc>
        <w:tc>
          <w:tcPr>
            <w:tcW w:w="1276" w:type="dxa"/>
            <w:vAlign w:val="center"/>
          </w:tcPr>
          <w:p>
            <w:pPr>
              <w:pStyle w:val="16"/>
              <w:rPr>
                <w:sz w:val="18"/>
                <w:szCs w:val="16"/>
              </w:rPr>
            </w:pPr>
            <w:r>
              <w:rPr>
                <w:sz w:val="18"/>
                <w:szCs w:val="16"/>
              </w:rPr>
              <w:t>数量指标</w:t>
            </w:r>
          </w:p>
        </w:tc>
        <w:tc>
          <w:tcPr>
            <w:tcW w:w="1332" w:type="dxa"/>
            <w:vAlign w:val="center"/>
          </w:tcPr>
          <w:p>
            <w:pPr>
              <w:pStyle w:val="16"/>
              <w:rPr>
                <w:sz w:val="18"/>
                <w:szCs w:val="16"/>
              </w:rPr>
            </w:pPr>
            <w:r>
              <w:rPr>
                <w:sz w:val="18"/>
                <w:szCs w:val="16"/>
              </w:rPr>
              <w:t>发放直补资金</w:t>
            </w:r>
          </w:p>
        </w:tc>
        <w:tc>
          <w:tcPr>
            <w:tcW w:w="2891" w:type="dxa"/>
            <w:vAlign w:val="center"/>
          </w:tcPr>
          <w:p>
            <w:pPr>
              <w:pStyle w:val="16"/>
              <w:rPr>
                <w:sz w:val="18"/>
                <w:szCs w:val="16"/>
              </w:rPr>
            </w:pPr>
            <w:r>
              <w:rPr>
                <w:sz w:val="18"/>
                <w:szCs w:val="16"/>
              </w:rPr>
              <w:t>发放直补资金</w:t>
            </w:r>
          </w:p>
        </w:tc>
        <w:tc>
          <w:tcPr>
            <w:tcW w:w="1276" w:type="dxa"/>
            <w:vAlign w:val="center"/>
          </w:tcPr>
          <w:p>
            <w:pPr>
              <w:pStyle w:val="16"/>
              <w:rPr>
                <w:sz w:val="18"/>
                <w:szCs w:val="16"/>
              </w:rPr>
            </w:pPr>
            <w:r>
              <w:rPr>
                <w:sz w:val="18"/>
                <w:szCs w:val="16"/>
              </w:rPr>
              <w:t>≤1470000元</w:t>
            </w:r>
          </w:p>
        </w:tc>
        <w:tc>
          <w:tcPr>
            <w:tcW w:w="1843" w:type="dxa"/>
            <w:vAlign w:val="center"/>
          </w:tcPr>
          <w:p>
            <w:pPr>
              <w:pStyle w:val="16"/>
              <w:rPr>
                <w:sz w:val="18"/>
                <w:szCs w:val="16"/>
              </w:rPr>
            </w:pPr>
            <w:r>
              <w:rPr>
                <w:sz w:val="18"/>
                <w:szCs w:val="16"/>
              </w:rP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pPr>
              <w:rPr>
                <w:sz w:val="18"/>
                <w:szCs w:val="20"/>
              </w:rPr>
            </w:pPr>
          </w:p>
        </w:tc>
        <w:tc>
          <w:tcPr>
            <w:tcW w:w="1276" w:type="dxa"/>
            <w:vAlign w:val="center"/>
          </w:tcPr>
          <w:p>
            <w:pPr>
              <w:pStyle w:val="16"/>
              <w:rPr>
                <w:sz w:val="18"/>
                <w:szCs w:val="16"/>
              </w:rPr>
            </w:pPr>
            <w:r>
              <w:rPr>
                <w:sz w:val="18"/>
                <w:szCs w:val="16"/>
              </w:rPr>
              <w:t>质量指标</w:t>
            </w:r>
          </w:p>
        </w:tc>
        <w:tc>
          <w:tcPr>
            <w:tcW w:w="1332" w:type="dxa"/>
            <w:vAlign w:val="center"/>
          </w:tcPr>
          <w:p>
            <w:pPr>
              <w:pStyle w:val="16"/>
              <w:rPr>
                <w:sz w:val="18"/>
                <w:szCs w:val="16"/>
              </w:rPr>
            </w:pPr>
            <w:r>
              <w:rPr>
                <w:sz w:val="18"/>
                <w:szCs w:val="16"/>
              </w:rPr>
              <w:t>完工项目验收率</w:t>
            </w:r>
          </w:p>
        </w:tc>
        <w:tc>
          <w:tcPr>
            <w:tcW w:w="2891" w:type="dxa"/>
            <w:vAlign w:val="center"/>
          </w:tcPr>
          <w:p>
            <w:pPr>
              <w:pStyle w:val="16"/>
              <w:rPr>
                <w:sz w:val="18"/>
                <w:szCs w:val="16"/>
              </w:rPr>
            </w:pPr>
            <w:r>
              <w:rPr>
                <w:sz w:val="18"/>
                <w:szCs w:val="16"/>
              </w:rPr>
              <w:t>完工项目验收率</w:t>
            </w:r>
          </w:p>
        </w:tc>
        <w:tc>
          <w:tcPr>
            <w:tcW w:w="1276" w:type="dxa"/>
            <w:vAlign w:val="center"/>
          </w:tcPr>
          <w:p>
            <w:pPr>
              <w:pStyle w:val="16"/>
              <w:rPr>
                <w:sz w:val="18"/>
                <w:szCs w:val="16"/>
              </w:rPr>
            </w:pPr>
            <w:r>
              <w:rPr>
                <w:sz w:val="18"/>
                <w:szCs w:val="16"/>
              </w:rPr>
              <w:t>100%</w:t>
            </w:r>
          </w:p>
        </w:tc>
        <w:tc>
          <w:tcPr>
            <w:tcW w:w="1843" w:type="dxa"/>
            <w:vAlign w:val="center"/>
          </w:tcPr>
          <w:p>
            <w:pPr>
              <w:pStyle w:val="16"/>
              <w:rPr>
                <w:sz w:val="18"/>
                <w:szCs w:val="16"/>
              </w:rPr>
            </w:pPr>
            <w:r>
              <w:rPr>
                <w:sz w:val="18"/>
                <w:szCs w:val="16"/>
              </w:rP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pPr>
              <w:rPr>
                <w:sz w:val="18"/>
                <w:szCs w:val="20"/>
              </w:rPr>
            </w:pPr>
          </w:p>
        </w:tc>
        <w:tc>
          <w:tcPr>
            <w:tcW w:w="1276" w:type="dxa"/>
            <w:vAlign w:val="center"/>
          </w:tcPr>
          <w:p>
            <w:pPr>
              <w:pStyle w:val="16"/>
              <w:rPr>
                <w:sz w:val="18"/>
                <w:szCs w:val="16"/>
              </w:rPr>
            </w:pPr>
            <w:r>
              <w:rPr>
                <w:sz w:val="18"/>
                <w:szCs w:val="16"/>
              </w:rPr>
              <w:t>时效指标</w:t>
            </w:r>
          </w:p>
        </w:tc>
        <w:tc>
          <w:tcPr>
            <w:tcW w:w="1332" w:type="dxa"/>
            <w:vAlign w:val="center"/>
          </w:tcPr>
          <w:p>
            <w:pPr>
              <w:pStyle w:val="16"/>
              <w:rPr>
                <w:sz w:val="18"/>
                <w:szCs w:val="16"/>
              </w:rPr>
            </w:pPr>
            <w:r>
              <w:rPr>
                <w:sz w:val="18"/>
                <w:szCs w:val="16"/>
              </w:rPr>
              <w:t>截至当年底，直补资金发放率</w:t>
            </w:r>
          </w:p>
        </w:tc>
        <w:tc>
          <w:tcPr>
            <w:tcW w:w="2891" w:type="dxa"/>
            <w:vAlign w:val="center"/>
          </w:tcPr>
          <w:p>
            <w:pPr>
              <w:pStyle w:val="16"/>
              <w:rPr>
                <w:sz w:val="18"/>
                <w:szCs w:val="16"/>
              </w:rPr>
            </w:pPr>
            <w:r>
              <w:rPr>
                <w:sz w:val="18"/>
                <w:szCs w:val="16"/>
              </w:rPr>
              <w:t>截至当年底，直补资金发放率</w:t>
            </w:r>
          </w:p>
        </w:tc>
        <w:tc>
          <w:tcPr>
            <w:tcW w:w="1276" w:type="dxa"/>
            <w:vAlign w:val="center"/>
          </w:tcPr>
          <w:p>
            <w:pPr>
              <w:pStyle w:val="16"/>
              <w:rPr>
                <w:sz w:val="18"/>
                <w:szCs w:val="16"/>
              </w:rPr>
            </w:pPr>
            <w:r>
              <w:rPr>
                <w:sz w:val="18"/>
                <w:szCs w:val="16"/>
              </w:rPr>
              <w:t>100%</w:t>
            </w:r>
          </w:p>
        </w:tc>
        <w:tc>
          <w:tcPr>
            <w:tcW w:w="1843" w:type="dxa"/>
            <w:vAlign w:val="center"/>
          </w:tcPr>
          <w:p>
            <w:pPr>
              <w:pStyle w:val="16"/>
              <w:rPr>
                <w:sz w:val="18"/>
                <w:szCs w:val="16"/>
              </w:rPr>
            </w:pPr>
            <w:r>
              <w:rPr>
                <w:sz w:val="18"/>
                <w:szCs w:val="16"/>
              </w:rP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pPr>
              <w:rPr>
                <w:sz w:val="18"/>
                <w:szCs w:val="20"/>
              </w:rPr>
            </w:pPr>
          </w:p>
        </w:tc>
        <w:tc>
          <w:tcPr>
            <w:tcW w:w="1276" w:type="dxa"/>
            <w:vAlign w:val="center"/>
          </w:tcPr>
          <w:p>
            <w:pPr>
              <w:pStyle w:val="16"/>
              <w:rPr>
                <w:sz w:val="18"/>
                <w:szCs w:val="16"/>
              </w:rPr>
            </w:pPr>
            <w:r>
              <w:rPr>
                <w:sz w:val="18"/>
                <w:szCs w:val="16"/>
              </w:rPr>
              <w:t>成本指标</w:t>
            </w:r>
          </w:p>
        </w:tc>
        <w:tc>
          <w:tcPr>
            <w:tcW w:w="1332" w:type="dxa"/>
            <w:vAlign w:val="center"/>
          </w:tcPr>
          <w:p>
            <w:pPr>
              <w:pStyle w:val="16"/>
              <w:rPr>
                <w:sz w:val="18"/>
                <w:szCs w:val="16"/>
              </w:rPr>
            </w:pPr>
            <w:r>
              <w:rPr>
                <w:sz w:val="18"/>
                <w:szCs w:val="16"/>
              </w:rPr>
              <w:t>项目支出控制在批复的预算范围内的项目比例</w:t>
            </w:r>
          </w:p>
        </w:tc>
        <w:tc>
          <w:tcPr>
            <w:tcW w:w="2891" w:type="dxa"/>
            <w:vAlign w:val="center"/>
          </w:tcPr>
          <w:p>
            <w:pPr>
              <w:pStyle w:val="16"/>
              <w:rPr>
                <w:sz w:val="18"/>
                <w:szCs w:val="16"/>
              </w:rPr>
            </w:pPr>
            <w:r>
              <w:rPr>
                <w:sz w:val="18"/>
                <w:szCs w:val="16"/>
              </w:rPr>
              <w:t>项目支出控制在批复的预算范围内的项目比例</w:t>
            </w:r>
          </w:p>
        </w:tc>
        <w:tc>
          <w:tcPr>
            <w:tcW w:w="1276" w:type="dxa"/>
            <w:vAlign w:val="center"/>
          </w:tcPr>
          <w:p>
            <w:pPr>
              <w:pStyle w:val="16"/>
              <w:rPr>
                <w:sz w:val="18"/>
                <w:szCs w:val="16"/>
              </w:rPr>
            </w:pPr>
            <w:r>
              <w:rPr>
                <w:sz w:val="18"/>
                <w:szCs w:val="16"/>
              </w:rPr>
              <w:t>100%</w:t>
            </w:r>
          </w:p>
        </w:tc>
        <w:tc>
          <w:tcPr>
            <w:tcW w:w="1843" w:type="dxa"/>
            <w:vAlign w:val="center"/>
          </w:tcPr>
          <w:p>
            <w:pPr>
              <w:pStyle w:val="16"/>
              <w:rPr>
                <w:sz w:val="18"/>
                <w:szCs w:val="16"/>
              </w:rPr>
            </w:pPr>
            <w:r>
              <w:rPr>
                <w:sz w:val="18"/>
                <w:szCs w:val="16"/>
              </w:rP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7"/>
              <w:rPr>
                <w:sz w:val="18"/>
                <w:szCs w:val="16"/>
              </w:rPr>
            </w:pPr>
            <w:r>
              <w:rPr>
                <w:sz w:val="18"/>
                <w:szCs w:val="16"/>
              </w:rPr>
              <w:t>效益指标</w:t>
            </w:r>
          </w:p>
        </w:tc>
        <w:tc>
          <w:tcPr>
            <w:tcW w:w="1276" w:type="dxa"/>
            <w:vAlign w:val="center"/>
          </w:tcPr>
          <w:p>
            <w:pPr>
              <w:pStyle w:val="16"/>
              <w:rPr>
                <w:sz w:val="18"/>
                <w:szCs w:val="16"/>
              </w:rPr>
            </w:pPr>
            <w:r>
              <w:rPr>
                <w:sz w:val="18"/>
                <w:szCs w:val="16"/>
              </w:rPr>
              <w:t>经济效益指标</w:t>
            </w:r>
          </w:p>
        </w:tc>
        <w:tc>
          <w:tcPr>
            <w:tcW w:w="1332" w:type="dxa"/>
            <w:vAlign w:val="center"/>
          </w:tcPr>
          <w:p>
            <w:pPr>
              <w:pStyle w:val="16"/>
              <w:rPr>
                <w:sz w:val="18"/>
                <w:szCs w:val="16"/>
              </w:rPr>
            </w:pPr>
            <w:r>
              <w:rPr>
                <w:sz w:val="18"/>
                <w:szCs w:val="16"/>
              </w:rPr>
              <w:t>当年移民人均可支配收入增速超过当地农村居民人均可支配收入增速</w:t>
            </w:r>
          </w:p>
        </w:tc>
        <w:tc>
          <w:tcPr>
            <w:tcW w:w="2891" w:type="dxa"/>
            <w:vAlign w:val="center"/>
          </w:tcPr>
          <w:p>
            <w:pPr>
              <w:pStyle w:val="16"/>
              <w:rPr>
                <w:sz w:val="18"/>
                <w:szCs w:val="16"/>
              </w:rPr>
            </w:pPr>
            <w:r>
              <w:rPr>
                <w:sz w:val="18"/>
                <w:szCs w:val="16"/>
              </w:rPr>
              <w:t>当年移民人均可支配收入增速超过当地农村居民人均可支配收入增速</w:t>
            </w:r>
          </w:p>
        </w:tc>
        <w:tc>
          <w:tcPr>
            <w:tcW w:w="1276" w:type="dxa"/>
            <w:vAlign w:val="center"/>
          </w:tcPr>
          <w:p>
            <w:pPr>
              <w:pStyle w:val="16"/>
              <w:rPr>
                <w:sz w:val="18"/>
                <w:szCs w:val="16"/>
              </w:rPr>
            </w:pPr>
            <w:r>
              <w:rPr>
                <w:sz w:val="18"/>
                <w:szCs w:val="16"/>
              </w:rPr>
              <w:t>≥0%</w:t>
            </w:r>
          </w:p>
        </w:tc>
        <w:tc>
          <w:tcPr>
            <w:tcW w:w="1843" w:type="dxa"/>
            <w:vAlign w:val="center"/>
          </w:tcPr>
          <w:p>
            <w:pPr>
              <w:pStyle w:val="16"/>
              <w:rPr>
                <w:sz w:val="18"/>
                <w:szCs w:val="16"/>
              </w:rPr>
            </w:pPr>
            <w:r>
              <w:rPr>
                <w:sz w:val="18"/>
                <w:szCs w:val="16"/>
              </w:rP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pPr>
              <w:rPr>
                <w:sz w:val="18"/>
                <w:szCs w:val="20"/>
              </w:rPr>
            </w:pPr>
          </w:p>
        </w:tc>
        <w:tc>
          <w:tcPr>
            <w:tcW w:w="1276" w:type="dxa"/>
            <w:vAlign w:val="center"/>
          </w:tcPr>
          <w:p>
            <w:pPr>
              <w:pStyle w:val="16"/>
              <w:rPr>
                <w:sz w:val="18"/>
                <w:szCs w:val="16"/>
              </w:rPr>
            </w:pPr>
            <w:r>
              <w:rPr>
                <w:sz w:val="18"/>
                <w:szCs w:val="16"/>
              </w:rPr>
              <w:t>社会效益指标</w:t>
            </w:r>
          </w:p>
        </w:tc>
        <w:tc>
          <w:tcPr>
            <w:tcW w:w="1332" w:type="dxa"/>
            <w:vAlign w:val="center"/>
          </w:tcPr>
          <w:p>
            <w:pPr>
              <w:pStyle w:val="16"/>
              <w:rPr>
                <w:sz w:val="18"/>
                <w:szCs w:val="16"/>
              </w:rPr>
            </w:pPr>
            <w:r>
              <w:rPr>
                <w:sz w:val="18"/>
                <w:szCs w:val="16"/>
              </w:rPr>
              <w:t>非正常进京上访和交办的信访事项及时处理率</w:t>
            </w:r>
          </w:p>
        </w:tc>
        <w:tc>
          <w:tcPr>
            <w:tcW w:w="2891" w:type="dxa"/>
            <w:vAlign w:val="center"/>
          </w:tcPr>
          <w:p>
            <w:pPr>
              <w:pStyle w:val="16"/>
              <w:rPr>
                <w:sz w:val="18"/>
                <w:szCs w:val="16"/>
              </w:rPr>
            </w:pPr>
            <w:r>
              <w:rPr>
                <w:sz w:val="18"/>
                <w:szCs w:val="16"/>
              </w:rPr>
              <w:t>非正常进京上访和交办的信访事项及时处理率</w:t>
            </w:r>
          </w:p>
        </w:tc>
        <w:tc>
          <w:tcPr>
            <w:tcW w:w="1276" w:type="dxa"/>
            <w:vAlign w:val="center"/>
          </w:tcPr>
          <w:p>
            <w:pPr>
              <w:pStyle w:val="16"/>
              <w:rPr>
                <w:sz w:val="18"/>
                <w:szCs w:val="16"/>
              </w:rPr>
            </w:pPr>
            <w:r>
              <w:rPr>
                <w:sz w:val="18"/>
                <w:szCs w:val="16"/>
              </w:rPr>
              <w:t>100%</w:t>
            </w:r>
          </w:p>
        </w:tc>
        <w:tc>
          <w:tcPr>
            <w:tcW w:w="1843" w:type="dxa"/>
            <w:vAlign w:val="center"/>
          </w:tcPr>
          <w:p>
            <w:pPr>
              <w:pStyle w:val="16"/>
              <w:rPr>
                <w:sz w:val="18"/>
                <w:szCs w:val="16"/>
              </w:rPr>
            </w:pPr>
            <w:r>
              <w:rPr>
                <w:sz w:val="18"/>
                <w:szCs w:val="16"/>
              </w:rP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pPr>
              <w:rPr>
                <w:sz w:val="18"/>
                <w:szCs w:val="20"/>
              </w:rPr>
            </w:pPr>
          </w:p>
        </w:tc>
        <w:tc>
          <w:tcPr>
            <w:tcW w:w="1276" w:type="dxa"/>
            <w:vAlign w:val="center"/>
          </w:tcPr>
          <w:p>
            <w:pPr>
              <w:pStyle w:val="16"/>
              <w:rPr>
                <w:sz w:val="18"/>
                <w:szCs w:val="16"/>
              </w:rPr>
            </w:pPr>
            <w:r>
              <w:rPr>
                <w:sz w:val="18"/>
                <w:szCs w:val="16"/>
              </w:rPr>
              <w:t>生态效益指标</w:t>
            </w:r>
          </w:p>
        </w:tc>
        <w:tc>
          <w:tcPr>
            <w:tcW w:w="1332" w:type="dxa"/>
            <w:vAlign w:val="center"/>
          </w:tcPr>
          <w:p>
            <w:pPr>
              <w:pStyle w:val="16"/>
              <w:rPr>
                <w:sz w:val="18"/>
                <w:szCs w:val="16"/>
              </w:rPr>
            </w:pPr>
            <w:r>
              <w:rPr>
                <w:sz w:val="18"/>
                <w:szCs w:val="16"/>
              </w:rPr>
              <w:t>建成美丽移民村</w:t>
            </w:r>
          </w:p>
        </w:tc>
        <w:tc>
          <w:tcPr>
            <w:tcW w:w="2891" w:type="dxa"/>
            <w:vAlign w:val="center"/>
          </w:tcPr>
          <w:p>
            <w:pPr>
              <w:pStyle w:val="16"/>
              <w:rPr>
                <w:sz w:val="18"/>
                <w:szCs w:val="16"/>
              </w:rPr>
            </w:pPr>
            <w:r>
              <w:rPr>
                <w:sz w:val="18"/>
                <w:szCs w:val="16"/>
              </w:rPr>
              <w:t>建成美丽移民村</w:t>
            </w:r>
          </w:p>
        </w:tc>
        <w:tc>
          <w:tcPr>
            <w:tcW w:w="1276" w:type="dxa"/>
            <w:vAlign w:val="center"/>
          </w:tcPr>
          <w:p>
            <w:pPr>
              <w:pStyle w:val="16"/>
              <w:rPr>
                <w:sz w:val="18"/>
                <w:szCs w:val="16"/>
              </w:rPr>
            </w:pPr>
            <w:r>
              <w:rPr>
                <w:sz w:val="18"/>
                <w:szCs w:val="16"/>
              </w:rPr>
              <w:t>≤0个</w:t>
            </w:r>
          </w:p>
        </w:tc>
        <w:tc>
          <w:tcPr>
            <w:tcW w:w="1843" w:type="dxa"/>
            <w:vAlign w:val="center"/>
          </w:tcPr>
          <w:p>
            <w:pPr>
              <w:pStyle w:val="16"/>
              <w:rPr>
                <w:sz w:val="18"/>
                <w:szCs w:val="16"/>
              </w:rPr>
            </w:pPr>
            <w:r>
              <w:rPr>
                <w:sz w:val="18"/>
                <w:szCs w:val="16"/>
              </w:rP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pPr>
              <w:rPr>
                <w:sz w:val="18"/>
                <w:szCs w:val="20"/>
              </w:rPr>
            </w:pPr>
          </w:p>
        </w:tc>
        <w:tc>
          <w:tcPr>
            <w:tcW w:w="1276" w:type="dxa"/>
            <w:vAlign w:val="center"/>
          </w:tcPr>
          <w:p>
            <w:pPr>
              <w:pStyle w:val="16"/>
              <w:rPr>
                <w:sz w:val="18"/>
                <w:szCs w:val="16"/>
              </w:rPr>
            </w:pPr>
            <w:r>
              <w:rPr>
                <w:sz w:val="18"/>
                <w:szCs w:val="16"/>
              </w:rPr>
              <w:t>可持续影响指标</w:t>
            </w:r>
          </w:p>
        </w:tc>
        <w:tc>
          <w:tcPr>
            <w:tcW w:w="1332" w:type="dxa"/>
            <w:vAlign w:val="center"/>
          </w:tcPr>
          <w:p>
            <w:pPr>
              <w:pStyle w:val="16"/>
              <w:rPr>
                <w:sz w:val="18"/>
                <w:szCs w:val="16"/>
              </w:rPr>
            </w:pPr>
            <w:r>
              <w:rPr>
                <w:sz w:val="18"/>
                <w:szCs w:val="16"/>
              </w:rPr>
              <w:t>已建工程项目良性运行比例</w:t>
            </w:r>
          </w:p>
        </w:tc>
        <w:tc>
          <w:tcPr>
            <w:tcW w:w="2891" w:type="dxa"/>
            <w:vAlign w:val="center"/>
          </w:tcPr>
          <w:p>
            <w:pPr>
              <w:pStyle w:val="16"/>
              <w:rPr>
                <w:sz w:val="18"/>
                <w:szCs w:val="16"/>
              </w:rPr>
            </w:pPr>
            <w:r>
              <w:rPr>
                <w:sz w:val="18"/>
                <w:szCs w:val="16"/>
              </w:rPr>
              <w:t>已建工程项目良性运行比例</w:t>
            </w:r>
          </w:p>
        </w:tc>
        <w:tc>
          <w:tcPr>
            <w:tcW w:w="1276" w:type="dxa"/>
            <w:vAlign w:val="center"/>
          </w:tcPr>
          <w:p>
            <w:pPr>
              <w:pStyle w:val="16"/>
              <w:rPr>
                <w:sz w:val="18"/>
                <w:szCs w:val="16"/>
              </w:rPr>
            </w:pPr>
            <w:r>
              <w:rPr>
                <w:sz w:val="18"/>
                <w:szCs w:val="16"/>
              </w:rPr>
              <w:t>100%</w:t>
            </w:r>
          </w:p>
        </w:tc>
        <w:tc>
          <w:tcPr>
            <w:tcW w:w="1843" w:type="dxa"/>
            <w:vAlign w:val="center"/>
          </w:tcPr>
          <w:p>
            <w:pPr>
              <w:pStyle w:val="16"/>
              <w:rPr>
                <w:sz w:val="18"/>
                <w:szCs w:val="16"/>
              </w:rPr>
            </w:pPr>
            <w:r>
              <w:rPr>
                <w:sz w:val="18"/>
                <w:szCs w:val="16"/>
              </w:rP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7"/>
              <w:rPr>
                <w:sz w:val="18"/>
                <w:szCs w:val="16"/>
              </w:rPr>
            </w:pPr>
            <w:r>
              <w:rPr>
                <w:sz w:val="18"/>
                <w:szCs w:val="16"/>
              </w:rPr>
              <w:t>满意度指标</w:t>
            </w:r>
          </w:p>
        </w:tc>
        <w:tc>
          <w:tcPr>
            <w:tcW w:w="1276" w:type="dxa"/>
            <w:vAlign w:val="center"/>
          </w:tcPr>
          <w:p>
            <w:pPr>
              <w:pStyle w:val="16"/>
              <w:rPr>
                <w:sz w:val="18"/>
                <w:szCs w:val="16"/>
              </w:rPr>
            </w:pPr>
            <w:r>
              <w:rPr>
                <w:sz w:val="18"/>
                <w:szCs w:val="16"/>
              </w:rPr>
              <w:t>服务对象满意度指标</w:t>
            </w:r>
          </w:p>
        </w:tc>
        <w:tc>
          <w:tcPr>
            <w:tcW w:w="1332" w:type="dxa"/>
            <w:vAlign w:val="center"/>
          </w:tcPr>
          <w:p>
            <w:pPr>
              <w:pStyle w:val="16"/>
              <w:rPr>
                <w:sz w:val="18"/>
                <w:szCs w:val="16"/>
              </w:rPr>
            </w:pPr>
            <w:r>
              <w:rPr>
                <w:sz w:val="18"/>
                <w:szCs w:val="16"/>
              </w:rPr>
              <w:t>移民对后期扶持政策实施满意度</w:t>
            </w:r>
          </w:p>
        </w:tc>
        <w:tc>
          <w:tcPr>
            <w:tcW w:w="2891" w:type="dxa"/>
            <w:vAlign w:val="center"/>
          </w:tcPr>
          <w:p>
            <w:pPr>
              <w:pStyle w:val="16"/>
              <w:rPr>
                <w:sz w:val="18"/>
                <w:szCs w:val="16"/>
              </w:rPr>
            </w:pPr>
            <w:r>
              <w:rPr>
                <w:sz w:val="18"/>
                <w:szCs w:val="16"/>
              </w:rPr>
              <w:t>移民对后期扶持政策实施满意度</w:t>
            </w:r>
          </w:p>
        </w:tc>
        <w:tc>
          <w:tcPr>
            <w:tcW w:w="1276" w:type="dxa"/>
            <w:vAlign w:val="center"/>
          </w:tcPr>
          <w:p>
            <w:pPr>
              <w:pStyle w:val="16"/>
              <w:rPr>
                <w:sz w:val="18"/>
                <w:szCs w:val="16"/>
              </w:rPr>
            </w:pPr>
            <w:r>
              <w:rPr>
                <w:sz w:val="18"/>
                <w:szCs w:val="16"/>
              </w:rPr>
              <w:t>≥80%</w:t>
            </w:r>
          </w:p>
        </w:tc>
        <w:tc>
          <w:tcPr>
            <w:tcW w:w="1843" w:type="dxa"/>
            <w:vAlign w:val="center"/>
          </w:tcPr>
          <w:p>
            <w:pPr>
              <w:pStyle w:val="16"/>
              <w:rPr>
                <w:sz w:val="18"/>
                <w:szCs w:val="16"/>
              </w:rPr>
            </w:pPr>
            <w:r>
              <w:rPr>
                <w:sz w:val="18"/>
                <w:szCs w:val="16"/>
              </w:rPr>
              <w:t>冀财农【2024】101号</w:t>
            </w:r>
          </w:p>
        </w:tc>
      </w:tr>
    </w:tbl>
    <w:p>
      <w:pPr>
        <w:sectPr>
          <w:pgSz w:w="11900" w:h="16840"/>
          <w:pgMar w:top="1984" w:right="1304" w:bottom="1134" w:left="1304" w:header="720" w:footer="720" w:gutter="0"/>
          <w:cols w:space="720" w:num="1"/>
        </w:sectPr>
      </w:pPr>
    </w:p>
    <w:p>
      <w:pPr>
        <w:spacing w:before="0" w:after="0"/>
        <w:ind w:firstLine="560"/>
        <w:jc w:val="left"/>
        <w:outlineLvl w:val="3"/>
      </w:pPr>
      <w:bookmarkStart w:id="42" w:name="_Toc_4_4_0000000047"/>
      <w:r>
        <w:rPr>
          <w:rFonts w:ascii="方正仿宋_GBK" w:hAnsi="方正仿宋_GBK" w:eastAsia="方正仿宋_GBK" w:cs="方正仿宋_GBK"/>
          <w:color w:val="000000"/>
          <w:sz w:val="28"/>
        </w:rPr>
        <w:t>44.冀财农[2024]68号关于下达2024年中央水库移民扶持基金预算的通知绩效目标表</w:t>
      </w:r>
      <w:bookmarkEnd w:id="42"/>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332005井陉县水土保持工作站</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13012124P006979100014</w:t>
            </w:r>
          </w:p>
        </w:tc>
        <w:tc>
          <w:tcPr>
            <w:tcW w:w="1587" w:type="dxa"/>
            <w:vAlign w:val="center"/>
          </w:tcPr>
          <w:p>
            <w:pPr>
              <w:pStyle w:val="15"/>
            </w:pPr>
            <w:r>
              <w:t>项目名称</w:t>
            </w:r>
          </w:p>
        </w:tc>
        <w:tc>
          <w:tcPr>
            <w:tcW w:w="4423" w:type="dxa"/>
            <w:gridSpan w:val="3"/>
            <w:vAlign w:val="center"/>
          </w:tcPr>
          <w:p>
            <w:pPr>
              <w:pStyle w:val="16"/>
            </w:pPr>
            <w:r>
              <w:t>冀财农[2024]68号关于下达2024年中央水库移民扶持基金预算的通知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799800.00</w:t>
            </w:r>
          </w:p>
        </w:tc>
        <w:tc>
          <w:tcPr>
            <w:tcW w:w="1587" w:type="dxa"/>
            <w:vAlign w:val="center"/>
          </w:tcPr>
          <w:p>
            <w:pPr>
              <w:pStyle w:val="15"/>
            </w:pPr>
            <w:r>
              <w:t>其中：财政    资金</w:t>
            </w:r>
          </w:p>
        </w:tc>
        <w:tc>
          <w:tcPr>
            <w:tcW w:w="1304" w:type="dxa"/>
            <w:vAlign w:val="center"/>
          </w:tcPr>
          <w:p>
            <w:pPr>
              <w:pStyle w:val="16"/>
            </w:pPr>
            <w:r>
              <w:t>799800.00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项目主要建设内容：威州镇新蒿亭村安装6m高LED太阳能路灯20盏。秀林镇蒿亭村三栋建筑铺设彩钢顶共709.7m2；新建日光温室1座，长37m，宽12m，新建浆砌石挡墙长53m，高2.3m；水泥混凝土道路硬化长154.6m，宽3m；北正乡张和湾村新建塑料大棚共2座。每座长64m，宽8m等。</w:t>
            </w:r>
            <w:r>
              <w:tab/>
            </w:r>
            <w:r>
              <w:tab/>
            </w:r>
            <w:r>
              <w:tab/>
            </w:r>
            <w:r>
              <w:tab/>
            </w:r>
            <w:r>
              <w:tab/>
            </w:r>
            <w:r>
              <w:tab/>
            </w:r>
          </w:p>
          <w:p>
            <w:pPr>
              <w:pStyle w:val="16"/>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100%</w:t>
            </w:r>
          </w:p>
        </w:tc>
        <w:tc>
          <w:tcPr>
            <w:tcW w:w="3119" w:type="dxa"/>
            <w:gridSpan w:val="2"/>
            <w:vAlign w:val="center"/>
          </w:tcPr>
          <w:p>
            <w:pPr>
              <w:pStyle w:val="17"/>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项目主要建设内容：威州镇新蒿亭村安装6m高LED太阳能路灯20盏。秀林镇蒿亭村三栋建筑铺设彩钢顶共709.7m2；新建日光温室1座，长37m，宽12m，新建浆砌石挡墙长53m，高2.3m；水泥混凝土道路硬化长154.6m，宽3m；北正乡张和湾村新建塑料大棚共2座。每座长64m，宽8m等。</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产业扶持项目</w:t>
            </w:r>
          </w:p>
        </w:tc>
        <w:tc>
          <w:tcPr>
            <w:tcW w:w="2891" w:type="dxa"/>
            <w:vAlign w:val="center"/>
          </w:tcPr>
          <w:p>
            <w:pPr>
              <w:pStyle w:val="16"/>
            </w:pPr>
            <w:r>
              <w:t>产业扶持项目</w:t>
            </w:r>
          </w:p>
        </w:tc>
        <w:tc>
          <w:tcPr>
            <w:tcW w:w="1276" w:type="dxa"/>
            <w:vAlign w:val="center"/>
          </w:tcPr>
          <w:p>
            <w:pPr>
              <w:pStyle w:val="16"/>
            </w:pPr>
            <w:r>
              <w:t>≤3个</w:t>
            </w:r>
          </w:p>
        </w:tc>
        <w:tc>
          <w:tcPr>
            <w:tcW w:w="1843" w:type="dxa"/>
            <w:vAlign w:val="center"/>
          </w:tcPr>
          <w:p>
            <w:pPr>
              <w:pStyle w:val="16"/>
            </w:pPr>
            <w:r>
              <w:t>冀财农【2024】68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完工项目验收率</w:t>
            </w:r>
          </w:p>
        </w:tc>
        <w:tc>
          <w:tcPr>
            <w:tcW w:w="2891" w:type="dxa"/>
            <w:vAlign w:val="center"/>
          </w:tcPr>
          <w:p>
            <w:pPr>
              <w:pStyle w:val="16"/>
            </w:pPr>
            <w:r>
              <w:t>完工项目验收率</w:t>
            </w:r>
          </w:p>
        </w:tc>
        <w:tc>
          <w:tcPr>
            <w:tcW w:w="1276" w:type="dxa"/>
            <w:vAlign w:val="center"/>
          </w:tcPr>
          <w:p>
            <w:pPr>
              <w:pStyle w:val="16"/>
            </w:pPr>
            <w:r>
              <w:t>100%</w:t>
            </w:r>
          </w:p>
        </w:tc>
        <w:tc>
          <w:tcPr>
            <w:tcW w:w="1843" w:type="dxa"/>
            <w:vAlign w:val="center"/>
          </w:tcPr>
          <w:p>
            <w:pPr>
              <w:pStyle w:val="16"/>
            </w:pPr>
            <w:r>
              <w:t>冀财农【2024】68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截至次年3月底，项目资金支付率</w:t>
            </w:r>
          </w:p>
        </w:tc>
        <w:tc>
          <w:tcPr>
            <w:tcW w:w="2891" w:type="dxa"/>
            <w:vAlign w:val="center"/>
          </w:tcPr>
          <w:p>
            <w:pPr>
              <w:pStyle w:val="16"/>
            </w:pPr>
            <w:r>
              <w:t>截至次年3月底，项目资金支付率</w:t>
            </w:r>
          </w:p>
        </w:tc>
        <w:tc>
          <w:tcPr>
            <w:tcW w:w="1276" w:type="dxa"/>
            <w:vAlign w:val="center"/>
          </w:tcPr>
          <w:p>
            <w:pPr>
              <w:pStyle w:val="16"/>
            </w:pPr>
            <w:r>
              <w:t>100%</w:t>
            </w:r>
          </w:p>
        </w:tc>
        <w:tc>
          <w:tcPr>
            <w:tcW w:w="1843" w:type="dxa"/>
            <w:vAlign w:val="center"/>
          </w:tcPr>
          <w:p>
            <w:pPr>
              <w:pStyle w:val="16"/>
            </w:pPr>
            <w:r>
              <w:t>冀财农【2024】68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6"/>
            </w:pPr>
            <w:r>
              <w:t>经济效益指标</w:t>
            </w:r>
          </w:p>
        </w:tc>
        <w:tc>
          <w:tcPr>
            <w:tcW w:w="1332" w:type="dxa"/>
            <w:vAlign w:val="center"/>
          </w:tcPr>
          <w:p>
            <w:pPr>
              <w:pStyle w:val="16"/>
            </w:pPr>
            <w:r>
              <w:t>当年移民人均可支配收入增速超过当地农村居民人均可支配收入增速</w:t>
            </w:r>
          </w:p>
        </w:tc>
        <w:tc>
          <w:tcPr>
            <w:tcW w:w="2891" w:type="dxa"/>
            <w:vAlign w:val="center"/>
          </w:tcPr>
          <w:p>
            <w:pPr>
              <w:pStyle w:val="16"/>
            </w:pPr>
            <w:r>
              <w:t>当年移民人均可支配收入增速超过当地农村居民人均可支配收入增速</w:t>
            </w:r>
          </w:p>
        </w:tc>
        <w:tc>
          <w:tcPr>
            <w:tcW w:w="1276" w:type="dxa"/>
            <w:vAlign w:val="center"/>
          </w:tcPr>
          <w:p>
            <w:pPr>
              <w:pStyle w:val="16"/>
            </w:pPr>
            <w:r>
              <w:t>≥1%</w:t>
            </w:r>
          </w:p>
        </w:tc>
        <w:tc>
          <w:tcPr>
            <w:tcW w:w="1843" w:type="dxa"/>
            <w:vAlign w:val="center"/>
          </w:tcPr>
          <w:p>
            <w:pPr>
              <w:pStyle w:val="16"/>
            </w:pPr>
            <w:r>
              <w:t>冀财农【2024】68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社会效益指标</w:t>
            </w:r>
          </w:p>
        </w:tc>
        <w:tc>
          <w:tcPr>
            <w:tcW w:w="1332" w:type="dxa"/>
            <w:vAlign w:val="center"/>
          </w:tcPr>
          <w:p>
            <w:pPr>
              <w:pStyle w:val="16"/>
            </w:pPr>
            <w:r>
              <w:t>非正常经济上访和睑板的信访事项及时处理率</w:t>
            </w:r>
          </w:p>
        </w:tc>
        <w:tc>
          <w:tcPr>
            <w:tcW w:w="2891" w:type="dxa"/>
            <w:vAlign w:val="center"/>
          </w:tcPr>
          <w:p>
            <w:pPr>
              <w:pStyle w:val="16"/>
            </w:pPr>
            <w:r>
              <w:t>非正常经济上访和睑板的信访事项及时处理率</w:t>
            </w:r>
          </w:p>
        </w:tc>
        <w:tc>
          <w:tcPr>
            <w:tcW w:w="1276" w:type="dxa"/>
            <w:vAlign w:val="center"/>
          </w:tcPr>
          <w:p>
            <w:pPr>
              <w:pStyle w:val="16"/>
            </w:pPr>
            <w:r>
              <w:t>100%</w:t>
            </w:r>
          </w:p>
        </w:tc>
        <w:tc>
          <w:tcPr>
            <w:tcW w:w="1843" w:type="dxa"/>
            <w:vAlign w:val="center"/>
          </w:tcPr>
          <w:p>
            <w:pPr>
              <w:pStyle w:val="16"/>
            </w:pPr>
            <w:r>
              <w:t>冀财农【2024】68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生态效益指标</w:t>
            </w:r>
          </w:p>
        </w:tc>
        <w:tc>
          <w:tcPr>
            <w:tcW w:w="1332" w:type="dxa"/>
            <w:vAlign w:val="center"/>
          </w:tcPr>
          <w:p>
            <w:pPr>
              <w:pStyle w:val="16"/>
            </w:pPr>
            <w:r>
              <w:t>建成美丽移民村</w:t>
            </w:r>
          </w:p>
        </w:tc>
        <w:tc>
          <w:tcPr>
            <w:tcW w:w="2891" w:type="dxa"/>
            <w:vAlign w:val="center"/>
          </w:tcPr>
          <w:p>
            <w:pPr>
              <w:pStyle w:val="16"/>
            </w:pPr>
            <w:r>
              <w:t>建成美丽移民村</w:t>
            </w:r>
          </w:p>
        </w:tc>
        <w:tc>
          <w:tcPr>
            <w:tcW w:w="1276" w:type="dxa"/>
            <w:vAlign w:val="center"/>
          </w:tcPr>
          <w:p>
            <w:pPr>
              <w:pStyle w:val="16"/>
            </w:pPr>
            <w:r>
              <w:t>≤1个</w:t>
            </w:r>
          </w:p>
        </w:tc>
        <w:tc>
          <w:tcPr>
            <w:tcW w:w="1843" w:type="dxa"/>
            <w:vAlign w:val="center"/>
          </w:tcPr>
          <w:p>
            <w:pPr>
              <w:pStyle w:val="16"/>
            </w:pPr>
            <w:r>
              <w:t>冀财农【2024】68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移民对后期扶持政策实施满意度</w:t>
            </w:r>
          </w:p>
        </w:tc>
        <w:tc>
          <w:tcPr>
            <w:tcW w:w="2891" w:type="dxa"/>
            <w:vAlign w:val="center"/>
          </w:tcPr>
          <w:p>
            <w:pPr>
              <w:pStyle w:val="16"/>
            </w:pPr>
            <w:r>
              <w:t>移民对后期扶持政策实施满意度</w:t>
            </w:r>
          </w:p>
        </w:tc>
        <w:tc>
          <w:tcPr>
            <w:tcW w:w="1276" w:type="dxa"/>
            <w:vAlign w:val="center"/>
          </w:tcPr>
          <w:p>
            <w:pPr>
              <w:pStyle w:val="16"/>
            </w:pPr>
            <w:r>
              <w:t>≥80%</w:t>
            </w:r>
          </w:p>
        </w:tc>
        <w:tc>
          <w:tcPr>
            <w:tcW w:w="1843" w:type="dxa"/>
            <w:vAlign w:val="center"/>
          </w:tcPr>
          <w:p>
            <w:pPr>
              <w:pStyle w:val="16"/>
            </w:pPr>
            <w:r>
              <w:t>冀财农【2024】68</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3" w:name="_Toc_4_4_0000000048"/>
      <w:r>
        <w:rPr>
          <w:rFonts w:ascii="方正仿宋_GBK" w:hAnsi="方正仿宋_GBK" w:eastAsia="方正仿宋_GBK" w:cs="方正仿宋_GBK"/>
          <w:color w:val="000000"/>
          <w:sz w:val="28"/>
        </w:rPr>
        <w:t>45.冀财农【2024】100号关于提前下达2025年中央水利发展资金预算的通知（水土保持工程建设）绩效目标表</w:t>
      </w:r>
      <w:bookmarkEnd w:id="43"/>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332005井陉县水土保持工作站</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13012125P000033100074</w:t>
            </w:r>
          </w:p>
        </w:tc>
        <w:tc>
          <w:tcPr>
            <w:tcW w:w="1587" w:type="dxa"/>
            <w:vAlign w:val="center"/>
          </w:tcPr>
          <w:p>
            <w:pPr>
              <w:pStyle w:val="15"/>
            </w:pPr>
            <w:r>
              <w:t>项目名称</w:t>
            </w:r>
          </w:p>
        </w:tc>
        <w:tc>
          <w:tcPr>
            <w:tcW w:w="4423" w:type="dxa"/>
            <w:gridSpan w:val="3"/>
            <w:vAlign w:val="center"/>
          </w:tcPr>
          <w:p>
            <w:pPr>
              <w:pStyle w:val="16"/>
            </w:pPr>
            <w:r>
              <w:t>冀财农【2024】100号关于提前下达2025年中央水利发展资金预算的通知（水土保持工程建设）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6000000.00</w:t>
            </w:r>
          </w:p>
        </w:tc>
        <w:tc>
          <w:tcPr>
            <w:tcW w:w="1587" w:type="dxa"/>
            <w:vAlign w:val="center"/>
          </w:tcPr>
          <w:p>
            <w:pPr>
              <w:pStyle w:val="15"/>
            </w:pPr>
            <w:r>
              <w:t>其中：财政    资金</w:t>
            </w:r>
          </w:p>
        </w:tc>
        <w:tc>
          <w:tcPr>
            <w:tcW w:w="1304" w:type="dxa"/>
            <w:vAlign w:val="center"/>
          </w:tcPr>
          <w:p>
            <w:pPr>
              <w:pStyle w:val="16"/>
            </w:pPr>
            <w:r>
              <w:t>6000000.00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治理水土流失20平方公里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1.治理水土流失20平方公里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治理水土流失20平方公里</w:t>
            </w:r>
          </w:p>
        </w:tc>
        <w:tc>
          <w:tcPr>
            <w:tcW w:w="2891" w:type="dxa"/>
            <w:vAlign w:val="center"/>
          </w:tcPr>
          <w:p>
            <w:pPr>
              <w:pStyle w:val="16"/>
            </w:pPr>
            <w:r>
              <w:t>20平方公里</w:t>
            </w:r>
          </w:p>
        </w:tc>
        <w:tc>
          <w:tcPr>
            <w:tcW w:w="1276" w:type="dxa"/>
            <w:vAlign w:val="center"/>
          </w:tcPr>
          <w:p>
            <w:pPr>
              <w:pStyle w:val="16"/>
            </w:pPr>
            <w:r>
              <w:t>100%</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工程质量合格</w:t>
            </w:r>
          </w:p>
        </w:tc>
        <w:tc>
          <w:tcPr>
            <w:tcW w:w="2891" w:type="dxa"/>
            <w:vAlign w:val="center"/>
          </w:tcPr>
          <w:p>
            <w:pPr>
              <w:pStyle w:val="16"/>
            </w:pPr>
            <w:r>
              <w:t>合格</w:t>
            </w:r>
          </w:p>
        </w:tc>
        <w:tc>
          <w:tcPr>
            <w:tcW w:w="1276" w:type="dxa"/>
            <w:vAlign w:val="center"/>
          </w:tcPr>
          <w:p>
            <w:pPr>
              <w:pStyle w:val="16"/>
            </w:pPr>
            <w:r>
              <w:t>100%</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2026年6月底完工</w:t>
            </w:r>
          </w:p>
        </w:tc>
        <w:tc>
          <w:tcPr>
            <w:tcW w:w="2891" w:type="dxa"/>
            <w:vAlign w:val="center"/>
          </w:tcPr>
          <w:p>
            <w:pPr>
              <w:pStyle w:val="16"/>
            </w:pPr>
            <w:r>
              <w:t>完成100%</w:t>
            </w:r>
          </w:p>
        </w:tc>
        <w:tc>
          <w:tcPr>
            <w:tcW w:w="1276" w:type="dxa"/>
            <w:vAlign w:val="center"/>
          </w:tcPr>
          <w:p>
            <w:pPr>
              <w:pStyle w:val="16"/>
            </w:pPr>
            <w:r>
              <w:t>100%</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新增水土流失面积20平方公里</w:t>
            </w:r>
          </w:p>
        </w:tc>
        <w:tc>
          <w:tcPr>
            <w:tcW w:w="2891" w:type="dxa"/>
            <w:vAlign w:val="center"/>
          </w:tcPr>
          <w:p>
            <w:pPr>
              <w:pStyle w:val="16"/>
            </w:pPr>
            <w:r>
              <w:t>20平方公里</w:t>
            </w:r>
          </w:p>
        </w:tc>
        <w:tc>
          <w:tcPr>
            <w:tcW w:w="1276" w:type="dxa"/>
            <w:vAlign w:val="center"/>
          </w:tcPr>
          <w:p>
            <w:pPr>
              <w:pStyle w:val="16"/>
            </w:pPr>
            <w:r>
              <w:t>100%</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经济效益指标</w:t>
            </w:r>
          </w:p>
        </w:tc>
        <w:tc>
          <w:tcPr>
            <w:tcW w:w="1332" w:type="dxa"/>
            <w:vAlign w:val="center"/>
          </w:tcPr>
          <w:p>
            <w:pPr>
              <w:pStyle w:val="16"/>
            </w:pPr>
            <w:r>
              <w:t>减少土壤流失量</w:t>
            </w:r>
          </w:p>
        </w:tc>
        <w:tc>
          <w:tcPr>
            <w:tcW w:w="2891" w:type="dxa"/>
            <w:vAlign w:val="center"/>
          </w:tcPr>
          <w:p>
            <w:pPr>
              <w:pStyle w:val="16"/>
            </w:pPr>
            <w:r>
              <w:t>1.21万吨</w:t>
            </w:r>
          </w:p>
        </w:tc>
        <w:tc>
          <w:tcPr>
            <w:tcW w:w="1276" w:type="dxa"/>
            <w:vAlign w:val="center"/>
          </w:tcPr>
          <w:p>
            <w:pPr>
              <w:pStyle w:val="16"/>
            </w:pPr>
            <w:r>
              <w:t>100%</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群众满意度</w:t>
            </w:r>
          </w:p>
        </w:tc>
        <w:tc>
          <w:tcPr>
            <w:tcW w:w="2891" w:type="dxa"/>
            <w:vAlign w:val="center"/>
          </w:tcPr>
          <w:p>
            <w:pPr>
              <w:pStyle w:val="16"/>
            </w:pPr>
            <w:r>
              <w:t>群众满意度</w:t>
            </w:r>
          </w:p>
        </w:tc>
        <w:tc>
          <w:tcPr>
            <w:tcW w:w="1276" w:type="dxa"/>
            <w:vAlign w:val="center"/>
          </w:tcPr>
          <w:p>
            <w:pPr>
              <w:pStyle w:val="16"/>
            </w:pPr>
            <w:r>
              <w:t>95%</w:t>
            </w:r>
          </w:p>
        </w:tc>
        <w:tc>
          <w:tcPr>
            <w:tcW w:w="1843" w:type="dxa"/>
            <w:vAlign w:val="center"/>
          </w:tcPr>
          <w:p>
            <w:pPr>
              <w:pStyle w:val="16"/>
            </w:pPr>
            <w:r>
              <w:t>冀财农[2024]100号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4" w:name="_Toc_4_4_0000000049"/>
      <w:r>
        <w:rPr>
          <w:rFonts w:ascii="方正仿宋_GBK" w:hAnsi="方正仿宋_GBK" w:eastAsia="方正仿宋_GBK" w:cs="方正仿宋_GBK"/>
          <w:color w:val="000000"/>
          <w:sz w:val="28"/>
        </w:rPr>
        <w:t>46.冀财农【2024】102号提前下达2025年大中型水库移民后期扶持基金预算的通知（大中型水库移民后期扶持专项支出）绩效目标表</w:t>
      </w:r>
      <w:bookmarkEnd w:id="44"/>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332005井陉县水土保持工作站</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13012125P00004610001N</w:t>
            </w:r>
          </w:p>
        </w:tc>
        <w:tc>
          <w:tcPr>
            <w:tcW w:w="1587" w:type="dxa"/>
            <w:vAlign w:val="center"/>
          </w:tcPr>
          <w:p>
            <w:pPr>
              <w:pStyle w:val="15"/>
            </w:pPr>
            <w:r>
              <w:t>项目名称</w:t>
            </w:r>
          </w:p>
        </w:tc>
        <w:tc>
          <w:tcPr>
            <w:tcW w:w="4423" w:type="dxa"/>
            <w:gridSpan w:val="3"/>
            <w:vAlign w:val="center"/>
          </w:tcPr>
          <w:p>
            <w:pPr>
              <w:pStyle w:val="16"/>
            </w:pPr>
            <w:r>
              <w:t>冀财农【2024】102号提前下达2025年大中型水库移民后期扶持基金预算的通知（大中型水库移民后期扶持专项支出）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2950000.00</w:t>
            </w:r>
          </w:p>
        </w:tc>
        <w:tc>
          <w:tcPr>
            <w:tcW w:w="1587" w:type="dxa"/>
            <w:vAlign w:val="center"/>
          </w:tcPr>
          <w:p>
            <w:pPr>
              <w:pStyle w:val="15"/>
            </w:pPr>
            <w:r>
              <w:t>其中：财政    资金</w:t>
            </w:r>
          </w:p>
        </w:tc>
        <w:tc>
          <w:tcPr>
            <w:tcW w:w="1304" w:type="dxa"/>
            <w:vAlign w:val="center"/>
          </w:tcPr>
          <w:p>
            <w:pPr>
              <w:pStyle w:val="16"/>
            </w:pPr>
            <w:r>
              <w:t>2950000.00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项目主要建设内容：秀林镇蒿亭村房屋墙壁粉刷4458平方米，铺设水泥混泥土道路硬化397.36米，宽2.5米；新建日光温室1座。长37米，宽12米。威州镇新蒿亭村新建塑料大棚共9座；北正乡张和湾村新建日光温室3座，长50米，宽12米，水泥混泥土道路硬化长20米，宽5米；土地平整243.66立方米，新建塑料大棚2座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1.冀财农【2024】102号提前下达2025年大中型水库移民后期扶持资金项目</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产业扶持项目</w:t>
            </w:r>
          </w:p>
        </w:tc>
        <w:tc>
          <w:tcPr>
            <w:tcW w:w="2891" w:type="dxa"/>
            <w:vAlign w:val="center"/>
          </w:tcPr>
          <w:p>
            <w:pPr>
              <w:pStyle w:val="16"/>
            </w:pPr>
            <w:r>
              <w:t>产业扶持项目</w:t>
            </w:r>
          </w:p>
        </w:tc>
        <w:tc>
          <w:tcPr>
            <w:tcW w:w="1276" w:type="dxa"/>
            <w:vAlign w:val="center"/>
          </w:tcPr>
          <w:p>
            <w:pPr>
              <w:pStyle w:val="16"/>
            </w:pPr>
            <w:r>
              <w:t>≤15个</w:t>
            </w:r>
          </w:p>
        </w:tc>
        <w:tc>
          <w:tcPr>
            <w:tcW w:w="1843" w:type="dxa"/>
            <w:vAlign w:val="center"/>
          </w:tcPr>
          <w:p>
            <w:pPr>
              <w:pStyle w:val="16"/>
            </w:pPr>
            <w:r>
              <w:t>冀财农【2024】102号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完工项目验收率</w:t>
            </w:r>
          </w:p>
        </w:tc>
        <w:tc>
          <w:tcPr>
            <w:tcW w:w="2891" w:type="dxa"/>
            <w:vAlign w:val="center"/>
          </w:tcPr>
          <w:p>
            <w:pPr>
              <w:pStyle w:val="16"/>
            </w:pPr>
            <w:r>
              <w:t>完工项目验收率</w:t>
            </w:r>
          </w:p>
        </w:tc>
        <w:tc>
          <w:tcPr>
            <w:tcW w:w="1276" w:type="dxa"/>
            <w:vAlign w:val="center"/>
          </w:tcPr>
          <w:p>
            <w:pPr>
              <w:pStyle w:val="16"/>
            </w:pPr>
            <w:r>
              <w:t>100%</w:t>
            </w:r>
          </w:p>
        </w:tc>
        <w:tc>
          <w:tcPr>
            <w:tcW w:w="1843" w:type="dxa"/>
            <w:vAlign w:val="center"/>
          </w:tcPr>
          <w:p>
            <w:pPr>
              <w:pStyle w:val="16"/>
            </w:pPr>
            <w:r>
              <w:t>冀财农【2024】102号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截至次年3月底，项目资金支付率</w:t>
            </w:r>
          </w:p>
        </w:tc>
        <w:tc>
          <w:tcPr>
            <w:tcW w:w="2891" w:type="dxa"/>
            <w:vAlign w:val="center"/>
          </w:tcPr>
          <w:p>
            <w:pPr>
              <w:pStyle w:val="16"/>
            </w:pPr>
            <w:r>
              <w:t>截至次年3月底，项目资金支付率</w:t>
            </w:r>
          </w:p>
        </w:tc>
        <w:tc>
          <w:tcPr>
            <w:tcW w:w="1276" w:type="dxa"/>
            <w:vAlign w:val="center"/>
          </w:tcPr>
          <w:p>
            <w:pPr>
              <w:pStyle w:val="16"/>
            </w:pPr>
            <w:r>
              <w:t>100%</w:t>
            </w:r>
          </w:p>
        </w:tc>
        <w:tc>
          <w:tcPr>
            <w:tcW w:w="1843" w:type="dxa"/>
            <w:vAlign w:val="center"/>
          </w:tcPr>
          <w:p>
            <w:pPr>
              <w:pStyle w:val="16"/>
            </w:pPr>
            <w:r>
              <w:t>冀财农【2024】102号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项目支出控制在批复的预算范围内的项目比例</w:t>
            </w:r>
          </w:p>
        </w:tc>
        <w:tc>
          <w:tcPr>
            <w:tcW w:w="2891" w:type="dxa"/>
            <w:vAlign w:val="center"/>
          </w:tcPr>
          <w:p>
            <w:pPr>
              <w:pStyle w:val="16"/>
            </w:pPr>
            <w:r>
              <w:t>项目支出控制在批复的预算范围内的项目比例</w:t>
            </w:r>
          </w:p>
        </w:tc>
        <w:tc>
          <w:tcPr>
            <w:tcW w:w="1276" w:type="dxa"/>
            <w:vAlign w:val="center"/>
          </w:tcPr>
          <w:p>
            <w:pPr>
              <w:pStyle w:val="16"/>
            </w:pPr>
            <w:r>
              <w:t>100%</w:t>
            </w:r>
          </w:p>
        </w:tc>
        <w:tc>
          <w:tcPr>
            <w:tcW w:w="1843" w:type="dxa"/>
            <w:vAlign w:val="center"/>
          </w:tcPr>
          <w:p>
            <w:pPr>
              <w:pStyle w:val="16"/>
            </w:pPr>
            <w:r>
              <w:t>冀财农【2024】102号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非正常进京上访和交办的信访事项及时处理率</w:t>
            </w:r>
          </w:p>
        </w:tc>
        <w:tc>
          <w:tcPr>
            <w:tcW w:w="2891" w:type="dxa"/>
            <w:vAlign w:val="center"/>
          </w:tcPr>
          <w:p>
            <w:pPr>
              <w:pStyle w:val="16"/>
            </w:pPr>
            <w:r>
              <w:t>非正常进京上访和交办的信访事项及时处理率</w:t>
            </w:r>
          </w:p>
        </w:tc>
        <w:tc>
          <w:tcPr>
            <w:tcW w:w="1276" w:type="dxa"/>
            <w:vAlign w:val="center"/>
          </w:tcPr>
          <w:p>
            <w:pPr>
              <w:pStyle w:val="16"/>
            </w:pPr>
            <w:r>
              <w:t>100%</w:t>
            </w:r>
          </w:p>
        </w:tc>
        <w:tc>
          <w:tcPr>
            <w:tcW w:w="1843" w:type="dxa"/>
            <w:vAlign w:val="center"/>
          </w:tcPr>
          <w:p>
            <w:pPr>
              <w:pStyle w:val="16"/>
            </w:pPr>
            <w:r>
              <w:t>冀财农【2024】102号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可持续影响指标</w:t>
            </w:r>
          </w:p>
        </w:tc>
        <w:tc>
          <w:tcPr>
            <w:tcW w:w="1332" w:type="dxa"/>
            <w:vAlign w:val="center"/>
          </w:tcPr>
          <w:p>
            <w:pPr>
              <w:pStyle w:val="16"/>
            </w:pPr>
            <w:r>
              <w:t>已建工程项目良性运行比例</w:t>
            </w:r>
          </w:p>
        </w:tc>
        <w:tc>
          <w:tcPr>
            <w:tcW w:w="2891" w:type="dxa"/>
            <w:vAlign w:val="center"/>
          </w:tcPr>
          <w:p>
            <w:pPr>
              <w:pStyle w:val="16"/>
            </w:pPr>
            <w:r>
              <w:t>已建工程项目良性运行比例</w:t>
            </w:r>
          </w:p>
        </w:tc>
        <w:tc>
          <w:tcPr>
            <w:tcW w:w="1276" w:type="dxa"/>
            <w:vAlign w:val="center"/>
          </w:tcPr>
          <w:p>
            <w:pPr>
              <w:pStyle w:val="16"/>
            </w:pPr>
            <w:r>
              <w:t>100%</w:t>
            </w:r>
          </w:p>
        </w:tc>
        <w:tc>
          <w:tcPr>
            <w:tcW w:w="1843" w:type="dxa"/>
            <w:vAlign w:val="center"/>
          </w:tcPr>
          <w:p>
            <w:pPr>
              <w:pStyle w:val="16"/>
            </w:pPr>
            <w:r>
              <w:t>冀财农【2024】102号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移民对后期扶持政策实施满意度</w:t>
            </w:r>
          </w:p>
        </w:tc>
        <w:tc>
          <w:tcPr>
            <w:tcW w:w="2891" w:type="dxa"/>
            <w:vAlign w:val="center"/>
          </w:tcPr>
          <w:p>
            <w:pPr>
              <w:pStyle w:val="16"/>
            </w:pPr>
            <w:r>
              <w:t>移民对后期扶持政策实施满意度</w:t>
            </w:r>
          </w:p>
        </w:tc>
        <w:tc>
          <w:tcPr>
            <w:tcW w:w="1276" w:type="dxa"/>
            <w:vAlign w:val="center"/>
          </w:tcPr>
          <w:p>
            <w:pPr>
              <w:pStyle w:val="16"/>
            </w:pPr>
            <w:r>
              <w:t>≥80%</w:t>
            </w:r>
          </w:p>
        </w:tc>
        <w:tc>
          <w:tcPr>
            <w:tcW w:w="1843" w:type="dxa"/>
            <w:vAlign w:val="center"/>
          </w:tcPr>
          <w:p>
            <w:pPr>
              <w:pStyle w:val="16"/>
            </w:pPr>
            <w:r>
              <w:t>冀财农【2024】102号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5" w:name="_Toc_4_4_0000000050"/>
      <w:r>
        <w:rPr>
          <w:rFonts w:ascii="方正仿宋_GBK" w:hAnsi="方正仿宋_GBK" w:eastAsia="方正仿宋_GBK" w:cs="方正仿宋_GBK"/>
          <w:color w:val="000000"/>
          <w:sz w:val="28"/>
        </w:rPr>
        <w:t>47.冀财农【2024】113号关于提前下达2025年省级水利发展资金预算的通知（水土保持工程建设）绩效目标表</w:t>
      </w:r>
      <w:bookmarkEnd w:id="45"/>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332005井陉县水土保持工作站</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13012125P00003310011A</w:t>
            </w:r>
          </w:p>
        </w:tc>
        <w:tc>
          <w:tcPr>
            <w:tcW w:w="1587" w:type="dxa"/>
            <w:vAlign w:val="center"/>
          </w:tcPr>
          <w:p>
            <w:pPr>
              <w:pStyle w:val="15"/>
            </w:pPr>
            <w:r>
              <w:t>项目名称</w:t>
            </w:r>
          </w:p>
        </w:tc>
        <w:tc>
          <w:tcPr>
            <w:tcW w:w="4423" w:type="dxa"/>
            <w:gridSpan w:val="3"/>
            <w:vAlign w:val="center"/>
          </w:tcPr>
          <w:p>
            <w:pPr>
              <w:pStyle w:val="16"/>
            </w:pPr>
            <w:r>
              <w:t>冀财农【2024】113号关于提前下达2025年省级水利发展资金预算的通知（水土保持工程建设）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2100000.00</w:t>
            </w:r>
          </w:p>
        </w:tc>
        <w:tc>
          <w:tcPr>
            <w:tcW w:w="1587" w:type="dxa"/>
            <w:vAlign w:val="center"/>
          </w:tcPr>
          <w:p>
            <w:pPr>
              <w:pStyle w:val="15"/>
            </w:pPr>
            <w:r>
              <w:t>其中：财政    资金</w:t>
            </w:r>
          </w:p>
        </w:tc>
        <w:tc>
          <w:tcPr>
            <w:tcW w:w="1304" w:type="dxa"/>
            <w:vAlign w:val="center"/>
          </w:tcPr>
          <w:p>
            <w:pPr>
              <w:pStyle w:val="16"/>
            </w:pPr>
            <w:r>
              <w:t>2100000.00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治理水土流失20平方公里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1.治理水土流失20平方公里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治理水土流失20平方公里</w:t>
            </w:r>
          </w:p>
        </w:tc>
        <w:tc>
          <w:tcPr>
            <w:tcW w:w="2891" w:type="dxa"/>
            <w:vAlign w:val="center"/>
          </w:tcPr>
          <w:p>
            <w:pPr>
              <w:pStyle w:val="16"/>
            </w:pPr>
            <w:r>
              <w:t>20平方公里</w:t>
            </w:r>
          </w:p>
        </w:tc>
        <w:tc>
          <w:tcPr>
            <w:tcW w:w="1276" w:type="dxa"/>
            <w:vAlign w:val="center"/>
          </w:tcPr>
          <w:p>
            <w:pPr>
              <w:pStyle w:val="16"/>
            </w:pPr>
            <w:r>
              <w:t>100%</w:t>
            </w:r>
          </w:p>
        </w:tc>
        <w:tc>
          <w:tcPr>
            <w:tcW w:w="1843" w:type="dxa"/>
            <w:vAlign w:val="center"/>
          </w:tcPr>
          <w:p>
            <w:pPr>
              <w:pStyle w:val="16"/>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工程质量合格率</w:t>
            </w:r>
          </w:p>
        </w:tc>
        <w:tc>
          <w:tcPr>
            <w:tcW w:w="2891" w:type="dxa"/>
            <w:vAlign w:val="center"/>
          </w:tcPr>
          <w:p>
            <w:pPr>
              <w:pStyle w:val="16"/>
            </w:pPr>
            <w:r>
              <w:t>合格</w:t>
            </w:r>
          </w:p>
        </w:tc>
        <w:tc>
          <w:tcPr>
            <w:tcW w:w="1276" w:type="dxa"/>
            <w:vAlign w:val="center"/>
          </w:tcPr>
          <w:p>
            <w:pPr>
              <w:pStyle w:val="16"/>
            </w:pPr>
            <w:r>
              <w:t>100%</w:t>
            </w:r>
          </w:p>
        </w:tc>
        <w:tc>
          <w:tcPr>
            <w:tcW w:w="1843" w:type="dxa"/>
            <w:vAlign w:val="center"/>
          </w:tcPr>
          <w:p>
            <w:pPr>
              <w:pStyle w:val="16"/>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2026年6月底完工</w:t>
            </w:r>
          </w:p>
        </w:tc>
        <w:tc>
          <w:tcPr>
            <w:tcW w:w="2891" w:type="dxa"/>
            <w:vAlign w:val="center"/>
          </w:tcPr>
          <w:p>
            <w:pPr>
              <w:pStyle w:val="16"/>
            </w:pPr>
            <w:r>
              <w:t>完成100%</w:t>
            </w:r>
          </w:p>
        </w:tc>
        <w:tc>
          <w:tcPr>
            <w:tcW w:w="1276" w:type="dxa"/>
            <w:vAlign w:val="center"/>
          </w:tcPr>
          <w:p>
            <w:pPr>
              <w:pStyle w:val="16"/>
            </w:pPr>
            <w:r>
              <w:t>100%</w:t>
            </w:r>
          </w:p>
        </w:tc>
        <w:tc>
          <w:tcPr>
            <w:tcW w:w="1843" w:type="dxa"/>
            <w:vAlign w:val="center"/>
          </w:tcPr>
          <w:p>
            <w:pPr>
              <w:pStyle w:val="16"/>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新增水土流失治理面积20平方公里</w:t>
            </w:r>
          </w:p>
        </w:tc>
        <w:tc>
          <w:tcPr>
            <w:tcW w:w="2891" w:type="dxa"/>
            <w:vAlign w:val="center"/>
          </w:tcPr>
          <w:p>
            <w:pPr>
              <w:pStyle w:val="16"/>
            </w:pPr>
            <w:r>
              <w:t>20平方公里</w:t>
            </w:r>
          </w:p>
        </w:tc>
        <w:tc>
          <w:tcPr>
            <w:tcW w:w="1276" w:type="dxa"/>
            <w:vAlign w:val="center"/>
          </w:tcPr>
          <w:p>
            <w:pPr>
              <w:pStyle w:val="16"/>
            </w:pPr>
            <w:r>
              <w:t>100%</w:t>
            </w:r>
          </w:p>
        </w:tc>
        <w:tc>
          <w:tcPr>
            <w:tcW w:w="1843" w:type="dxa"/>
            <w:vAlign w:val="center"/>
          </w:tcPr>
          <w:p>
            <w:pPr>
              <w:pStyle w:val="16"/>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经济效益指标</w:t>
            </w:r>
          </w:p>
        </w:tc>
        <w:tc>
          <w:tcPr>
            <w:tcW w:w="1332" w:type="dxa"/>
            <w:vAlign w:val="center"/>
          </w:tcPr>
          <w:p>
            <w:pPr>
              <w:pStyle w:val="16"/>
            </w:pPr>
            <w:r>
              <w:t>减少土壤流失量</w:t>
            </w:r>
          </w:p>
        </w:tc>
        <w:tc>
          <w:tcPr>
            <w:tcW w:w="2891" w:type="dxa"/>
            <w:vAlign w:val="center"/>
          </w:tcPr>
          <w:p>
            <w:pPr>
              <w:pStyle w:val="16"/>
            </w:pPr>
            <w:r>
              <w:t>1.21万吨</w:t>
            </w:r>
          </w:p>
        </w:tc>
        <w:tc>
          <w:tcPr>
            <w:tcW w:w="1276" w:type="dxa"/>
            <w:vAlign w:val="center"/>
          </w:tcPr>
          <w:p>
            <w:pPr>
              <w:pStyle w:val="16"/>
            </w:pPr>
            <w:r>
              <w:t>100%</w:t>
            </w:r>
          </w:p>
        </w:tc>
        <w:tc>
          <w:tcPr>
            <w:tcW w:w="1843" w:type="dxa"/>
            <w:vAlign w:val="center"/>
          </w:tcPr>
          <w:p>
            <w:pPr>
              <w:pStyle w:val="16"/>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群众满意度</w:t>
            </w:r>
          </w:p>
        </w:tc>
        <w:tc>
          <w:tcPr>
            <w:tcW w:w="2891" w:type="dxa"/>
            <w:vAlign w:val="center"/>
          </w:tcPr>
          <w:p>
            <w:pPr>
              <w:pStyle w:val="16"/>
            </w:pPr>
            <w:r>
              <w:t>群众满意度</w:t>
            </w:r>
          </w:p>
        </w:tc>
        <w:tc>
          <w:tcPr>
            <w:tcW w:w="1276" w:type="dxa"/>
            <w:vAlign w:val="center"/>
          </w:tcPr>
          <w:p>
            <w:pPr>
              <w:pStyle w:val="16"/>
            </w:pPr>
            <w:r>
              <w:t>95%</w:t>
            </w:r>
          </w:p>
        </w:tc>
        <w:tc>
          <w:tcPr>
            <w:tcW w:w="1843" w:type="dxa"/>
            <w:vAlign w:val="center"/>
          </w:tcPr>
          <w:p>
            <w:pPr>
              <w:pStyle w:val="16"/>
            </w:pPr>
            <w:r>
              <w:t>冀财农[2024]113号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6" w:name="_Toc_4_4_0000000051"/>
      <w:r>
        <w:rPr>
          <w:rFonts w:ascii="方正仿宋_GBK" w:hAnsi="方正仿宋_GBK" w:eastAsia="方正仿宋_GBK" w:cs="方正仿宋_GBK"/>
          <w:color w:val="000000"/>
          <w:sz w:val="28"/>
        </w:rPr>
        <w:t>48.2025年绵右灌区服务中心补助绩效目标表</w:t>
      </w:r>
      <w:bookmarkEnd w:id="46"/>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332007河北省井陉绵右灌区服务中心</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13012125P00001810001C</w:t>
            </w:r>
          </w:p>
        </w:tc>
        <w:tc>
          <w:tcPr>
            <w:tcW w:w="1587" w:type="dxa"/>
            <w:vAlign w:val="center"/>
          </w:tcPr>
          <w:p>
            <w:pPr>
              <w:pStyle w:val="15"/>
            </w:pPr>
            <w:r>
              <w:t>项目名称</w:t>
            </w:r>
          </w:p>
        </w:tc>
        <w:tc>
          <w:tcPr>
            <w:tcW w:w="4423" w:type="dxa"/>
            <w:gridSpan w:val="3"/>
            <w:vAlign w:val="center"/>
          </w:tcPr>
          <w:p>
            <w:pPr>
              <w:pStyle w:val="16"/>
            </w:pPr>
            <w:r>
              <w:t>2025年绵右灌区服务中心补助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50000.00</w:t>
            </w:r>
          </w:p>
        </w:tc>
        <w:tc>
          <w:tcPr>
            <w:tcW w:w="1587" w:type="dxa"/>
            <w:vAlign w:val="center"/>
          </w:tcPr>
          <w:p>
            <w:pPr>
              <w:pStyle w:val="15"/>
            </w:pPr>
            <w:r>
              <w:t>其中：财政    资金</w:t>
            </w:r>
          </w:p>
        </w:tc>
        <w:tc>
          <w:tcPr>
            <w:tcW w:w="1304" w:type="dxa"/>
            <w:vAlign w:val="center"/>
          </w:tcPr>
          <w:p>
            <w:pPr>
              <w:pStyle w:val="16"/>
            </w:pPr>
            <w:r>
              <w:t>50000.00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发放生活补贴提高补助人员的生活质量提高工作效益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1.通过对10人发放生活补贴提高补助人员的生活质量提高工作效益</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发放补助人数</w:t>
            </w:r>
          </w:p>
        </w:tc>
        <w:tc>
          <w:tcPr>
            <w:tcW w:w="2891" w:type="dxa"/>
            <w:vAlign w:val="center"/>
          </w:tcPr>
          <w:p>
            <w:pPr>
              <w:pStyle w:val="16"/>
            </w:pPr>
            <w:r>
              <w:t>发放补助人数</w:t>
            </w:r>
          </w:p>
        </w:tc>
        <w:tc>
          <w:tcPr>
            <w:tcW w:w="1276" w:type="dxa"/>
            <w:vAlign w:val="center"/>
          </w:tcPr>
          <w:p>
            <w:pPr>
              <w:pStyle w:val="16"/>
            </w:pPr>
            <w:r>
              <w:t>10人</w:t>
            </w:r>
          </w:p>
        </w:tc>
        <w:tc>
          <w:tcPr>
            <w:tcW w:w="1843" w:type="dxa"/>
            <w:vAlign w:val="center"/>
          </w:tcPr>
          <w:p>
            <w:pPr>
              <w:pStyle w:val="16"/>
            </w:pPr>
            <w:r>
              <w:t>往年工作经验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发放准确率</w:t>
            </w:r>
          </w:p>
        </w:tc>
        <w:tc>
          <w:tcPr>
            <w:tcW w:w="2891" w:type="dxa"/>
            <w:vAlign w:val="center"/>
          </w:tcPr>
          <w:p>
            <w:pPr>
              <w:pStyle w:val="16"/>
            </w:pPr>
            <w:r>
              <w:t>准确发放补助</w:t>
            </w:r>
          </w:p>
        </w:tc>
        <w:tc>
          <w:tcPr>
            <w:tcW w:w="1276" w:type="dxa"/>
            <w:vAlign w:val="center"/>
          </w:tcPr>
          <w:p>
            <w:pPr>
              <w:pStyle w:val="16"/>
            </w:pPr>
            <w:r>
              <w:t>100%</w:t>
            </w:r>
          </w:p>
        </w:tc>
        <w:tc>
          <w:tcPr>
            <w:tcW w:w="1843" w:type="dxa"/>
            <w:vAlign w:val="center"/>
          </w:tcPr>
          <w:p>
            <w:pPr>
              <w:pStyle w:val="16"/>
            </w:pPr>
            <w:r>
              <w:t>迎宾路改造征用绵右灌区良都所领导批示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补助发放完成时间</w:t>
            </w:r>
          </w:p>
        </w:tc>
        <w:tc>
          <w:tcPr>
            <w:tcW w:w="2891" w:type="dxa"/>
            <w:vAlign w:val="center"/>
          </w:tcPr>
          <w:p>
            <w:pPr>
              <w:pStyle w:val="16"/>
            </w:pPr>
            <w:r>
              <w:t>及时完成补助发放</w:t>
            </w:r>
          </w:p>
        </w:tc>
        <w:tc>
          <w:tcPr>
            <w:tcW w:w="1276" w:type="dxa"/>
            <w:vAlign w:val="center"/>
          </w:tcPr>
          <w:p>
            <w:pPr>
              <w:pStyle w:val="16"/>
            </w:pPr>
            <w:r>
              <w:t>2025年12月31日前</w:t>
            </w:r>
          </w:p>
        </w:tc>
        <w:tc>
          <w:tcPr>
            <w:tcW w:w="1843" w:type="dxa"/>
            <w:vAlign w:val="center"/>
          </w:tcPr>
          <w:p>
            <w:pPr>
              <w:pStyle w:val="16"/>
            </w:pPr>
            <w:r>
              <w:t>迎宾路改造征用绵右灌区良都所领导批示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每人补助成本</w:t>
            </w:r>
          </w:p>
        </w:tc>
        <w:tc>
          <w:tcPr>
            <w:tcW w:w="2891" w:type="dxa"/>
            <w:vAlign w:val="center"/>
          </w:tcPr>
          <w:p>
            <w:pPr>
              <w:pStyle w:val="16"/>
            </w:pPr>
            <w:r>
              <w:t>平均每人补助资金</w:t>
            </w:r>
          </w:p>
        </w:tc>
        <w:tc>
          <w:tcPr>
            <w:tcW w:w="1276" w:type="dxa"/>
            <w:vAlign w:val="center"/>
          </w:tcPr>
          <w:p>
            <w:pPr>
              <w:pStyle w:val="16"/>
            </w:pPr>
            <w:r>
              <w:t>0.5万元</w:t>
            </w:r>
          </w:p>
        </w:tc>
        <w:tc>
          <w:tcPr>
            <w:tcW w:w="1843" w:type="dxa"/>
            <w:vAlign w:val="center"/>
          </w:tcPr>
          <w:p>
            <w:pPr>
              <w:pStyle w:val="16"/>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补助发放覆盖率</w:t>
            </w:r>
          </w:p>
        </w:tc>
        <w:tc>
          <w:tcPr>
            <w:tcW w:w="2891" w:type="dxa"/>
            <w:vAlign w:val="center"/>
          </w:tcPr>
          <w:p>
            <w:pPr>
              <w:pStyle w:val="16"/>
            </w:pPr>
            <w:r>
              <w:t>实际发放人数/应发放人数*100%</w:t>
            </w:r>
          </w:p>
        </w:tc>
        <w:tc>
          <w:tcPr>
            <w:tcW w:w="1276" w:type="dxa"/>
            <w:vAlign w:val="center"/>
          </w:tcPr>
          <w:p>
            <w:pPr>
              <w:pStyle w:val="16"/>
            </w:pPr>
            <w:r>
              <w:t>≥90%</w:t>
            </w:r>
          </w:p>
        </w:tc>
        <w:tc>
          <w:tcPr>
            <w:tcW w:w="1843" w:type="dxa"/>
            <w:vAlign w:val="center"/>
          </w:tcPr>
          <w:p>
            <w:pPr>
              <w:pStyle w:val="16"/>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补助人员满意度</w:t>
            </w:r>
          </w:p>
        </w:tc>
        <w:tc>
          <w:tcPr>
            <w:tcW w:w="2891" w:type="dxa"/>
            <w:vAlign w:val="center"/>
          </w:tcPr>
          <w:p>
            <w:pPr>
              <w:pStyle w:val="16"/>
            </w:pPr>
            <w:r>
              <w:t>补助人员满意度</w:t>
            </w:r>
          </w:p>
        </w:tc>
        <w:tc>
          <w:tcPr>
            <w:tcW w:w="1276" w:type="dxa"/>
            <w:vAlign w:val="center"/>
          </w:tcPr>
          <w:p>
            <w:pPr>
              <w:pStyle w:val="16"/>
            </w:pPr>
            <w:r>
              <w:t>≥95百分比</w:t>
            </w:r>
          </w:p>
        </w:tc>
        <w:tc>
          <w:tcPr>
            <w:tcW w:w="1843" w:type="dxa"/>
            <w:vAlign w:val="center"/>
          </w:tcPr>
          <w:p>
            <w:pPr>
              <w:pStyle w:val="16"/>
            </w:pPr>
            <w:r>
              <w:t>电话回访</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7" w:name="_Toc_4_4_0000000052"/>
      <w:r>
        <w:rPr>
          <w:rFonts w:ascii="方正仿宋_GBK" w:hAnsi="方正仿宋_GBK" w:eastAsia="方正仿宋_GBK" w:cs="方正仿宋_GBK"/>
          <w:color w:val="000000"/>
          <w:sz w:val="28"/>
        </w:rPr>
        <w:t>49.2025年县城金良河人民渠生态供水工程绩效目标表</w:t>
      </w:r>
      <w:bookmarkEnd w:id="47"/>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332008井陉县人民灌区服务中心</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13012125P000016100011</w:t>
            </w:r>
          </w:p>
        </w:tc>
        <w:tc>
          <w:tcPr>
            <w:tcW w:w="1587" w:type="dxa"/>
            <w:vAlign w:val="center"/>
          </w:tcPr>
          <w:p>
            <w:pPr>
              <w:pStyle w:val="15"/>
            </w:pPr>
            <w:r>
              <w:t>项目名称</w:t>
            </w:r>
          </w:p>
        </w:tc>
        <w:tc>
          <w:tcPr>
            <w:tcW w:w="4423" w:type="dxa"/>
            <w:gridSpan w:val="3"/>
            <w:vAlign w:val="center"/>
          </w:tcPr>
          <w:p>
            <w:pPr>
              <w:pStyle w:val="16"/>
            </w:pPr>
            <w:r>
              <w:t>2025年县城金良河人民渠生态供水工程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200000.00</w:t>
            </w:r>
          </w:p>
        </w:tc>
        <w:tc>
          <w:tcPr>
            <w:tcW w:w="1587" w:type="dxa"/>
            <w:vAlign w:val="center"/>
          </w:tcPr>
          <w:p>
            <w:pPr>
              <w:pStyle w:val="15"/>
            </w:pPr>
            <w:r>
              <w:t>其中：财政    资金</w:t>
            </w:r>
          </w:p>
        </w:tc>
        <w:tc>
          <w:tcPr>
            <w:tcW w:w="1304" w:type="dxa"/>
            <w:vAlign w:val="center"/>
          </w:tcPr>
          <w:p>
            <w:pPr>
              <w:pStyle w:val="16"/>
            </w:pPr>
            <w:r>
              <w:t>200000.00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利用人民渠灌溉富余水，通过景观瀑布对金良河水景工程进行持续不间断的补水，年注水量在200万立方米以上。大大减少了抽地下水补生态水费用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1.利用人民渠灌溉富余水，通过景观瀑布对金良河水景工程进行持续不间断的补水，年注水量在200万立方米以上。大大减少了抽地下水补生态水费用</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年注水量</w:t>
            </w:r>
          </w:p>
        </w:tc>
        <w:tc>
          <w:tcPr>
            <w:tcW w:w="2891" w:type="dxa"/>
            <w:vAlign w:val="center"/>
          </w:tcPr>
          <w:p>
            <w:pPr>
              <w:pStyle w:val="16"/>
            </w:pPr>
            <w:r>
              <w:t>金良河水景工程年注水量</w:t>
            </w:r>
          </w:p>
        </w:tc>
        <w:tc>
          <w:tcPr>
            <w:tcW w:w="1276" w:type="dxa"/>
            <w:vAlign w:val="center"/>
          </w:tcPr>
          <w:p>
            <w:pPr>
              <w:pStyle w:val="16"/>
            </w:pPr>
            <w:r>
              <w:t>≥200万立方米</w:t>
            </w:r>
          </w:p>
        </w:tc>
        <w:tc>
          <w:tcPr>
            <w:tcW w:w="1843" w:type="dxa"/>
            <w:vAlign w:val="center"/>
          </w:tcPr>
          <w:p>
            <w:pPr>
              <w:pStyle w:val="16"/>
            </w:pPr>
            <w:r>
              <w:t>2025年度金良河运行要求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持续供水率</w:t>
            </w:r>
          </w:p>
        </w:tc>
        <w:tc>
          <w:tcPr>
            <w:tcW w:w="2891" w:type="dxa"/>
            <w:vAlign w:val="center"/>
          </w:tcPr>
          <w:p>
            <w:pPr>
              <w:pStyle w:val="16"/>
            </w:pPr>
            <w:r>
              <w:t>金良河水景工程持续供水率</w:t>
            </w:r>
          </w:p>
        </w:tc>
        <w:tc>
          <w:tcPr>
            <w:tcW w:w="1276" w:type="dxa"/>
            <w:vAlign w:val="center"/>
          </w:tcPr>
          <w:p>
            <w:pPr>
              <w:pStyle w:val="16"/>
            </w:pPr>
            <w:r>
              <w:t>≤100%</w:t>
            </w:r>
          </w:p>
        </w:tc>
        <w:tc>
          <w:tcPr>
            <w:tcW w:w="1843" w:type="dxa"/>
            <w:vAlign w:val="center"/>
          </w:tcPr>
          <w:p>
            <w:pPr>
              <w:pStyle w:val="16"/>
            </w:pPr>
            <w:r>
              <w:t>2025年度金良河运行要求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补水保证时间</w:t>
            </w:r>
          </w:p>
        </w:tc>
        <w:tc>
          <w:tcPr>
            <w:tcW w:w="2891" w:type="dxa"/>
            <w:vAlign w:val="center"/>
          </w:tcPr>
          <w:p>
            <w:pPr>
              <w:pStyle w:val="16"/>
            </w:pPr>
            <w:r>
              <w:t>金良河水景工程补水保证时间</w:t>
            </w:r>
          </w:p>
        </w:tc>
        <w:tc>
          <w:tcPr>
            <w:tcW w:w="1276" w:type="dxa"/>
            <w:vAlign w:val="center"/>
          </w:tcPr>
          <w:p>
            <w:pPr>
              <w:pStyle w:val="16"/>
            </w:pPr>
            <w:r>
              <w:t>1年</w:t>
            </w:r>
          </w:p>
        </w:tc>
        <w:tc>
          <w:tcPr>
            <w:tcW w:w="1843" w:type="dxa"/>
            <w:vAlign w:val="center"/>
          </w:tcPr>
          <w:p>
            <w:pPr>
              <w:pStyle w:val="16"/>
            </w:pPr>
            <w:r>
              <w:t>2025年度金良河运行要求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供水平均成本</w:t>
            </w:r>
          </w:p>
        </w:tc>
        <w:tc>
          <w:tcPr>
            <w:tcW w:w="2891" w:type="dxa"/>
            <w:vAlign w:val="center"/>
          </w:tcPr>
          <w:p>
            <w:pPr>
              <w:pStyle w:val="16"/>
            </w:pPr>
            <w:r>
              <w:t>金良河水景工程补水保证时间</w:t>
            </w:r>
          </w:p>
        </w:tc>
        <w:tc>
          <w:tcPr>
            <w:tcW w:w="1276" w:type="dxa"/>
            <w:vAlign w:val="center"/>
          </w:tcPr>
          <w:p>
            <w:pPr>
              <w:pStyle w:val="16"/>
            </w:pPr>
            <w:r>
              <w:t>≤0.1元/立方米</w:t>
            </w:r>
          </w:p>
        </w:tc>
        <w:tc>
          <w:tcPr>
            <w:tcW w:w="1843" w:type="dxa"/>
            <w:vAlign w:val="center"/>
          </w:tcPr>
          <w:p>
            <w:pPr>
              <w:pStyle w:val="16"/>
            </w:pPr>
            <w:r>
              <w:t>2025年度金良河运行要求</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经济效益指标</w:t>
            </w:r>
          </w:p>
        </w:tc>
        <w:tc>
          <w:tcPr>
            <w:tcW w:w="1332" w:type="dxa"/>
            <w:vAlign w:val="center"/>
          </w:tcPr>
          <w:p>
            <w:pPr>
              <w:pStyle w:val="16"/>
            </w:pPr>
            <w:r>
              <w:t>节约抽水费用</w:t>
            </w:r>
          </w:p>
        </w:tc>
        <w:tc>
          <w:tcPr>
            <w:tcW w:w="2891" w:type="dxa"/>
            <w:vAlign w:val="center"/>
          </w:tcPr>
          <w:p>
            <w:pPr>
              <w:pStyle w:val="16"/>
            </w:pPr>
            <w:r>
              <w:t>金良河水景工程节约抽水费用</w:t>
            </w:r>
          </w:p>
        </w:tc>
        <w:tc>
          <w:tcPr>
            <w:tcW w:w="1276" w:type="dxa"/>
            <w:vAlign w:val="center"/>
          </w:tcPr>
          <w:p>
            <w:pPr>
              <w:pStyle w:val="16"/>
            </w:pPr>
            <w:r>
              <w:t>≥15万元</w:t>
            </w:r>
          </w:p>
        </w:tc>
        <w:tc>
          <w:tcPr>
            <w:tcW w:w="1843" w:type="dxa"/>
            <w:vAlign w:val="center"/>
          </w:tcPr>
          <w:p>
            <w:pPr>
              <w:pStyle w:val="16"/>
            </w:pPr>
            <w:r>
              <w:t>2025年度金良河运行要求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当地居民满意度</w:t>
            </w:r>
          </w:p>
        </w:tc>
        <w:tc>
          <w:tcPr>
            <w:tcW w:w="2891" w:type="dxa"/>
            <w:vAlign w:val="center"/>
          </w:tcPr>
          <w:p>
            <w:pPr>
              <w:pStyle w:val="16"/>
            </w:pPr>
            <w:r>
              <w:t>当地居民对金良河生态补水的满意度</w:t>
            </w:r>
          </w:p>
        </w:tc>
        <w:tc>
          <w:tcPr>
            <w:tcW w:w="1276" w:type="dxa"/>
            <w:vAlign w:val="center"/>
          </w:tcPr>
          <w:p>
            <w:pPr>
              <w:pStyle w:val="16"/>
            </w:pPr>
            <w:r>
              <w:t>≥90%</w:t>
            </w:r>
          </w:p>
        </w:tc>
        <w:tc>
          <w:tcPr>
            <w:tcW w:w="1843" w:type="dxa"/>
            <w:vAlign w:val="center"/>
          </w:tcPr>
          <w:p>
            <w:pPr>
              <w:pStyle w:val="16"/>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8" w:name="_Toc_4_4_0000000053"/>
      <w:r>
        <w:rPr>
          <w:rFonts w:ascii="方正仿宋_GBK" w:hAnsi="方正仿宋_GBK" w:eastAsia="方正仿宋_GBK" w:cs="方正仿宋_GBK"/>
          <w:color w:val="000000"/>
          <w:sz w:val="28"/>
        </w:rPr>
        <w:t>50.2025年征用南横口管水所资金绩效目标表</w:t>
      </w:r>
      <w:bookmarkEnd w:id="48"/>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332008井陉县人民灌区服务中心</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13012125P00001710001N</w:t>
            </w:r>
          </w:p>
        </w:tc>
        <w:tc>
          <w:tcPr>
            <w:tcW w:w="1587" w:type="dxa"/>
            <w:vAlign w:val="center"/>
          </w:tcPr>
          <w:p>
            <w:pPr>
              <w:pStyle w:val="15"/>
            </w:pPr>
            <w:r>
              <w:t>项目名称</w:t>
            </w:r>
          </w:p>
        </w:tc>
        <w:tc>
          <w:tcPr>
            <w:tcW w:w="4423" w:type="dxa"/>
            <w:gridSpan w:val="3"/>
            <w:vAlign w:val="center"/>
          </w:tcPr>
          <w:p>
            <w:pPr>
              <w:pStyle w:val="16"/>
            </w:pPr>
            <w:r>
              <w:t>2025年征用南横口管水所资金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50000.00</w:t>
            </w:r>
          </w:p>
        </w:tc>
        <w:tc>
          <w:tcPr>
            <w:tcW w:w="1587" w:type="dxa"/>
            <w:vAlign w:val="center"/>
          </w:tcPr>
          <w:p>
            <w:pPr>
              <w:pStyle w:val="15"/>
            </w:pPr>
            <w:r>
              <w:t>其中：财政    资金</w:t>
            </w:r>
          </w:p>
        </w:tc>
        <w:tc>
          <w:tcPr>
            <w:tcW w:w="1304" w:type="dxa"/>
            <w:vAlign w:val="center"/>
          </w:tcPr>
          <w:p>
            <w:pPr>
              <w:pStyle w:val="16"/>
            </w:pPr>
            <w:r>
              <w:t>50000.00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用于解决人民灌区租借办公场所和存放渠道检修工具所需费用，以保障渠道管理工作正常运行。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25%</w:t>
            </w:r>
          </w:p>
        </w:tc>
        <w:tc>
          <w:tcPr>
            <w:tcW w:w="1587" w:type="dxa"/>
            <w:vAlign w:val="center"/>
          </w:tcPr>
          <w:p>
            <w:pPr>
              <w:pStyle w:val="17"/>
            </w:pPr>
            <w:r>
              <w:t>50%</w:t>
            </w:r>
          </w:p>
        </w:tc>
        <w:tc>
          <w:tcPr>
            <w:tcW w:w="1304" w:type="dxa"/>
            <w:vAlign w:val="center"/>
          </w:tcPr>
          <w:p>
            <w:pPr>
              <w:pStyle w:val="17"/>
            </w:pPr>
            <w:r>
              <w:t>75%</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1.用于解决人民灌区租借办公场所和存放渠道检修工具所需费用，以保障渠道管理工作正常运行。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办公面积</w:t>
            </w:r>
          </w:p>
        </w:tc>
        <w:tc>
          <w:tcPr>
            <w:tcW w:w="2891" w:type="dxa"/>
            <w:vAlign w:val="center"/>
          </w:tcPr>
          <w:p>
            <w:pPr>
              <w:pStyle w:val="16"/>
            </w:pPr>
            <w:r>
              <w:t>南横口管水所租用办公场所办公面积</w:t>
            </w:r>
          </w:p>
        </w:tc>
        <w:tc>
          <w:tcPr>
            <w:tcW w:w="1276" w:type="dxa"/>
            <w:vAlign w:val="center"/>
          </w:tcPr>
          <w:p>
            <w:pPr>
              <w:pStyle w:val="16"/>
            </w:pPr>
            <w:r>
              <w:t>300平方米</w:t>
            </w:r>
          </w:p>
        </w:tc>
        <w:tc>
          <w:tcPr>
            <w:tcW w:w="1843" w:type="dxa"/>
            <w:vAlign w:val="center"/>
          </w:tcPr>
          <w:p>
            <w:pPr>
              <w:pStyle w:val="16"/>
            </w:pPr>
            <w:r>
              <w:t>2025年度单位运行工作计划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办公正常运行率</w:t>
            </w:r>
          </w:p>
        </w:tc>
        <w:tc>
          <w:tcPr>
            <w:tcW w:w="2891" w:type="dxa"/>
            <w:vAlign w:val="center"/>
          </w:tcPr>
          <w:p>
            <w:pPr>
              <w:pStyle w:val="16"/>
            </w:pPr>
            <w:r>
              <w:t>南横口管水所租用办公场所办公正常运行率</w:t>
            </w:r>
          </w:p>
        </w:tc>
        <w:tc>
          <w:tcPr>
            <w:tcW w:w="1276" w:type="dxa"/>
            <w:vAlign w:val="center"/>
          </w:tcPr>
          <w:p>
            <w:pPr>
              <w:pStyle w:val="16"/>
            </w:pPr>
            <w:r>
              <w:t>≥100%</w:t>
            </w:r>
          </w:p>
        </w:tc>
        <w:tc>
          <w:tcPr>
            <w:tcW w:w="1843" w:type="dxa"/>
            <w:vAlign w:val="center"/>
          </w:tcPr>
          <w:p>
            <w:pPr>
              <w:pStyle w:val="16"/>
            </w:pPr>
            <w:r>
              <w:t>2025年度单位运行工作计划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租用时间</w:t>
            </w:r>
          </w:p>
        </w:tc>
        <w:tc>
          <w:tcPr>
            <w:tcW w:w="2891" w:type="dxa"/>
            <w:vAlign w:val="center"/>
          </w:tcPr>
          <w:p>
            <w:pPr>
              <w:pStyle w:val="16"/>
            </w:pPr>
            <w:r>
              <w:t>南横口管水所租用办公场所租用时间</w:t>
            </w:r>
          </w:p>
        </w:tc>
        <w:tc>
          <w:tcPr>
            <w:tcW w:w="1276" w:type="dxa"/>
            <w:vAlign w:val="center"/>
          </w:tcPr>
          <w:p>
            <w:pPr>
              <w:pStyle w:val="16"/>
            </w:pPr>
            <w:r>
              <w:t>1年</w:t>
            </w:r>
          </w:p>
        </w:tc>
        <w:tc>
          <w:tcPr>
            <w:tcW w:w="1843" w:type="dxa"/>
            <w:vAlign w:val="center"/>
          </w:tcPr>
          <w:p>
            <w:pPr>
              <w:pStyle w:val="16"/>
            </w:pPr>
            <w:r>
              <w:t>2025年度单位运行工作计划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租赁平均费用</w:t>
            </w:r>
          </w:p>
        </w:tc>
        <w:tc>
          <w:tcPr>
            <w:tcW w:w="2891" w:type="dxa"/>
            <w:vAlign w:val="center"/>
          </w:tcPr>
          <w:p>
            <w:pPr>
              <w:pStyle w:val="16"/>
            </w:pPr>
            <w:r>
              <w:t>南横口管水所租用办公场所租赁平均费用</w:t>
            </w:r>
          </w:p>
        </w:tc>
        <w:tc>
          <w:tcPr>
            <w:tcW w:w="1276" w:type="dxa"/>
            <w:vAlign w:val="center"/>
          </w:tcPr>
          <w:p>
            <w:pPr>
              <w:pStyle w:val="16"/>
            </w:pPr>
            <w:r>
              <w:t>≤167元/平方米</w:t>
            </w:r>
          </w:p>
        </w:tc>
        <w:tc>
          <w:tcPr>
            <w:tcW w:w="1843" w:type="dxa"/>
            <w:vAlign w:val="center"/>
          </w:tcPr>
          <w:p>
            <w:pPr>
              <w:pStyle w:val="16"/>
            </w:pPr>
            <w:r>
              <w:t>2025年度单位运行工作计划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工作正常开展率</w:t>
            </w:r>
          </w:p>
        </w:tc>
        <w:tc>
          <w:tcPr>
            <w:tcW w:w="2891" w:type="dxa"/>
            <w:vAlign w:val="center"/>
          </w:tcPr>
          <w:p>
            <w:pPr>
              <w:pStyle w:val="16"/>
            </w:pPr>
            <w:r>
              <w:t>南横口管水所租用办公场所渠道工作正常开展率</w:t>
            </w:r>
          </w:p>
        </w:tc>
        <w:tc>
          <w:tcPr>
            <w:tcW w:w="1276" w:type="dxa"/>
            <w:vAlign w:val="center"/>
          </w:tcPr>
          <w:p>
            <w:pPr>
              <w:pStyle w:val="16"/>
            </w:pPr>
            <w:r>
              <w:t>≥100%</w:t>
            </w:r>
          </w:p>
        </w:tc>
        <w:tc>
          <w:tcPr>
            <w:tcW w:w="1843" w:type="dxa"/>
            <w:vAlign w:val="center"/>
          </w:tcPr>
          <w:p>
            <w:pPr>
              <w:pStyle w:val="16"/>
            </w:pPr>
            <w:r>
              <w:t xml:space="preserve">2025年度单位运行工作计划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单位工作人员满意度</w:t>
            </w:r>
          </w:p>
        </w:tc>
        <w:tc>
          <w:tcPr>
            <w:tcW w:w="2891" w:type="dxa"/>
            <w:vAlign w:val="center"/>
          </w:tcPr>
          <w:p>
            <w:pPr>
              <w:pStyle w:val="16"/>
            </w:pPr>
            <w:r>
              <w:t>单位工作人员对资金和办公场所满意度</w:t>
            </w:r>
          </w:p>
        </w:tc>
        <w:tc>
          <w:tcPr>
            <w:tcW w:w="1276" w:type="dxa"/>
            <w:vAlign w:val="center"/>
          </w:tcPr>
          <w:p>
            <w:pPr>
              <w:pStyle w:val="16"/>
            </w:pPr>
            <w:r>
              <w:t>≥90%</w:t>
            </w:r>
          </w:p>
        </w:tc>
        <w:tc>
          <w:tcPr>
            <w:tcW w:w="1843" w:type="dxa"/>
            <w:vAlign w:val="center"/>
          </w:tcPr>
          <w:p>
            <w:pPr>
              <w:pStyle w:val="16"/>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9" w:name="_Toc_4_4_0000000054"/>
      <w:r>
        <w:rPr>
          <w:rFonts w:ascii="方正仿宋_GBK" w:hAnsi="方正仿宋_GBK" w:eastAsia="方正仿宋_GBK" w:cs="方正仿宋_GBK"/>
          <w:color w:val="000000"/>
          <w:sz w:val="28"/>
        </w:rPr>
        <w:t>51.冀财农[2023]152号关于提前下达2024年中央水利发展资金预算的通知（农业水价改革绩效目标表</w:t>
      </w:r>
      <w:bookmarkEnd w:id="49"/>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332009井陉绵河灌区综合服务中心</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13012124P006848100011</w:t>
            </w:r>
          </w:p>
        </w:tc>
        <w:tc>
          <w:tcPr>
            <w:tcW w:w="1587" w:type="dxa"/>
            <w:vAlign w:val="center"/>
          </w:tcPr>
          <w:p>
            <w:pPr>
              <w:pStyle w:val="15"/>
            </w:pPr>
            <w:r>
              <w:t>项目名称</w:t>
            </w:r>
          </w:p>
        </w:tc>
        <w:tc>
          <w:tcPr>
            <w:tcW w:w="4423" w:type="dxa"/>
            <w:gridSpan w:val="3"/>
            <w:vAlign w:val="center"/>
          </w:tcPr>
          <w:p>
            <w:pPr>
              <w:pStyle w:val="16"/>
            </w:pPr>
            <w:r>
              <w:t>冀财农[2023]152号关于提前下达2024年中央水利发展资金预算的通知（农业水价改革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1205900.41</w:t>
            </w:r>
          </w:p>
        </w:tc>
        <w:tc>
          <w:tcPr>
            <w:tcW w:w="1587" w:type="dxa"/>
            <w:vAlign w:val="center"/>
          </w:tcPr>
          <w:p>
            <w:pPr>
              <w:pStyle w:val="15"/>
            </w:pPr>
            <w:r>
              <w:t>其中：财政    资金</w:t>
            </w:r>
          </w:p>
        </w:tc>
        <w:tc>
          <w:tcPr>
            <w:tcW w:w="1304" w:type="dxa"/>
            <w:vAlign w:val="center"/>
          </w:tcPr>
          <w:p>
            <w:pPr>
              <w:pStyle w:val="16"/>
            </w:pPr>
            <w:r>
              <w:t>1205900.41</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用于农业水价综合改革项目斗口计量设施完善、宣传培训等费用支出，保障水价改革项目顺利实施。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80%</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1.用于农业水价综合改革项目斗口计量设施完善、宣传培训等费用支出，保障水价改革项目顺利实施。</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完成2024年投资数</w:t>
            </w:r>
          </w:p>
        </w:tc>
        <w:tc>
          <w:tcPr>
            <w:tcW w:w="2891" w:type="dxa"/>
            <w:vAlign w:val="center"/>
          </w:tcPr>
          <w:p>
            <w:pPr>
              <w:pStyle w:val="16"/>
            </w:pPr>
            <w:r>
              <w:t>完成2024年下达投资数</w:t>
            </w:r>
          </w:p>
        </w:tc>
        <w:tc>
          <w:tcPr>
            <w:tcW w:w="1276" w:type="dxa"/>
            <w:vAlign w:val="center"/>
          </w:tcPr>
          <w:p>
            <w:pPr>
              <w:pStyle w:val="16"/>
            </w:pPr>
            <w:r>
              <w:t>150万元</w:t>
            </w:r>
          </w:p>
        </w:tc>
        <w:tc>
          <w:tcPr>
            <w:tcW w:w="1843" w:type="dxa"/>
            <w:vAlign w:val="center"/>
          </w:tcPr>
          <w:p>
            <w:pPr>
              <w:pStyle w:val="16"/>
            </w:pPr>
            <w:r>
              <w:t>冀财农[2023]152号关于提前下达2024年中央水利发展资金预算的通知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工程质量合格率</w:t>
            </w:r>
          </w:p>
        </w:tc>
        <w:tc>
          <w:tcPr>
            <w:tcW w:w="2891" w:type="dxa"/>
            <w:vAlign w:val="center"/>
          </w:tcPr>
          <w:p>
            <w:pPr>
              <w:pStyle w:val="16"/>
            </w:pPr>
            <w:r>
              <w:t>斗口计量设施改造工程质量合格率</w:t>
            </w:r>
          </w:p>
        </w:tc>
        <w:tc>
          <w:tcPr>
            <w:tcW w:w="1276" w:type="dxa"/>
            <w:vAlign w:val="center"/>
          </w:tcPr>
          <w:p>
            <w:pPr>
              <w:pStyle w:val="16"/>
            </w:pPr>
            <w:r>
              <w:t>100%</w:t>
            </w:r>
          </w:p>
        </w:tc>
        <w:tc>
          <w:tcPr>
            <w:tcW w:w="1843" w:type="dxa"/>
            <w:vAlign w:val="center"/>
          </w:tcPr>
          <w:p>
            <w:pPr>
              <w:pStyle w:val="16"/>
            </w:pPr>
            <w:r>
              <w:t>按合同要求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投资完成及时率</w:t>
            </w:r>
          </w:p>
        </w:tc>
        <w:tc>
          <w:tcPr>
            <w:tcW w:w="2891" w:type="dxa"/>
            <w:vAlign w:val="center"/>
          </w:tcPr>
          <w:p>
            <w:pPr>
              <w:pStyle w:val="16"/>
            </w:pPr>
            <w:r>
              <w:t>年度内完成投资率</w:t>
            </w:r>
          </w:p>
        </w:tc>
        <w:tc>
          <w:tcPr>
            <w:tcW w:w="1276" w:type="dxa"/>
            <w:vAlign w:val="center"/>
          </w:tcPr>
          <w:p>
            <w:pPr>
              <w:pStyle w:val="16"/>
            </w:pPr>
            <w:r>
              <w:t>100%</w:t>
            </w:r>
          </w:p>
        </w:tc>
        <w:tc>
          <w:tcPr>
            <w:tcW w:w="1843" w:type="dxa"/>
            <w:vAlign w:val="center"/>
          </w:tcPr>
          <w:p>
            <w:pPr>
              <w:pStyle w:val="16"/>
            </w:pPr>
            <w:r>
              <w:t>冀财农[2023]152号关于提前下达2024年中央水利发展资金预算的通知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项目总成本</w:t>
            </w:r>
          </w:p>
        </w:tc>
        <w:tc>
          <w:tcPr>
            <w:tcW w:w="2891" w:type="dxa"/>
            <w:vAlign w:val="center"/>
          </w:tcPr>
          <w:p>
            <w:pPr>
              <w:pStyle w:val="16"/>
            </w:pPr>
            <w:r>
              <w:t>项目预算控制额</w:t>
            </w:r>
          </w:p>
        </w:tc>
        <w:tc>
          <w:tcPr>
            <w:tcW w:w="1276" w:type="dxa"/>
            <w:vAlign w:val="center"/>
          </w:tcPr>
          <w:p>
            <w:pPr>
              <w:pStyle w:val="16"/>
            </w:pPr>
            <w:r>
              <w:t>150万元</w:t>
            </w:r>
          </w:p>
        </w:tc>
        <w:tc>
          <w:tcPr>
            <w:tcW w:w="1843" w:type="dxa"/>
            <w:vAlign w:val="center"/>
          </w:tcPr>
          <w:p>
            <w:pPr>
              <w:pStyle w:val="16"/>
            </w:pPr>
            <w:r>
              <w:t>水价改革实施方案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6"/>
            </w:pPr>
            <w:r>
              <w:t>经济效益指标</w:t>
            </w:r>
          </w:p>
        </w:tc>
        <w:tc>
          <w:tcPr>
            <w:tcW w:w="1332" w:type="dxa"/>
            <w:vAlign w:val="center"/>
          </w:tcPr>
          <w:p>
            <w:pPr>
              <w:pStyle w:val="16"/>
            </w:pPr>
            <w:r>
              <w:t>定额管理，总量控制</w:t>
            </w:r>
          </w:p>
        </w:tc>
        <w:tc>
          <w:tcPr>
            <w:tcW w:w="2891" w:type="dxa"/>
            <w:vAlign w:val="center"/>
          </w:tcPr>
          <w:p>
            <w:pPr>
              <w:pStyle w:val="16"/>
            </w:pPr>
            <w:r>
              <w:t>灌溉用水定额，用水总量控制</w:t>
            </w:r>
          </w:p>
        </w:tc>
        <w:tc>
          <w:tcPr>
            <w:tcW w:w="1276" w:type="dxa"/>
            <w:vAlign w:val="center"/>
          </w:tcPr>
          <w:p>
            <w:pPr>
              <w:pStyle w:val="16"/>
            </w:pPr>
            <w:r>
              <w:t>实现农民用水自治</w:t>
            </w:r>
          </w:p>
        </w:tc>
        <w:tc>
          <w:tcPr>
            <w:tcW w:w="1843" w:type="dxa"/>
            <w:vAlign w:val="center"/>
          </w:tcPr>
          <w:p>
            <w:pPr>
              <w:pStyle w:val="16"/>
            </w:pPr>
            <w:r>
              <w:t>水价改革实施方案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社会效益指标</w:t>
            </w:r>
          </w:p>
        </w:tc>
        <w:tc>
          <w:tcPr>
            <w:tcW w:w="1332" w:type="dxa"/>
            <w:vAlign w:val="center"/>
          </w:tcPr>
          <w:p>
            <w:pPr>
              <w:pStyle w:val="16"/>
            </w:pPr>
            <w:r>
              <w:t>斗口计量设施</w:t>
            </w:r>
          </w:p>
        </w:tc>
        <w:tc>
          <w:tcPr>
            <w:tcW w:w="2891" w:type="dxa"/>
            <w:vAlign w:val="center"/>
          </w:tcPr>
          <w:p>
            <w:pPr>
              <w:pStyle w:val="16"/>
            </w:pPr>
            <w:r>
              <w:t>完善斗口计量设施改造</w:t>
            </w:r>
          </w:p>
        </w:tc>
        <w:tc>
          <w:tcPr>
            <w:tcW w:w="1276" w:type="dxa"/>
            <w:vAlign w:val="center"/>
          </w:tcPr>
          <w:p>
            <w:pPr>
              <w:pStyle w:val="16"/>
            </w:pPr>
            <w:r>
              <w:t>进一步完善</w:t>
            </w:r>
          </w:p>
        </w:tc>
        <w:tc>
          <w:tcPr>
            <w:tcW w:w="1843" w:type="dxa"/>
            <w:vAlign w:val="center"/>
          </w:tcPr>
          <w:p>
            <w:pPr>
              <w:pStyle w:val="16"/>
            </w:pPr>
            <w:r>
              <w:t>2024年改革工作计划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可持续影响指标</w:t>
            </w:r>
          </w:p>
        </w:tc>
        <w:tc>
          <w:tcPr>
            <w:tcW w:w="1332" w:type="dxa"/>
            <w:vAlign w:val="center"/>
          </w:tcPr>
          <w:p>
            <w:pPr>
              <w:pStyle w:val="16"/>
            </w:pPr>
            <w:r>
              <w:t>建设工程长期运行</w:t>
            </w:r>
          </w:p>
        </w:tc>
        <w:tc>
          <w:tcPr>
            <w:tcW w:w="2891" w:type="dxa"/>
            <w:vAlign w:val="center"/>
          </w:tcPr>
          <w:p>
            <w:pPr>
              <w:pStyle w:val="16"/>
            </w:pPr>
            <w:r>
              <w:t>已完工工程长期使用运行</w:t>
            </w:r>
          </w:p>
        </w:tc>
        <w:tc>
          <w:tcPr>
            <w:tcW w:w="1276" w:type="dxa"/>
            <w:vAlign w:val="center"/>
          </w:tcPr>
          <w:p>
            <w:pPr>
              <w:pStyle w:val="16"/>
            </w:pPr>
            <w:r>
              <w:t>长期运行</w:t>
            </w:r>
          </w:p>
        </w:tc>
        <w:tc>
          <w:tcPr>
            <w:tcW w:w="1843" w:type="dxa"/>
            <w:vAlign w:val="center"/>
          </w:tcPr>
          <w:p>
            <w:pPr>
              <w:pStyle w:val="16"/>
            </w:pPr>
            <w:r>
              <w:t>2024年改革工作计划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社会效益指标</w:t>
            </w:r>
          </w:p>
        </w:tc>
        <w:tc>
          <w:tcPr>
            <w:tcW w:w="1332" w:type="dxa"/>
            <w:vAlign w:val="center"/>
          </w:tcPr>
          <w:p>
            <w:pPr>
              <w:pStyle w:val="16"/>
            </w:pPr>
            <w:r>
              <w:t>灌区农业用水管理</w:t>
            </w:r>
          </w:p>
        </w:tc>
        <w:tc>
          <w:tcPr>
            <w:tcW w:w="2891" w:type="dxa"/>
            <w:vAlign w:val="center"/>
          </w:tcPr>
          <w:p>
            <w:pPr>
              <w:pStyle w:val="16"/>
            </w:pPr>
            <w:r>
              <w:t>提高灌区农业用水管理水平</w:t>
            </w:r>
          </w:p>
        </w:tc>
        <w:tc>
          <w:tcPr>
            <w:tcW w:w="1276" w:type="dxa"/>
            <w:vAlign w:val="center"/>
          </w:tcPr>
          <w:p>
            <w:pPr>
              <w:pStyle w:val="16"/>
            </w:pPr>
            <w:r>
              <w:t>进一步提高</w:t>
            </w:r>
          </w:p>
        </w:tc>
        <w:tc>
          <w:tcPr>
            <w:tcW w:w="1843" w:type="dxa"/>
            <w:vAlign w:val="center"/>
          </w:tcPr>
          <w:p>
            <w:pPr>
              <w:pStyle w:val="16"/>
            </w:pPr>
            <w:r>
              <w:t>水价改革实施方案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基层用水户对水价改革满意度</w:t>
            </w:r>
          </w:p>
        </w:tc>
        <w:tc>
          <w:tcPr>
            <w:tcW w:w="2891" w:type="dxa"/>
            <w:vAlign w:val="center"/>
          </w:tcPr>
          <w:p>
            <w:pPr>
              <w:pStyle w:val="16"/>
            </w:pPr>
            <w:r>
              <w:t>基层用水户对水价改革满意度</w:t>
            </w:r>
          </w:p>
        </w:tc>
        <w:tc>
          <w:tcPr>
            <w:tcW w:w="1276" w:type="dxa"/>
            <w:vAlign w:val="center"/>
          </w:tcPr>
          <w:p>
            <w:pPr>
              <w:pStyle w:val="16"/>
            </w:pPr>
            <w:r>
              <w:t>≥90%</w:t>
            </w:r>
          </w:p>
        </w:tc>
        <w:tc>
          <w:tcPr>
            <w:tcW w:w="1843" w:type="dxa"/>
            <w:vAlign w:val="center"/>
          </w:tcPr>
          <w:p>
            <w:pPr>
              <w:pStyle w:val="16"/>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0" w:name="_Toc_4_4_0000000055"/>
      <w:r>
        <w:rPr>
          <w:rFonts w:ascii="方正仿宋_GBK" w:hAnsi="方正仿宋_GBK" w:eastAsia="方正仿宋_GBK" w:cs="方正仿宋_GBK"/>
          <w:color w:val="000000"/>
          <w:sz w:val="28"/>
        </w:rPr>
        <w:t>52.冀财农[2023]199号关于提前下达增发2023年国债省级补助（水利领域）资金预算的通知（井陉绵河灌区2023年灾后恢复重建项目）绩效目标表</w:t>
      </w:r>
      <w:bookmarkEnd w:id="50"/>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332009井陉绵河灌区综合服务中心</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13012124P00690010001E</w:t>
            </w:r>
          </w:p>
        </w:tc>
        <w:tc>
          <w:tcPr>
            <w:tcW w:w="1587" w:type="dxa"/>
            <w:vAlign w:val="center"/>
          </w:tcPr>
          <w:p>
            <w:pPr>
              <w:pStyle w:val="15"/>
            </w:pPr>
            <w:r>
              <w:t>项目名称</w:t>
            </w:r>
          </w:p>
        </w:tc>
        <w:tc>
          <w:tcPr>
            <w:tcW w:w="4423" w:type="dxa"/>
            <w:gridSpan w:val="3"/>
            <w:vAlign w:val="center"/>
          </w:tcPr>
          <w:p>
            <w:pPr>
              <w:pStyle w:val="16"/>
            </w:pPr>
            <w:r>
              <w:t>冀财农[2023]199号关于提前下达增发2023年国债省级补助（水利领域）资金预算的通知（井陉绵河灌区2023年灾后恢复重建项目）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2186680.00</w:t>
            </w:r>
          </w:p>
        </w:tc>
        <w:tc>
          <w:tcPr>
            <w:tcW w:w="1587" w:type="dxa"/>
            <w:vAlign w:val="center"/>
          </w:tcPr>
          <w:p>
            <w:pPr>
              <w:pStyle w:val="15"/>
            </w:pPr>
            <w:r>
              <w:t>其中：财政    资金</w:t>
            </w:r>
          </w:p>
        </w:tc>
        <w:tc>
          <w:tcPr>
            <w:tcW w:w="1304" w:type="dxa"/>
            <w:vAlign w:val="center"/>
          </w:tcPr>
          <w:p>
            <w:pPr>
              <w:pStyle w:val="16"/>
            </w:pPr>
            <w:r>
              <w:t>2186680.00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用于渠道清淤、渠墙恢复、明渠改暗渠、隧道除险加固、渠道防渗、排洪桥恢复、水闸更新改造、斗口维修等工程，满足渠道正常通水，恢复灾区人民正常生产生活。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30%</w:t>
            </w:r>
          </w:p>
        </w:tc>
        <w:tc>
          <w:tcPr>
            <w:tcW w:w="1587" w:type="dxa"/>
            <w:vAlign w:val="center"/>
          </w:tcPr>
          <w:p>
            <w:pPr>
              <w:pStyle w:val="17"/>
            </w:pPr>
            <w:r>
              <w:t>60%</w:t>
            </w:r>
          </w:p>
        </w:tc>
        <w:tc>
          <w:tcPr>
            <w:tcW w:w="1304" w:type="dxa"/>
            <w:vAlign w:val="center"/>
          </w:tcPr>
          <w:p>
            <w:pPr>
              <w:pStyle w:val="17"/>
            </w:pPr>
            <w:r>
              <w:t>80%</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1.工程建成后，满足渠道正常通水，恢复灾区人民正常生产生活。</w:t>
            </w:r>
          </w:p>
          <w:p>
            <w:pPr>
              <w:pStyle w:val="16"/>
            </w:pPr>
            <w:r>
              <w:t>2.工程实施后，可大大改善沿岸的生态环境。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完成投资数</w:t>
            </w:r>
          </w:p>
        </w:tc>
        <w:tc>
          <w:tcPr>
            <w:tcW w:w="2891" w:type="dxa"/>
            <w:vAlign w:val="center"/>
          </w:tcPr>
          <w:p>
            <w:pPr>
              <w:pStyle w:val="16"/>
            </w:pPr>
            <w:r>
              <w:t>完成国债省级补助资金投资数</w:t>
            </w:r>
          </w:p>
        </w:tc>
        <w:tc>
          <w:tcPr>
            <w:tcW w:w="1276" w:type="dxa"/>
            <w:vAlign w:val="center"/>
          </w:tcPr>
          <w:p>
            <w:pPr>
              <w:pStyle w:val="16"/>
            </w:pPr>
            <w:r>
              <w:t>347万元</w:t>
            </w:r>
          </w:p>
        </w:tc>
        <w:tc>
          <w:tcPr>
            <w:tcW w:w="1843" w:type="dxa"/>
            <w:vAlign w:val="center"/>
          </w:tcPr>
          <w:p>
            <w:pPr>
              <w:pStyle w:val="16"/>
            </w:pPr>
            <w:r>
              <w:t>冀财农[2023]199号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工程质量合格率</w:t>
            </w:r>
          </w:p>
        </w:tc>
        <w:tc>
          <w:tcPr>
            <w:tcW w:w="2891" w:type="dxa"/>
            <w:vAlign w:val="center"/>
          </w:tcPr>
          <w:p>
            <w:pPr>
              <w:pStyle w:val="16"/>
            </w:pPr>
            <w:r>
              <w:t>工程质量验收合格率</w:t>
            </w:r>
          </w:p>
        </w:tc>
        <w:tc>
          <w:tcPr>
            <w:tcW w:w="1276" w:type="dxa"/>
            <w:vAlign w:val="center"/>
          </w:tcPr>
          <w:p>
            <w:pPr>
              <w:pStyle w:val="16"/>
            </w:pPr>
            <w:r>
              <w:t>100%</w:t>
            </w:r>
          </w:p>
        </w:tc>
        <w:tc>
          <w:tcPr>
            <w:tcW w:w="1843" w:type="dxa"/>
            <w:vAlign w:val="center"/>
          </w:tcPr>
          <w:p>
            <w:pPr>
              <w:pStyle w:val="16"/>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项目完成及时率</w:t>
            </w:r>
          </w:p>
        </w:tc>
        <w:tc>
          <w:tcPr>
            <w:tcW w:w="2891" w:type="dxa"/>
            <w:vAlign w:val="center"/>
          </w:tcPr>
          <w:p>
            <w:pPr>
              <w:pStyle w:val="16"/>
            </w:pPr>
            <w:r>
              <w:t>按照批复规定时间及时完成</w:t>
            </w:r>
          </w:p>
        </w:tc>
        <w:tc>
          <w:tcPr>
            <w:tcW w:w="1276" w:type="dxa"/>
            <w:vAlign w:val="center"/>
          </w:tcPr>
          <w:p>
            <w:pPr>
              <w:pStyle w:val="16"/>
            </w:pPr>
            <w:r>
              <w:t>100%</w:t>
            </w:r>
          </w:p>
        </w:tc>
        <w:tc>
          <w:tcPr>
            <w:tcW w:w="1843" w:type="dxa"/>
            <w:vAlign w:val="center"/>
          </w:tcPr>
          <w:p>
            <w:pPr>
              <w:pStyle w:val="16"/>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项目总成本</w:t>
            </w:r>
          </w:p>
        </w:tc>
        <w:tc>
          <w:tcPr>
            <w:tcW w:w="2891" w:type="dxa"/>
            <w:vAlign w:val="center"/>
          </w:tcPr>
          <w:p>
            <w:pPr>
              <w:pStyle w:val="16"/>
            </w:pPr>
            <w:r>
              <w:t>项目预算控制额</w:t>
            </w:r>
          </w:p>
        </w:tc>
        <w:tc>
          <w:tcPr>
            <w:tcW w:w="1276" w:type="dxa"/>
            <w:vAlign w:val="center"/>
          </w:tcPr>
          <w:p>
            <w:pPr>
              <w:pStyle w:val="16"/>
            </w:pPr>
            <w:r>
              <w:t>347万元</w:t>
            </w:r>
          </w:p>
        </w:tc>
        <w:tc>
          <w:tcPr>
            <w:tcW w:w="1843" w:type="dxa"/>
            <w:vAlign w:val="center"/>
          </w:tcPr>
          <w:p>
            <w:pPr>
              <w:pStyle w:val="16"/>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6"/>
            </w:pPr>
            <w:r>
              <w:t>经济效益指标</w:t>
            </w:r>
          </w:p>
        </w:tc>
        <w:tc>
          <w:tcPr>
            <w:tcW w:w="1332" w:type="dxa"/>
            <w:vAlign w:val="center"/>
          </w:tcPr>
          <w:p>
            <w:pPr>
              <w:pStyle w:val="16"/>
            </w:pPr>
            <w:r>
              <w:t>年节水量</w:t>
            </w:r>
          </w:p>
        </w:tc>
        <w:tc>
          <w:tcPr>
            <w:tcW w:w="2891" w:type="dxa"/>
            <w:vAlign w:val="center"/>
          </w:tcPr>
          <w:p>
            <w:pPr>
              <w:pStyle w:val="16"/>
            </w:pPr>
            <w:r>
              <w:t>年节水量</w:t>
            </w:r>
          </w:p>
        </w:tc>
        <w:tc>
          <w:tcPr>
            <w:tcW w:w="1276" w:type="dxa"/>
            <w:vAlign w:val="center"/>
          </w:tcPr>
          <w:p>
            <w:pPr>
              <w:pStyle w:val="16"/>
            </w:pPr>
            <w:r>
              <w:t>≥240万立方米</w:t>
            </w:r>
          </w:p>
        </w:tc>
        <w:tc>
          <w:tcPr>
            <w:tcW w:w="1843" w:type="dxa"/>
            <w:vAlign w:val="center"/>
          </w:tcPr>
          <w:p>
            <w:pPr>
              <w:pStyle w:val="16"/>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社会效益指标</w:t>
            </w:r>
          </w:p>
        </w:tc>
        <w:tc>
          <w:tcPr>
            <w:tcW w:w="1332" w:type="dxa"/>
            <w:vAlign w:val="center"/>
          </w:tcPr>
          <w:p>
            <w:pPr>
              <w:pStyle w:val="16"/>
            </w:pPr>
            <w:r>
              <w:t>经济建设</w:t>
            </w:r>
          </w:p>
        </w:tc>
        <w:tc>
          <w:tcPr>
            <w:tcW w:w="2891" w:type="dxa"/>
            <w:vAlign w:val="center"/>
          </w:tcPr>
          <w:p>
            <w:pPr>
              <w:pStyle w:val="16"/>
            </w:pPr>
            <w:r>
              <w:t>有利于加快当地的经济建设</w:t>
            </w:r>
          </w:p>
        </w:tc>
        <w:tc>
          <w:tcPr>
            <w:tcW w:w="1276" w:type="dxa"/>
            <w:vAlign w:val="center"/>
          </w:tcPr>
          <w:p>
            <w:pPr>
              <w:pStyle w:val="16"/>
            </w:pPr>
            <w:r>
              <w:t>进一步加快</w:t>
            </w:r>
          </w:p>
        </w:tc>
        <w:tc>
          <w:tcPr>
            <w:tcW w:w="1843" w:type="dxa"/>
            <w:vAlign w:val="center"/>
          </w:tcPr>
          <w:p>
            <w:pPr>
              <w:pStyle w:val="16"/>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生态效益指标</w:t>
            </w:r>
          </w:p>
        </w:tc>
        <w:tc>
          <w:tcPr>
            <w:tcW w:w="1332" w:type="dxa"/>
            <w:vAlign w:val="center"/>
          </w:tcPr>
          <w:p>
            <w:pPr>
              <w:pStyle w:val="16"/>
            </w:pPr>
            <w:r>
              <w:t>改善沿岸环境</w:t>
            </w:r>
          </w:p>
        </w:tc>
        <w:tc>
          <w:tcPr>
            <w:tcW w:w="2891" w:type="dxa"/>
            <w:vAlign w:val="center"/>
          </w:tcPr>
          <w:p>
            <w:pPr>
              <w:pStyle w:val="16"/>
            </w:pPr>
            <w:r>
              <w:t>改善沿岸的生态环境</w:t>
            </w:r>
          </w:p>
        </w:tc>
        <w:tc>
          <w:tcPr>
            <w:tcW w:w="1276" w:type="dxa"/>
            <w:vAlign w:val="center"/>
          </w:tcPr>
          <w:p>
            <w:pPr>
              <w:pStyle w:val="16"/>
            </w:pPr>
            <w:r>
              <w:t>进一步改善</w:t>
            </w:r>
          </w:p>
        </w:tc>
        <w:tc>
          <w:tcPr>
            <w:tcW w:w="1843" w:type="dxa"/>
            <w:vAlign w:val="center"/>
          </w:tcPr>
          <w:p>
            <w:pPr>
              <w:pStyle w:val="16"/>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可持续影响指标</w:t>
            </w:r>
          </w:p>
        </w:tc>
        <w:tc>
          <w:tcPr>
            <w:tcW w:w="1332" w:type="dxa"/>
            <w:vAlign w:val="center"/>
          </w:tcPr>
          <w:p>
            <w:pPr>
              <w:pStyle w:val="16"/>
            </w:pPr>
            <w:r>
              <w:t>工农业生产</w:t>
            </w:r>
          </w:p>
        </w:tc>
        <w:tc>
          <w:tcPr>
            <w:tcW w:w="2891" w:type="dxa"/>
            <w:vAlign w:val="center"/>
          </w:tcPr>
          <w:p>
            <w:pPr>
              <w:pStyle w:val="16"/>
            </w:pPr>
            <w:r>
              <w:t>保障当地工农业生产的可持续发展</w:t>
            </w:r>
          </w:p>
        </w:tc>
        <w:tc>
          <w:tcPr>
            <w:tcW w:w="1276" w:type="dxa"/>
            <w:vAlign w:val="center"/>
          </w:tcPr>
          <w:p>
            <w:pPr>
              <w:pStyle w:val="16"/>
            </w:pPr>
            <w:r>
              <w:t>进一步提供保障</w:t>
            </w:r>
          </w:p>
        </w:tc>
        <w:tc>
          <w:tcPr>
            <w:tcW w:w="1843" w:type="dxa"/>
            <w:vAlign w:val="center"/>
          </w:tcPr>
          <w:p>
            <w:pPr>
              <w:pStyle w:val="16"/>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受益群众满意度</w:t>
            </w:r>
          </w:p>
        </w:tc>
        <w:tc>
          <w:tcPr>
            <w:tcW w:w="2891" w:type="dxa"/>
            <w:vAlign w:val="center"/>
          </w:tcPr>
          <w:p>
            <w:pPr>
              <w:pStyle w:val="16"/>
            </w:pPr>
            <w:r>
              <w:t>受益群众满意度</w:t>
            </w:r>
          </w:p>
        </w:tc>
        <w:tc>
          <w:tcPr>
            <w:tcW w:w="1276" w:type="dxa"/>
            <w:vAlign w:val="center"/>
          </w:tcPr>
          <w:p>
            <w:pPr>
              <w:pStyle w:val="16"/>
            </w:pPr>
            <w:r>
              <w:t>≥90%</w:t>
            </w:r>
          </w:p>
        </w:tc>
        <w:tc>
          <w:tcPr>
            <w:tcW w:w="1843" w:type="dxa"/>
            <w:vAlign w:val="center"/>
          </w:tcPr>
          <w:p>
            <w:pPr>
              <w:pStyle w:val="16"/>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1" w:name="_Toc_4_4_0000000056"/>
      <w:r>
        <w:rPr>
          <w:rFonts w:ascii="方正仿宋_GBK" w:hAnsi="方正仿宋_GBK" w:eastAsia="方正仿宋_GBK" w:cs="方正仿宋_GBK"/>
          <w:color w:val="000000"/>
          <w:sz w:val="28"/>
        </w:rPr>
        <w:t>53.冀财农[2023]201号关于提前下达增发国债水利邻域项目2024年省级补助资金预算的通知（绵河灌区）绩效目标表</w:t>
      </w:r>
      <w:bookmarkEnd w:id="51"/>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332009井陉绵河灌区综合服务中心</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13012124P006898100015</w:t>
            </w:r>
          </w:p>
        </w:tc>
        <w:tc>
          <w:tcPr>
            <w:tcW w:w="1587" w:type="dxa"/>
            <w:vAlign w:val="center"/>
          </w:tcPr>
          <w:p>
            <w:pPr>
              <w:pStyle w:val="15"/>
            </w:pPr>
            <w:r>
              <w:t>项目名称</w:t>
            </w:r>
          </w:p>
        </w:tc>
        <w:tc>
          <w:tcPr>
            <w:tcW w:w="4423" w:type="dxa"/>
            <w:gridSpan w:val="3"/>
            <w:vAlign w:val="center"/>
          </w:tcPr>
          <w:p>
            <w:pPr>
              <w:pStyle w:val="16"/>
            </w:pPr>
            <w:r>
              <w:t>冀财农[2023]201号关于提前下达增发国债水利邻域项目2024年省级补助资金预算的通知（绵河灌区）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16190685.00</w:t>
            </w:r>
          </w:p>
        </w:tc>
        <w:tc>
          <w:tcPr>
            <w:tcW w:w="1587" w:type="dxa"/>
            <w:vAlign w:val="center"/>
          </w:tcPr>
          <w:p>
            <w:pPr>
              <w:pStyle w:val="15"/>
            </w:pPr>
            <w:r>
              <w:t>其中：财政    资金</w:t>
            </w:r>
          </w:p>
        </w:tc>
        <w:tc>
          <w:tcPr>
            <w:tcW w:w="1304" w:type="dxa"/>
            <w:vAlign w:val="center"/>
          </w:tcPr>
          <w:p>
            <w:pPr>
              <w:pStyle w:val="16"/>
            </w:pPr>
            <w:r>
              <w:t>16190685.00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用于对骨干工程进行续建配套和节水改造,提高了渠道输水能力，降低了输水损失。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50%</w:t>
            </w:r>
          </w:p>
        </w:tc>
        <w:tc>
          <w:tcPr>
            <w:tcW w:w="1304" w:type="dxa"/>
            <w:vAlign w:val="center"/>
          </w:tcPr>
          <w:p>
            <w:pPr>
              <w:pStyle w:val="17"/>
            </w:pPr>
            <w:r>
              <w:t>80%</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1.提高了渠道输水能力，降低了输水损失。</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完成投资数</w:t>
            </w:r>
          </w:p>
        </w:tc>
        <w:tc>
          <w:tcPr>
            <w:tcW w:w="2891" w:type="dxa"/>
            <w:vAlign w:val="center"/>
          </w:tcPr>
          <w:p>
            <w:pPr>
              <w:pStyle w:val="16"/>
            </w:pPr>
            <w:r>
              <w:t>完成国债省级补助资金投资数</w:t>
            </w:r>
          </w:p>
        </w:tc>
        <w:tc>
          <w:tcPr>
            <w:tcW w:w="1276" w:type="dxa"/>
            <w:vAlign w:val="center"/>
          </w:tcPr>
          <w:p>
            <w:pPr>
              <w:pStyle w:val="16"/>
            </w:pPr>
            <w:r>
              <w:t>1993万元</w:t>
            </w:r>
          </w:p>
        </w:tc>
        <w:tc>
          <w:tcPr>
            <w:tcW w:w="1843" w:type="dxa"/>
            <w:vAlign w:val="center"/>
          </w:tcPr>
          <w:p>
            <w:pPr>
              <w:pStyle w:val="16"/>
            </w:pPr>
            <w:r>
              <w:t>冀财农[2023]201号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工程质量合格率</w:t>
            </w:r>
          </w:p>
        </w:tc>
        <w:tc>
          <w:tcPr>
            <w:tcW w:w="2891" w:type="dxa"/>
            <w:vAlign w:val="center"/>
          </w:tcPr>
          <w:p>
            <w:pPr>
              <w:pStyle w:val="16"/>
            </w:pPr>
            <w:r>
              <w:t>工程质量验收合格率</w:t>
            </w:r>
          </w:p>
        </w:tc>
        <w:tc>
          <w:tcPr>
            <w:tcW w:w="1276" w:type="dxa"/>
            <w:vAlign w:val="center"/>
          </w:tcPr>
          <w:p>
            <w:pPr>
              <w:pStyle w:val="16"/>
            </w:pPr>
            <w:r>
              <w:t>100%</w:t>
            </w:r>
          </w:p>
        </w:tc>
        <w:tc>
          <w:tcPr>
            <w:tcW w:w="1843" w:type="dxa"/>
            <w:vAlign w:val="center"/>
          </w:tcPr>
          <w:p>
            <w:pPr>
              <w:pStyle w:val="16"/>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项目完成及时率</w:t>
            </w:r>
          </w:p>
        </w:tc>
        <w:tc>
          <w:tcPr>
            <w:tcW w:w="2891" w:type="dxa"/>
            <w:vAlign w:val="center"/>
          </w:tcPr>
          <w:p>
            <w:pPr>
              <w:pStyle w:val="16"/>
            </w:pPr>
            <w:r>
              <w:t>按照批复规定时间及时完成</w:t>
            </w:r>
          </w:p>
        </w:tc>
        <w:tc>
          <w:tcPr>
            <w:tcW w:w="1276" w:type="dxa"/>
            <w:vAlign w:val="center"/>
          </w:tcPr>
          <w:p>
            <w:pPr>
              <w:pStyle w:val="16"/>
            </w:pPr>
            <w:r>
              <w:t>100%</w:t>
            </w:r>
          </w:p>
        </w:tc>
        <w:tc>
          <w:tcPr>
            <w:tcW w:w="1843" w:type="dxa"/>
            <w:vAlign w:val="center"/>
          </w:tcPr>
          <w:p>
            <w:pPr>
              <w:pStyle w:val="16"/>
            </w:pPr>
            <w:r>
              <w:t>可研及批复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项目总成本</w:t>
            </w:r>
          </w:p>
        </w:tc>
        <w:tc>
          <w:tcPr>
            <w:tcW w:w="2891" w:type="dxa"/>
            <w:vAlign w:val="center"/>
          </w:tcPr>
          <w:p>
            <w:pPr>
              <w:pStyle w:val="16"/>
            </w:pPr>
            <w:r>
              <w:t>项目预算控制额</w:t>
            </w:r>
          </w:p>
        </w:tc>
        <w:tc>
          <w:tcPr>
            <w:tcW w:w="1276" w:type="dxa"/>
            <w:vAlign w:val="center"/>
          </w:tcPr>
          <w:p>
            <w:pPr>
              <w:pStyle w:val="16"/>
            </w:pPr>
            <w:r>
              <w:t>1993万元</w:t>
            </w:r>
          </w:p>
        </w:tc>
        <w:tc>
          <w:tcPr>
            <w:tcW w:w="1843" w:type="dxa"/>
            <w:vAlign w:val="center"/>
          </w:tcPr>
          <w:p>
            <w:pPr>
              <w:pStyle w:val="16"/>
            </w:pPr>
            <w:r>
              <w:t>可研及批复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6"/>
            </w:pPr>
            <w:r>
              <w:t>经济效益指标</w:t>
            </w:r>
          </w:p>
        </w:tc>
        <w:tc>
          <w:tcPr>
            <w:tcW w:w="1332" w:type="dxa"/>
            <w:vAlign w:val="center"/>
          </w:tcPr>
          <w:p>
            <w:pPr>
              <w:pStyle w:val="16"/>
            </w:pPr>
            <w:r>
              <w:t>年节水量</w:t>
            </w:r>
          </w:p>
        </w:tc>
        <w:tc>
          <w:tcPr>
            <w:tcW w:w="2891" w:type="dxa"/>
            <w:vAlign w:val="center"/>
          </w:tcPr>
          <w:p>
            <w:pPr>
              <w:pStyle w:val="16"/>
            </w:pPr>
            <w:r>
              <w:t>年节水量</w:t>
            </w:r>
          </w:p>
        </w:tc>
        <w:tc>
          <w:tcPr>
            <w:tcW w:w="1276" w:type="dxa"/>
            <w:vAlign w:val="center"/>
          </w:tcPr>
          <w:p>
            <w:pPr>
              <w:pStyle w:val="16"/>
            </w:pPr>
            <w:r>
              <w:t>≥1896万立方米</w:t>
            </w:r>
          </w:p>
        </w:tc>
        <w:tc>
          <w:tcPr>
            <w:tcW w:w="1843" w:type="dxa"/>
            <w:vAlign w:val="center"/>
          </w:tcPr>
          <w:p>
            <w:pPr>
              <w:pStyle w:val="16"/>
            </w:pPr>
            <w:r>
              <w:t>可研及批复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社会效益指标</w:t>
            </w:r>
          </w:p>
        </w:tc>
        <w:tc>
          <w:tcPr>
            <w:tcW w:w="1332" w:type="dxa"/>
            <w:vAlign w:val="center"/>
          </w:tcPr>
          <w:p>
            <w:pPr>
              <w:pStyle w:val="16"/>
            </w:pPr>
            <w:r>
              <w:t>经济建设</w:t>
            </w:r>
          </w:p>
        </w:tc>
        <w:tc>
          <w:tcPr>
            <w:tcW w:w="2891" w:type="dxa"/>
            <w:vAlign w:val="center"/>
          </w:tcPr>
          <w:p>
            <w:pPr>
              <w:pStyle w:val="16"/>
            </w:pPr>
            <w:r>
              <w:t>有利于加快当地的经济建设</w:t>
            </w:r>
          </w:p>
        </w:tc>
        <w:tc>
          <w:tcPr>
            <w:tcW w:w="1276" w:type="dxa"/>
            <w:vAlign w:val="center"/>
          </w:tcPr>
          <w:p>
            <w:pPr>
              <w:pStyle w:val="16"/>
            </w:pPr>
            <w:r>
              <w:t>进一步加快</w:t>
            </w:r>
          </w:p>
        </w:tc>
        <w:tc>
          <w:tcPr>
            <w:tcW w:w="1843" w:type="dxa"/>
            <w:vAlign w:val="center"/>
          </w:tcPr>
          <w:p>
            <w:pPr>
              <w:pStyle w:val="16"/>
            </w:pPr>
            <w:r>
              <w:t>可研及批复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生态效益指标</w:t>
            </w:r>
          </w:p>
        </w:tc>
        <w:tc>
          <w:tcPr>
            <w:tcW w:w="1332" w:type="dxa"/>
            <w:vAlign w:val="center"/>
          </w:tcPr>
          <w:p>
            <w:pPr>
              <w:pStyle w:val="16"/>
            </w:pPr>
            <w:r>
              <w:t>改善沿岸环境</w:t>
            </w:r>
          </w:p>
        </w:tc>
        <w:tc>
          <w:tcPr>
            <w:tcW w:w="2891" w:type="dxa"/>
            <w:vAlign w:val="center"/>
          </w:tcPr>
          <w:p>
            <w:pPr>
              <w:pStyle w:val="16"/>
            </w:pPr>
            <w:r>
              <w:t>改善沿岸的生态环境</w:t>
            </w:r>
          </w:p>
        </w:tc>
        <w:tc>
          <w:tcPr>
            <w:tcW w:w="1276" w:type="dxa"/>
            <w:vAlign w:val="center"/>
          </w:tcPr>
          <w:p>
            <w:pPr>
              <w:pStyle w:val="16"/>
            </w:pPr>
            <w:r>
              <w:t>进一步改善</w:t>
            </w:r>
          </w:p>
        </w:tc>
        <w:tc>
          <w:tcPr>
            <w:tcW w:w="1843" w:type="dxa"/>
            <w:vAlign w:val="center"/>
          </w:tcPr>
          <w:p>
            <w:pPr>
              <w:pStyle w:val="16"/>
            </w:pPr>
            <w:r>
              <w:t>可研及批复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可持续影响指标</w:t>
            </w:r>
          </w:p>
        </w:tc>
        <w:tc>
          <w:tcPr>
            <w:tcW w:w="1332" w:type="dxa"/>
            <w:vAlign w:val="center"/>
          </w:tcPr>
          <w:p>
            <w:pPr>
              <w:pStyle w:val="16"/>
            </w:pPr>
            <w:r>
              <w:t>工农业生产</w:t>
            </w:r>
          </w:p>
        </w:tc>
        <w:tc>
          <w:tcPr>
            <w:tcW w:w="2891" w:type="dxa"/>
            <w:vAlign w:val="center"/>
          </w:tcPr>
          <w:p>
            <w:pPr>
              <w:pStyle w:val="16"/>
            </w:pPr>
            <w:r>
              <w:t>保障当地工农业生产的可持续发展</w:t>
            </w:r>
          </w:p>
        </w:tc>
        <w:tc>
          <w:tcPr>
            <w:tcW w:w="1276" w:type="dxa"/>
            <w:vAlign w:val="center"/>
          </w:tcPr>
          <w:p>
            <w:pPr>
              <w:pStyle w:val="16"/>
            </w:pPr>
            <w:r>
              <w:t>进一步提供保障</w:t>
            </w:r>
          </w:p>
        </w:tc>
        <w:tc>
          <w:tcPr>
            <w:tcW w:w="1843" w:type="dxa"/>
            <w:vAlign w:val="center"/>
          </w:tcPr>
          <w:p>
            <w:pPr>
              <w:pStyle w:val="16"/>
            </w:pPr>
            <w:r>
              <w:t>可研及批复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受益群众满意度</w:t>
            </w:r>
          </w:p>
        </w:tc>
        <w:tc>
          <w:tcPr>
            <w:tcW w:w="2891" w:type="dxa"/>
            <w:vAlign w:val="center"/>
          </w:tcPr>
          <w:p>
            <w:pPr>
              <w:pStyle w:val="16"/>
            </w:pPr>
            <w:r>
              <w:t>受益群众满意度</w:t>
            </w:r>
          </w:p>
        </w:tc>
        <w:tc>
          <w:tcPr>
            <w:tcW w:w="1276" w:type="dxa"/>
            <w:vAlign w:val="center"/>
          </w:tcPr>
          <w:p>
            <w:pPr>
              <w:pStyle w:val="16"/>
            </w:pPr>
            <w:r>
              <w:t>≥90%</w:t>
            </w:r>
          </w:p>
        </w:tc>
        <w:tc>
          <w:tcPr>
            <w:tcW w:w="1843" w:type="dxa"/>
            <w:vAlign w:val="center"/>
          </w:tcPr>
          <w:p>
            <w:pPr>
              <w:pStyle w:val="16"/>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2" w:name="_Toc_4_4_0000000057"/>
      <w:r>
        <w:rPr>
          <w:rFonts w:ascii="方正仿宋_GBK" w:hAnsi="方正仿宋_GBK" w:eastAsia="方正仿宋_GBK" w:cs="方正仿宋_GBK"/>
          <w:color w:val="000000"/>
          <w:sz w:val="28"/>
        </w:rPr>
        <w:t>54.井陉绵河灌区2023年灾后恢复重建项目绩效目标表</w:t>
      </w:r>
      <w:bookmarkEnd w:id="52"/>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332009井陉绵河灌区综合服务中心</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13012123P00682910001R</w:t>
            </w:r>
          </w:p>
        </w:tc>
        <w:tc>
          <w:tcPr>
            <w:tcW w:w="1587" w:type="dxa"/>
            <w:vAlign w:val="center"/>
          </w:tcPr>
          <w:p>
            <w:pPr>
              <w:pStyle w:val="15"/>
            </w:pPr>
            <w:r>
              <w:t>项目名称</w:t>
            </w:r>
          </w:p>
        </w:tc>
        <w:tc>
          <w:tcPr>
            <w:tcW w:w="4423" w:type="dxa"/>
            <w:gridSpan w:val="3"/>
            <w:vAlign w:val="center"/>
          </w:tcPr>
          <w:p>
            <w:pPr>
              <w:pStyle w:val="16"/>
            </w:pPr>
            <w:r>
              <w:t>井陉绵河灌区2023年灾后恢复重建项目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14008131.30</w:t>
            </w:r>
          </w:p>
        </w:tc>
        <w:tc>
          <w:tcPr>
            <w:tcW w:w="1587" w:type="dxa"/>
            <w:vAlign w:val="center"/>
          </w:tcPr>
          <w:p>
            <w:pPr>
              <w:pStyle w:val="15"/>
            </w:pPr>
            <w:r>
              <w:t>其中：财政    资金</w:t>
            </w:r>
          </w:p>
        </w:tc>
        <w:tc>
          <w:tcPr>
            <w:tcW w:w="1304" w:type="dxa"/>
            <w:vAlign w:val="center"/>
          </w:tcPr>
          <w:p>
            <w:pPr>
              <w:pStyle w:val="16"/>
            </w:pPr>
            <w:r>
              <w:t>14008131.30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用于渠道清淤、明渠渠道恢复、隧洞加固、防洪桥修复、水闸更新改造及斗口维修等工程建设，使渠道正常通水，恢复灾区人民正常生产生活。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30%</w:t>
            </w:r>
          </w:p>
        </w:tc>
        <w:tc>
          <w:tcPr>
            <w:tcW w:w="1587" w:type="dxa"/>
            <w:vAlign w:val="center"/>
          </w:tcPr>
          <w:p>
            <w:pPr>
              <w:pStyle w:val="17"/>
            </w:pPr>
            <w:r>
              <w:t>60%</w:t>
            </w:r>
          </w:p>
        </w:tc>
        <w:tc>
          <w:tcPr>
            <w:tcW w:w="1304" w:type="dxa"/>
            <w:vAlign w:val="center"/>
          </w:tcPr>
          <w:p>
            <w:pPr>
              <w:pStyle w:val="17"/>
            </w:pPr>
            <w:r>
              <w:t>90%</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1.工程建成后，满足渠道正常通水，恢复灾区人民正常生产生活。</w:t>
            </w:r>
          </w:p>
          <w:p>
            <w:pPr>
              <w:pStyle w:val="16"/>
            </w:pPr>
            <w:r>
              <w:t>2.工程实施后，可大大改善沿岸的生态环境。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完成投资数</w:t>
            </w:r>
          </w:p>
        </w:tc>
        <w:tc>
          <w:tcPr>
            <w:tcW w:w="2891" w:type="dxa"/>
            <w:vAlign w:val="center"/>
          </w:tcPr>
          <w:p>
            <w:pPr>
              <w:pStyle w:val="16"/>
            </w:pPr>
            <w:r>
              <w:t>完成国债资金投资数</w:t>
            </w:r>
          </w:p>
        </w:tc>
        <w:tc>
          <w:tcPr>
            <w:tcW w:w="1276" w:type="dxa"/>
            <w:vAlign w:val="center"/>
          </w:tcPr>
          <w:p>
            <w:pPr>
              <w:pStyle w:val="16"/>
            </w:pPr>
            <w:r>
              <w:t>1400.81万元</w:t>
            </w:r>
          </w:p>
        </w:tc>
        <w:tc>
          <w:tcPr>
            <w:tcW w:w="1843" w:type="dxa"/>
            <w:vAlign w:val="center"/>
          </w:tcPr>
          <w:p>
            <w:pPr>
              <w:pStyle w:val="16"/>
            </w:pPr>
            <w:r>
              <w:t>冀财预[2023]74号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工程质量合格率</w:t>
            </w:r>
          </w:p>
        </w:tc>
        <w:tc>
          <w:tcPr>
            <w:tcW w:w="2891" w:type="dxa"/>
            <w:vAlign w:val="center"/>
          </w:tcPr>
          <w:p>
            <w:pPr>
              <w:pStyle w:val="16"/>
            </w:pPr>
            <w:r>
              <w:t>工程质量验收合格率</w:t>
            </w:r>
          </w:p>
        </w:tc>
        <w:tc>
          <w:tcPr>
            <w:tcW w:w="1276" w:type="dxa"/>
            <w:vAlign w:val="center"/>
          </w:tcPr>
          <w:p>
            <w:pPr>
              <w:pStyle w:val="16"/>
            </w:pPr>
            <w:r>
              <w:t>100%</w:t>
            </w:r>
          </w:p>
        </w:tc>
        <w:tc>
          <w:tcPr>
            <w:tcW w:w="1843" w:type="dxa"/>
            <w:vAlign w:val="center"/>
          </w:tcPr>
          <w:p>
            <w:pPr>
              <w:pStyle w:val="16"/>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项目完成及时率</w:t>
            </w:r>
          </w:p>
        </w:tc>
        <w:tc>
          <w:tcPr>
            <w:tcW w:w="2891" w:type="dxa"/>
            <w:vAlign w:val="center"/>
          </w:tcPr>
          <w:p>
            <w:pPr>
              <w:pStyle w:val="16"/>
            </w:pPr>
            <w:r>
              <w:t>按照批复规定时间及时完成</w:t>
            </w:r>
          </w:p>
        </w:tc>
        <w:tc>
          <w:tcPr>
            <w:tcW w:w="1276" w:type="dxa"/>
            <w:vAlign w:val="center"/>
          </w:tcPr>
          <w:p>
            <w:pPr>
              <w:pStyle w:val="16"/>
            </w:pPr>
            <w:r>
              <w:t>100%</w:t>
            </w:r>
          </w:p>
        </w:tc>
        <w:tc>
          <w:tcPr>
            <w:tcW w:w="1843" w:type="dxa"/>
            <w:vAlign w:val="center"/>
          </w:tcPr>
          <w:p>
            <w:pPr>
              <w:pStyle w:val="16"/>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项目总成本</w:t>
            </w:r>
          </w:p>
        </w:tc>
        <w:tc>
          <w:tcPr>
            <w:tcW w:w="2891" w:type="dxa"/>
            <w:vAlign w:val="center"/>
          </w:tcPr>
          <w:p>
            <w:pPr>
              <w:pStyle w:val="16"/>
            </w:pPr>
            <w:r>
              <w:t>项目预算控制额</w:t>
            </w:r>
          </w:p>
        </w:tc>
        <w:tc>
          <w:tcPr>
            <w:tcW w:w="1276" w:type="dxa"/>
            <w:vAlign w:val="center"/>
          </w:tcPr>
          <w:p>
            <w:pPr>
              <w:pStyle w:val="16"/>
            </w:pPr>
            <w:r>
              <w:t>1400.81万元</w:t>
            </w:r>
          </w:p>
        </w:tc>
        <w:tc>
          <w:tcPr>
            <w:tcW w:w="1843" w:type="dxa"/>
            <w:vAlign w:val="center"/>
          </w:tcPr>
          <w:p>
            <w:pPr>
              <w:pStyle w:val="16"/>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6"/>
            </w:pPr>
            <w:r>
              <w:t>经济效益指标</w:t>
            </w:r>
          </w:p>
        </w:tc>
        <w:tc>
          <w:tcPr>
            <w:tcW w:w="1332" w:type="dxa"/>
            <w:vAlign w:val="center"/>
          </w:tcPr>
          <w:p>
            <w:pPr>
              <w:pStyle w:val="16"/>
            </w:pPr>
            <w:r>
              <w:t>年节水量</w:t>
            </w:r>
          </w:p>
        </w:tc>
        <w:tc>
          <w:tcPr>
            <w:tcW w:w="2891" w:type="dxa"/>
            <w:vAlign w:val="center"/>
          </w:tcPr>
          <w:p>
            <w:pPr>
              <w:pStyle w:val="16"/>
            </w:pPr>
            <w:r>
              <w:t>年节水量</w:t>
            </w:r>
          </w:p>
        </w:tc>
        <w:tc>
          <w:tcPr>
            <w:tcW w:w="1276" w:type="dxa"/>
            <w:vAlign w:val="center"/>
          </w:tcPr>
          <w:p>
            <w:pPr>
              <w:pStyle w:val="16"/>
            </w:pPr>
            <w:r>
              <w:t>≥240万立方米</w:t>
            </w:r>
          </w:p>
        </w:tc>
        <w:tc>
          <w:tcPr>
            <w:tcW w:w="1843" w:type="dxa"/>
            <w:vAlign w:val="center"/>
          </w:tcPr>
          <w:p>
            <w:pPr>
              <w:pStyle w:val="16"/>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社会效益指标</w:t>
            </w:r>
          </w:p>
        </w:tc>
        <w:tc>
          <w:tcPr>
            <w:tcW w:w="1332" w:type="dxa"/>
            <w:vAlign w:val="center"/>
          </w:tcPr>
          <w:p>
            <w:pPr>
              <w:pStyle w:val="16"/>
            </w:pPr>
            <w:r>
              <w:t>经济建设</w:t>
            </w:r>
          </w:p>
        </w:tc>
        <w:tc>
          <w:tcPr>
            <w:tcW w:w="2891" w:type="dxa"/>
            <w:vAlign w:val="center"/>
          </w:tcPr>
          <w:p>
            <w:pPr>
              <w:pStyle w:val="16"/>
            </w:pPr>
            <w:r>
              <w:t>有利于加快当地的经济建设</w:t>
            </w:r>
          </w:p>
        </w:tc>
        <w:tc>
          <w:tcPr>
            <w:tcW w:w="1276" w:type="dxa"/>
            <w:vAlign w:val="center"/>
          </w:tcPr>
          <w:p>
            <w:pPr>
              <w:pStyle w:val="16"/>
            </w:pPr>
            <w:r>
              <w:t>进一步加快</w:t>
            </w:r>
          </w:p>
        </w:tc>
        <w:tc>
          <w:tcPr>
            <w:tcW w:w="1843" w:type="dxa"/>
            <w:vAlign w:val="center"/>
          </w:tcPr>
          <w:p>
            <w:pPr>
              <w:pStyle w:val="16"/>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生态效益指标</w:t>
            </w:r>
          </w:p>
        </w:tc>
        <w:tc>
          <w:tcPr>
            <w:tcW w:w="1332" w:type="dxa"/>
            <w:vAlign w:val="center"/>
          </w:tcPr>
          <w:p>
            <w:pPr>
              <w:pStyle w:val="16"/>
            </w:pPr>
            <w:r>
              <w:t>改善沿岸环境</w:t>
            </w:r>
          </w:p>
        </w:tc>
        <w:tc>
          <w:tcPr>
            <w:tcW w:w="2891" w:type="dxa"/>
            <w:vAlign w:val="center"/>
          </w:tcPr>
          <w:p>
            <w:pPr>
              <w:pStyle w:val="16"/>
            </w:pPr>
            <w:r>
              <w:t>改善沿岸的生态环境</w:t>
            </w:r>
          </w:p>
        </w:tc>
        <w:tc>
          <w:tcPr>
            <w:tcW w:w="1276" w:type="dxa"/>
            <w:vAlign w:val="center"/>
          </w:tcPr>
          <w:p>
            <w:pPr>
              <w:pStyle w:val="16"/>
            </w:pPr>
            <w:r>
              <w:t>进一步改善</w:t>
            </w:r>
          </w:p>
        </w:tc>
        <w:tc>
          <w:tcPr>
            <w:tcW w:w="1843" w:type="dxa"/>
            <w:vAlign w:val="center"/>
          </w:tcPr>
          <w:p>
            <w:pPr>
              <w:pStyle w:val="16"/>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可持续影响指标</w:t>
            </w:r>
          </w:p>
        </w:tc>
        <w:tc>
          <w:tcPr>
            <w:tcW w:w="1332" w:type="dxa"/>
            <w:vAlign w:val="center"/>
          </w:tcPr>
          <w:p>
            <w:pPr>
              <w:pStyle w:val="16"/>
            </w:pPr>
            <w:r>
              <w:t>工农业生产</w:t>
            </w:r>
          </w:p>
        </w:tc>
        <w:tc>
          <w:tcPr>
            <w:tcW w:w="2891" w:type="dxa"/>
            <w:vAlign w:val="center"/>
          </w:tcPr>
          <w:p>
            <w:pPr>
              <w:pStyle w:val="16"/>
            </w:pPr>
            <w:r>
              <w:t>保障当地工农业生产的可持续发展</w:t>
            </w:r>
          </w:p>
        </w:tc>
        <w:tc>
          <w:tcPr>
            <w:tcW w:w="1276" w:type="dxa"/>
            <w:vAlign w:val="center"/>
          </w:tcPr>
          <w:p>
            <w:pPr>
              <w:pStyle w:val="16"/>
            </w:pPr>
            <w:r>
              <w:t>进一步提供保障</w:t>
            </w:r>
          </w:p>
        </w:tc>
        <w:tc>
          <w:tcPr>
            <w:tcW w:w="1843" w:type="dxa"/>
            <w:vAlign w:val="center"/>
          </w:tcPr>
          <w:p>
            <w:pPr>
              <w:pStyle w:val="16"/>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受益群众满意度</w:t>
            </w:r>
          </w:p>
        </w:tc>
        <w:tc>
          <w:tcPr>
            <w:tcW w:w="2891" w:type="dxa"/>
            <w:vAlign w:val="center"/>
          </w:tcPr>
          <w:p>
            <w:pPr>
              <w:pStyle w:val="16"/>
            </w:pPr>
            <w:r>
              <w:t>受益群众满意度</w:t>
            </w:r>
          </w:p>
        </w:tc>
        <w:tc>
          <w:tcPr>
            <w:tcW w:w="1276" w:type="dxa"/>
            <w:vAlign w:val="center"/>
          </w:tcPr>
          <w:p>
            <w:pPr>
              <w:pStyle w:val="16"/>
            </w:pPr>
            <w:r>
              <w:t>≥90%</w:t>
            </w:r>
          </w:p>
        </w:tc>
        <w:tc>
          <w:tcPr>
            <w:tcW w:w="1843" w:type="dxa"/>
            <w:vAlign w:val="center"/>
          </w:tcPr>
          <w:p>
            <w:pPr>
              <w:pStyle w:val="16"/>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服务对象满意度指标</w:t>
            </w:r>
          </w:p>
        </w:tc>
        <w:tc>
          <w:tcPr>
            <w:tcW w:w="1332" w:type="dxa"/>
            <w:vAlign w:val="center"/>
          </w:tcPr>
          <w:p>
            <w:pPr>
              <w:pStyle w:val="16"/>
            </w:pPr>
            <w:r>
              <w:t>群众满意度</w:t>
            </w:r>
          </w:p>
        </w:tc>
        <w:tc>
          <w:tcPr>
            <w:tcW w:w="2891" w:type="dxa"/>
            <w:vAlign w:val="center"/>
          </w:tcPr>
          <w:p>
            <w:pPr>
              <w:pStyle w:val="16"/>
            </w:pPr>
            <w:r>
              <w:t>群众满意度</w:t>
            </w:r>
          </w:p>
        </w:tc>
        <w:tc>
          <w:tcPr>
            <w:tcW w:w="1276" w:type="dxa"/>
            <w:vAlign w:val="center"/>
          </w:tcPr>
          <w:p>
            <w:pPr>
              <w:pStyle w:val="16"/>
            </w:pPr>
            <w:r>
              <w:t>≥90%</w:t>
            </w:r>
          </w:p>
        </w:tc>
        <w:tc>
          <w:tcPr>
            <w:tcW w:w="1843" w:type="dxa"/>
            <w:vAlign w:val="center"/>
          </w:tcPr>
          <w:p>
            <w:pPr>
              <w:pStyle w:val="16"/>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3" w:name="_Toc_4_4_0000000058"/>
      <w:r>
        <w:rPr>
          <w:rFonts w:ascii="方正仿宋_GBK" w:hAnsi="方正仿宋_GBK" w:eastAsia="方正仿宋_GBK" w:cs="方正仿宋_GBK"/>
          <w:color w:val="000000"/>
          <w:sz w:val="28"/>
        </w:rPr>
        <w:t>55.井陉绵河灌区2023年灾后恢复重建项目国债资金县级配套绩效目标表</w:t>
      </w:r>
      <w:bookmarkEnd w:id="53"/>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332009井陉绵河灌区综合服务中心</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13012125P00007910001D</w:t>
            </w:r>
          </w:p>
        </w:tc>
        <w:tc>
          <w:tcPr>
            <w:tcW w:w="1587" w:type="dxa"/>
            <w:vAlign w:val="center"/>
          </w:tcPr>
          <w:p>
            <w:pPr>
              <w:pStyle w:val="15"/>
            </w:pPr>
            <w:r>
              <w:t>项目名称</w:t>
            </w:r>
          </w:p>
        </w:tc>
        <w:tc>
          <w:tcPr>
            <w:tcW w:w="4423" w:type="dxa"/>
            <w:gridSpan w:val="3"/>
            <w:vAlign w:val="center"/>
          </w:tcPr>
          <w:p>
            <w:pPr>
              <w:pStyle w:val="16"/>
            </w:pPr>
            <w:r>
              <w:t>井陉绵河灌区2023年灾后恢复重建项目国债资金县级配套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6930000.00</w:t>
            </w:r>
          </w:p>
        </w:tc>
        <w:tc>
          <w:tcPr>
            <w:tcW w:w="1587" w:type="dxa"/>
            <w:vAlign w:val="center"/>
          </w:tcPr>
          <w:p>
            <w:pPr>
              <w:pStyle w:val="15"/>
            </w:pPr>
            <w:r>
              <w:t>其中：财政    资金</w:t>
            </w:r>
          </w:p>
        </w:tc>
        <w:tc>
          <w:tcPr>
            <w:tcW w:w="1304" w:type="dxa"/>
            <w:vAlign w:val="center"/>
          </w:tcPr>
          <w:p>
            <w:pPr>
              <w:pStyle w:val="16"/>
            </w:pPr>
            <w:r>
              <w:t>6930000.00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该资金到位后，用于项目工程款等费用支出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30%</w:t>
            </w:r>
          </w:p>
        </w:tc>
        <w:tc>
          <w:tcPr>
            <w:tcW w:w="1587" w:type="dxa"/>
            <w:vAlign w:val="center"/>
          </w:tcPr>
          <w:p>
            <w:pPr>
              <w:pStyle w:val="17"/>
            </w:pPr>
            <w:r>
              <w:t>60%</w:t>
            </w:r>
          </w:p>
        </w:tc>
        <w:tc>
          <w:tcPr>
            <w:tcW w:w="1304" w:type="dxa"/>
            <w:vAlign w:val="center"/>
          </w:tcPr>
          <w:p>
            <w:pPr>
              <w:pStyle w:val="17"/>
            </w:pPr>
            <w:r>
              <w:t>90%</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1.工程实施后，可大大改善沿岸的生态环境。</w:t>
            </w:r>
          </w:p>
          <w:p>
            <w:pPr>
              <w:pStyle w:val="16"/>
            </w:pPr>
            <w:r>
              <w:t>2.工程建成后，满足渠道正常通水，恢复灾区人民正常生产生活。</w:t>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年度完成投资</w:t>
            </w:r>
          </w:p>
        </w:tc>
        <w:tc>
          <w:tcPr>
            <w:tcW w:w="2891" w:type="dxa"/>
            <w:vAlign w:val="center"/>
          </w:tcPr>
          <w:p>
            <w:pPr>
              <w:pStyle w:val="16"/>
            </w:pPr>
            <w:r>
              <w:t>年度完成县级配套投资额</w:t>
            </w:r>
          </w:p>
        </w:tc>
        <w:tc>
          <w:tcPr>
            <w:tcW w:w="1276" w:type="dxa"/>
            <w:vAlign w:val="center"/>
          </w:tcPr>
          <w:p>
            <w:pPr>
              <w:pStyle w:val="16"/>
            </w:pPr>
            <w:r>
              <w:t>693万元</w:t>
            </w:r>
          </w:p>
        </w:tc>
        <w:tc>
          <w:tcPr>
            <w:tcW w:w="1843" w:type="dxa"/>
            <w:vAlign w:val="center"/>
          </w:tcPr>
          <w:p>
            <w:pPr>
              <w:pStyle w:val="16"/>
            </w:pPr>
            <w:r>
              <w:t>2025年预算资金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项目设计变更率</w:t>
            </w:r>
          </w:p>
        </w:tc>
        <w:tc>
          <w:tcPr>
            <w:tcW w:w="2891" w:type="dxa"/>
            <w:vAlign w:val="center"/>
          </w:tcPr>
          <w:p>
            <w:pPr>
              <w:pStyle w:val="16"/>
            </w:pPr>
            <w:r>
              <w:t>反映项目设计变更情况</w:t>
            </w:r>
          </w:p>
        </w:tc>
        <w:tc>
          <w:tcPr>
            <w:tcW w:w="1276" w:type="dxa"/>
            <w:vAlign w:val="center"/>
          </w:tcPr>
          <w:p>
            <w:pPr>
              <w:pStyle w:val="16"/>
            </w:pPr>
            <w:r>
              <w:t>≤10%</w:t>
            </w:r>
          </w:p>
        </w:tc>
        <w:tc>
          <w:tcPr>
            <w:tcW w:w="1843" w:type="dxa"/>
            <w:vAlign w:val="center"/>
          </w:tcPr>
          <w:p>
            <w:pPr>
              <w:pStyle w:val="16"/>
            </w:pPr>
            <w:r>
              <w:t>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项目完工验收合格率</w:t>
            </w:r>
          </w:p>
        </w:tc>
        <w:tc>
          <w:tcPr>
            <w:tcW w:w="2891" w:type="dxa"/>
            <w:vAlign w:val="center"/>
          </w:tcPr>
          <w:p>
            <w:pPr>
              <w:pStyle w:val="16"/>
            </w:pPr>
            <w:r>
              <w:t>反映项目完工验收情况</w:t>
            </w:r>
          </w:p>
        </w:tc>
        <w:tc>
          <w:tcPr>
            <w:tcW w:w="1276" w:type="dxa"/>
            <w:vAlign w:val="center"/>
          </w:tcPr>
          <w:p>
            <w:pPr>
              <w:pStyle w:val="16"/>
            </w:pPr>
            <w:r>
              <w:t>100%</w:t>
            </w:r>
          </w:p>
        </w:tc>
        <w:tc>
          <w:tcPr>
            <w:tcW w:w="1843" w:type="dxa"/>
            <w:vAlign w:val="center"/>
          </w:tcPr>
          <w:p>
            <w:pPr>
              <w:pStyle w:val="16"/>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工程按时完成率</w:t>
            </w:r>
          </w:p>
        </w:tc>
        <w:tc>
          <w:tcPr>
            <w:tcW w:w="2891" w:type="dxa"/>
            <w:vAlign w:val="center"/>
          </w:tcPr>
          <w:p>
            <w:pPr>
              <w:pStyle w:val="16"/>
            </w:pPr>
            <w:r>
              <w:t>反映按时完成工程数量占总工程量的比例</w:t>
            </w:r>
          </w:p>
        </w:tc>
        <w:tc>
          <w:tcPr>
            <w:tcW w:w="1276" w:type="dxa"/>
            <w:vAlign w:val="center"/>
          </w:tcPr>
          <w:p>
            <w:pPr>
              <w:pStyle w:val="16"/>
            </w:pPr>
            <w:r>
              <w:t>100%</w:t>
            </w:r>
          </w:p>
        </w:tc>
        <w:tc>
          <w:tcPr>
            <w:tcW w:w="1843" w:type="dxa"/>
            <w:vAlign w:val="center"/>
          </w:tcPr>
          <w:p>
            <w:pPr>
              <w:pStyle w:val="16"/>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工程建设成本总投资</w:t>
            </w:r>
          </w:p>
        </w:tc>
        <w:tc>
          <w:tcPr>
            <w:tcW w:w="2891" w:type="dxa"/>
            <w:vAlign w:val="center"/>
          </w:tcPr>
          <w:p>
            <w:pPr>
              <w:pStyle w:val="16"/>
            </w:pPr>
            <w:r>
              <w:t>反映单位工程建设成本控制情况</w:t>
            </w:r>
          </w:p>
        </w:tc>
        <w:tc>
          <w:tcPr>
            <w:tcW w:w="1276" w:type="dxa"/>
            <w:vAlign w:val="center"/>
          </w:tcPr>
          <w:p>
            <w:pPr>
              <w:pStyle w:val="16"/>
            </w:pPr>
            <w:r>
              <w:t>≤693万元</w:t>
            </w:r>
          </w:p>
        </w:tc>
        <w:tc>
          <w:tcPr>
            <w:tcW w:w="1843" w:type="dxa"/>
            <w:vAlign w:val="center"/>
          </w:tcPr>
          <w:p>
            <w:pPr>
              <w:pStyle w:val="16"/>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建筑（工程）综合利用率</w:t>
            </w:r>
          </w:p>
        </w:tc>
        <w:tc>
          <w:tcPr>
            <w:tcW w:w="2891" w:type="dxa"/>
            <w:vAlign w:val="center"/>
          </w:tcPr>
          <w:p>
            <w:pPr>
              <w:pStyle w:val="16"/>
            </w:pPr>
            <w:r>
              <w:t>反映项目综合利用情况</w:t>
            </w:r>
          </w:p>
        </w:tc>
        <w:tc>
          <w:tcPr>
            <w:tcW w:w="1276" w:type="dxa"/>
            <w:vAlign w:val="center"/>
          </w:tcPr>
          <w:p>
            <w:pPr>
              <w:pStyle w:val="16"/>
            </w:pPr>
            <w:r>
              <w:t>100%</w:t>
            </w:r>
          </w:p>
        </w:tc>
        <w:tc>
          <w:tcPr>
            <w:tcW w:w="1843" w:type="dxa"/>
            <w:vAlign w:val="center"/>
          </w:tcPr>
          <w:p>
            <w:pPr>
              <w:pStyle w:val="16"/>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可持续影响指标</w:t>
            </w:r>
          </w:p>
        </w:tc>
        <w:tc>
          <w:tcPr>
            <w:tcW w:w="1332" w:type="dxa"/>
            <w:vAlign w:val="center"/>
          </w:tcPr>
          <w:p>
            <w:pPr>
              <w:pStyle w:val="16"/>
            </w:pPr>
            <w:r>
              <w:t>可持续使用时间</w:t>
            </w:r>
          </w:p>
        </w:tc>
        <w:tc>
          <w:tcPr>
            <w:tcW w:w="2891" w:type="dxa"/>
            <w:vAlign w:val="center"/>
          </w:tcPr>
          <w:p>
            <w:pPr>
              <w:pStyle w:val="16"/>
            </w:pPr>
            <w:r>
              <w:t>反映工程建成后正常使用年限</w:t>
            </w:r>
          </w:p>
        </w:tc>
        <w:tc>
          <w:tcPr>
            <w:tcW w:w="1276" w:type="dxa"/>
            <w:vAlign w:val="center"/>
          </w:tcPr>
          <w:p>
            <w:pPr>
              <w:pStyle w:val="16"/>
            </w:pPr>
            <w:r>
              <w:t>≥20年</w:t>
            </w:r>
          </w:p>
        </w:tc>
        <w:tc>
          <w:tcPr>
            <w:tcW w:w="1843" w:type="dxa"/>
            <w:vAlign w:val="center"/>
          </w:tcPr>
          <w:p>
            <w:pPr>
              <w:pStyle w:val="16"/>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生态效益指标</w:t>
            </w:r>
          </w:p>
        </w:tc>
        <w:tc>
          <w:tcPr>
            <w:tcW w:w="1332" w:type="dxa"/>
            <w:vAlign w:val="center"/>
          </w:tcPr>
          <w:p>
            <w:pPr>
              <w:pStyle w:val="16"/>
            </w:pPr>
            <w:r>
              <w:t>改善沿岸环境</w:t>
            </w:r>
          </w:p>
        </w:tc>
        <w:tc>
          <w:tcPr>
            <w:tcW w:w="2891" w:type="dxa"/>
            <w:vAlign w:val="center"/>
          </w:tcPr>
          <w:p>
            <w:pPr>
              <w:pStyle w:val="16"/>
            </w:pPr>
            <w:r>
              <w:t>改善沿岸的生态环境</w:t>
            </w:r>
          </w:p>
        </w:tc>
        <w:tc>
          <w:tcPr>
            <w:tcW w:w="1276" w:type="dxa"/>
            <w:vAlign w:val="center"/>
          </w:tcPr>
          <w:p>
            <w:pPr>
              <w:pStyle w:val="16"/>
            </w:pPr>
            <w:r>
              <w:t>进一步改善</w:t>
            </w:r>
          </w:p>
        </w:tc>
        <w:tc>
          <w:tcPr>
            <w:tcW w:w="1843" w:type="dxa"/>
            <w:vAlign w:val="center"/>
          </w:tcPr>
          <w:p>
            <w:pPr>
              <w:pStyle w:val="16"/>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受益群体满意度</w:t>
            </w:r>
          </w:p>
        </w:tc>
        <w:tc>
          <w:tcPr>
            <w:tcW w:w="2891" w:type="dxa"/>
            <w:vAlign w:val="center"/>
          </w:tcPr>
          <w:p>
            <w:pPr>
              <w:pStyle w:val="16"/>
            </w:pPr>
            <w:r>
              <w:t>反映通知问卷调查受益群体满意情况</w:t>
            </w:r>
          </w:p>
        </w:tc>
        <w:tc>
          <w:tcPr>
            <w:tcW w:w="1276" w:type="dxa"/>
            <w:vAlign w:val="center"/>
          </w:tcPr>
          <w:p>
            <w:pPr>
              <w:pStyle w:val="16"/>
            </w:pPr>
            <w:r>
              <w:t>≥90%</w:t>
            </w:r>
          </w:p>
        </w:tc>
        <w:tc>
          <w:tcPr>
            <w:tcW w:w="1843" w:type="dxa"/>
            <w:vAlign w:val="center"/>
          </w:tcPr>
          <w:p>
            <w:pPr>
              <w:pStyle w:val="16"/>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4" w:name="_Toc_4_4_0000000059"/>
      <w:r>
        <w:rPr>
          <w:rFonts w:ascii="方正仿宋_GBK" w:hAnsi="方正仿宋_GBK" w:eastAsia="方正仿宋_GBK" w:cs="方正仿宋_GBK"/>
          <w:color w:val="000000"/>
          <w:sz w:val="28"/>
        </w:rPr>
        <w:t>56.井陉绵河灌区2024年续建配套与节水改造项目国债资金县级配套绩效目标表</w:t>
      </w:r>
      <w:bookmarkEnd w:id="54"/>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332009井陉绵河灌区综合服务中心</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13012125P00008810001Y</w:t>
            </w:r>
          </w:p>
        </w:tc>
        <w:tc>
          <w:tcPr>
            <w:tcW w:w="1587" w:type="dxa"/>
            <w:vAlign w:val="center"/>
          </w:tcPr>
          <w:p>
            <w:pPr>
              <w:pStyle w:val="15"/>
            </w:pPr>
            <w:r>
              <w:t>项目名称</w:t>
            </w:r>
          </w:p>
        </w:tc>
        <w:tc>
          <w:tcPr>
            <w:tcW w:w="4423" w:type="dxa"/>
            <w:gridSpan w:val="3"/>
            <w:vAlign w:val="center"/>
          </w:tcPr>
          <w:p>
            <w:pPr>
              <w:pStyle w:val="16"/>
            </w:pPr>
            <w:r>
              <w:t>井陉绵河灌区2024年续建配套与节水改造项目国债资金县级配套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39950000.00</w:t>
            </w:r>
          </w:p>
        </w:tc>
        <w:tc>
          <w:tcPr>
            <w:tcW w:w="1587" w:type="dxa"/>
            <w:vAlign w:val="center"/>
          </w:tcPr>
          <w:p>
            <w:pPr>
              <w:pStyle w:val="15"/>
            </w:pPr>
            <w:r>
              <w:t>其中：财政    资金</w:t>
            </w:r>
          </w:p>
        </w:tc>
        <w:tc>
          <w:tcPr>
            <w:tcW w:w="1304" w:type="dxa"/>
            <w:vAlign w:val="center"/>
          </w:tcPr>
          <w:p>
            <w:pPr>
              <w:pStyle w:val="16"/>
            </w:pPr>
            <w:r>
              <w:t>39950000.00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8618" w:type="dxa"/>
            <w:gridSpan w:val="6"/>
            <w:vAlign w:val="center"/>
          </w:tcPr>
          <w:p>
            <w:pPr>
              <w:pStyle w:val="16"/>
            </w:pPr>
            <w:r>
              <w:t>该资金到位后，用于项目工程款等费用支出。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30%</w:t>
            </w:r>
          </w:p>
        </w:tc>
        <w:tc>
          <w:tcPr>
            <w:tcW w:w="1587" w:type="dxa"/>
            <w:vAlign w:val="center"/>
          </w:tcPr>
          <w:p>
            <w:pPr>
              <w:pStyle w:val="17"/>
            </w:pPr>
            <w:r>
              <w:t>60%</w:t>
            </w:r>
          </w:p>
        </w:tc>
        <w:tc>
          <w:tcPr>
            <w:tcW w:w="1304" w:type="dxa"/>
            <w:vAlign w:val="center"/>
          </w:tcPr>
          <w:p>
            <w:pPr>
              <w:pStyle w:val="17"/>
            </w:pPr>
            <w:r>
              <w:t>90%</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1.提高了渠道输水能力，降低了输水损失。</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年度完成投资</w:t>
            </w:r>
          </w:p>
        </w:tc>
        <w:tc>
          <w:tcPr>
            <w:tcW w:w="2891" w:type="dxa"/>
            <w:vAlign w:val="center"/>
          </w:tcPr>
          <w:p>
            <w:pPr>
              <w:pStyle w:val="16"/>
            </w:pPr>
            <w:r>
              <w:t>年度完成县级配套投资额</w:t>
            </w:r>
          </w:p>
        </w:tc>
        <w:tc>
          <w:tcPr>
            <w:tcW w:w="1276" w:type="dxa"/>
            <w:vAlign w:val="center"/>
          </w:tcPr>
          <w:p>
            <w:pPr>
              <w:pStyle w:val="16"/>
            </w:pPr>
            <w:r>
              <w:t>3995万元</w:t>
            </w:r>
          </w:p>
        </w:tc>
        <w:tc>
          <w:tcPr>
            <w:tcW w:w="1843" w:type="dxa"/>
            <w:vAlign w:val="center"/>
          </w:tcPr>
          <w:p>
            <w:pPr>
              <w:pStyle w:val="16"/>
            </w:pPr>
            <w:r>
              <w:t>2025年预算资金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项目设计变更率</w:t>
            </w:r>
          </w:p>
        </w:tc>
        <w:tc>
          <w:tcPr>
            <w:tcW w:w="2891" w:type="dxa"/>
            <w:vAlign w:val="center"/>
          </w:tcPr>
          <w:p>
            <w:pPr>
              <w:pStyle w:val="16"/>
            </w:pPr>
            <w:r>
              <w:t>反映项目设计变更情况</w:t>
            </w:r>
          </w:p>
        </w:tc>
        <w:tc>
          <w:tcPr>
            <w:tcW w:w="1276" w:type="dxa"/>
            <w:vAlign w:val="center"/>
          </w:tcPr>
          <w:p>
            <w:pPr>
              <w:pStyle w:val="16"/>
            </w:pPr>
            <w:r>
              <w:t>≤10%</w:t>
            </w:r>
          </w:p>
        </w:tc>
        <w:tc>
          <w:tcPr>
            <w:tcW w:w="1843" w:type="dxa"/>
            <w:vAlign w:val="center"/>
          </w:tcPr>
          <w:p>
            <w:pPr>
              <w:pStyle w:val="16"/>
            </w:pPr>
            <w:r>
              <w:t>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项目完工验收合格率</w:t>
            </w:r>
          </w:p>
        </w:tc>
        <w:tc>
          <w:tcPr>
            <w:tcW w:w="2891" w:type="dxa"/>
            <w:vAlign w:val="center"/>
          </w:tcPr>
          <w:p>
            <w:pPr>
              <w:pStyle w:val="16"/>
            </w:pPr>
            <w:r>
              <w:t>反映项目完工验收情况</w:t>
            </w:r>
          </w:p>
        </w:tc>
        <w:tc>
          <w:tcPr>
            <w:tcW w:w="1276" w:type="dxa"/>
            <w:vAlign w:val="center"/>
          </w:tcPr>
          <w:p>
            <w:pPr>
              <w:pStyle w:val="16"/>
            </w:pPr>
            <w:r>
              <w:t>100%</w:t>
            </w:r>
          </w:p>
        </w:tc>
        <w:tc>
          <w:tcPr>
            <w:tcW w:w="1843" w:type="dxa"/>
            <w:vAlign w:val="center"/>
          </w:tcPr>
          <w:p>
            <w:pPr>
              <w:pStyle w:val="16"/>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工程按时完成率</w:t>
            </w:r>
          </w:p>
        </w:tc>
        <w:tc>
          <w:tcPr>
            <w:tcW w:w="2891" w:type="dxa"/>
            <w:vAlign w:val="center"/>
          </w:tcPr>
          <w:p>
            <w:pPr>
              <w:pStyle w:val="16"/>
            </w:pPr>
            <w:r>
              <w:t>反映按时完成工程数量占总工程量的比例</w:t>
            </w:r>
          </w:p>
        </w:tc>
        <w:tc>
          <w:tcPr>
            <w:tcW w:w="1276" w:type="dxa"/>
            <w:vAlign w:val="center"/>
          </w:tcPr>
          <w:p>
            <w:pPr>
              <w:pStyle w:val="16"/>
            </w:pPr>
            <w:r>
              <w:t>100%</w:t>
            </w:r>
          </w:p>
        </w:tc>
        <w:tc>
          <w:tcPr>
            <w:tcW w:w="1843" w:type="dxa"/>
            <w:vAlign w:val="center"/>
          </w:tcPr>
          <w:p>
            <w:pPr>
              <w:pStyle w:val="16"/>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工程建设成本总投资</w:t>
            </w:r>
          </w:p>
        </w:tc>
        <w:tc>
          <w:tcPr>
            <w:tcW w:w="2891" w:type="dxa"/>
            <w:vAlign w:val="center"/>
          </w:tcPr>
          <w:p>
            <w:pPr>
              <w:pStyle w:val="16"/>
            </w:pPr>
            <w:r>
              <w:t>反映单位工程建设成本控制情况</w:t>
            </w:r>
          </w:p>
        </w:tc>
        <w:tc>
          <w:tcPr>
            <w:tcW w:w="1276" w:type="dxa"/>
            <w:vAlign w:val="center"/>
          </w:tcPr>
          <w:p>
            <w:pPr>
              <w:pStyle w:val="16"/>
            </w:pPr>
            <w:r>
              <w:t>≤3995万元</w:t>
            </w:r>
          </w:p>
        </w:tc>
        <w:tc>
          <w:tcPr>
            <w:tcW w:w="1843" w:type="dxa"/>
            <w:vAlign w:val="center"/>
          </w:tcPr>
          <w:p>
            <w:pPr>
              <w:pStyle w:val="16"/>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建筑（工程）综合利用率</w:t>
            </w:r>
          </w:p>
        </w:tc>
        <w:tc>
          <w:tcPr>
            <w:tcW w:w="2891" w:type="dxa"/>
            <w:vAlign w:val="center"/>
          </w:tcPr>
          <w:p>
            <w:pPr>
              <w:pStyle w:val="16"/>
            </w:pPr>
            <w:r>
              <w:t>反映项目综合利用情况</w:t>
            </w:r>
          </w:p>
        </w:tc>
        <w:tc>
          <w:tcPr>
            <w:tcW w:w="1276" w:type="dxa"/>
            <w:vAlign w:val="center"/>
          </w:tcPr>
          <w:p>
            <w:pPr>
              <w:pStyle w:val="16"/>
            </w:pPr>
            <w:r>
              <w:t>100%</w:t>
            </w:r>
          </w:p>
        </w:tc>
        <w:tc>
          <w:tcPr>
            <w:tcW w:w="1843" w:type="dxa"/>
            <w:vAlign w:val="center"/>
          </w:tcPr>
          <w:p>
            <w:pPr>
              <w:pStyle w:val="16"/>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1276" w:type="dxa"/>
            <w:vMerge w:val="continue"/>
            <w:vAlign w:val="center"/>
          </w:tcPr>
          <w:p/>
        </w:tc>
        <w:tc>
          <w:tcPr>
            <w:tcW w:w="1276" w:type="dxa"/>
            <w:vAlign w:val="center"/>
          </w:tcPr>
          <w:p>
            <w:pPr>
              <w:pStyle w:val="16"/>
            </w:pPr>
            <w:r>
              <w:t>可持续影响指标</w:t>
            </w:r>
          </w:p>
        </w:tc>
        <w:tc>
          <w:tcPr>
            <w:tcW w:w="1332" w:type="dxa"/>
            <w:vAlign w:val="center"/>
          </w:tcPr>
          <w:p>
            <w:pPr>
              <w:pStyle w:val="16"/>
            </w:pPr>
            <w:r>
              <w:t>可持续使用时间</w:t>
            </w:r>
          </w:p>
        </w:tc>
        <w:tc>
          <w:tcPr>
            <w:tcW w:w="2891" w:type="dxa"/>
            <w:vAlign w:val="center"/>
          </w:tcPr>
          <w:p>
            <w:pPr>
              <w:pStyle w:val="16"/>
            </w:pPr>
            <w:r>
              <w:t>反映工程建成后正常使用年限</w:t>
            </w:r>
          </w:p>
        </w:tc>
        <w:tc>
          <w:tcPr>
            <w:tcW w:w="1276" w:type="dxa"/>
            <w:vAlign w:val="center"/>
          </w:tcPr>
          <w:p>
            <w:pPr>
              <w:pStyle w:val="16"/>
            </w:pPr>
            <w:r>
              <w:t>≥20年</w:t>
            </w:r>
          </w:p>
        </w:tc>
        <w:tc>
          <w:tcPr>
            <w:tcW w:w="1843" w:type="dxa"/>
            <w:vAlign w:val="center"/>
          </w:tcPr>
          <w:p>
            <w:pPr>
              <w:pStyle w:val="16"/>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生态效益指标</w:t>
            </w:r>
          </w:p>
        </w:tc>
        <w:tc>
          <w:tcPr>
            <w:tcW w:w="1332" w:type="dxa"/>
            <w:vAlign w:val="center"/>
          </w:tcPr>
          <w:p>
            <w:pPr>
              <w:pStyle w:val="16"/>
            </w:pPr>
            <w:r>
              <w:t>改善沿岸环境</w:t>
            </w:r>
          </w:p>
        </w:tc>
        <w:tc>
          <w:tcPr>
            <w:tcW w:w="2891" w:type="dxa"/>
            <w:vAlign w:val="center"/>
          </w:tcPr>
          <w:p>
            <w:pPr>
              <w:pStyle w:val="16"/>
            </w:pPr>
            <w:r>
              <w:t>改善沿岸的生态环境</w:t>
            </w:r>
          </w:p>
        </w:tc>
        <w:tc>
          <w:tcPr>
            <w:tcW w:w="1276" w:type="dxa"/>
            <w:vAlign w:val="center"/>
          </w:tcPr>
          <w:p>
            <w:pPr>
              <w:pStyle w:val="16"/>
            </w:pPr>
            <w:r>
              <w:t>进一步改善</w:t>
            </w:r>
          </w:p>
        </w:tc>
        <w:tc>
          <w:tcPr>
            <w:tcW w:w="1843" w:type="dxa"/>
            <w:vAlign w:val="center"/>
          </w:tcPr>
          <w:p>
            <w:pPr>
              <w:pStyle w:val="16"/>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受益群体满意度</w:t>
            </w:r>
          </w:p>
        </w:tc>
        <w:tc>
          <w:tcPr>
            <w:tcW w:w="2891" w:type="dxa"/>
            <w:vAlign w:val="center"/>
          </w:tcPr>
          <w:p>
            <w:pPr>
              <w:pStyle w:val="16"/>
            </w:pPr>
            <w:r>
              <w:t>反映通知问卷调查受益群体满意情况</w:t>
            </w:r>
          </w:p>
        </w:tc>
        <w:tc>
          <w:tcPr>
            <w:tcW w:w="1276" w:type="dxa"/>
            <w:vAlign w:val="center"/>
          </w:tcPr>
          <w:p>
            <w:pPr>
              <w:pStyle w:val="16"/>
            </w:pPr>
            <w:r>
              <w:t>≥90%</w:t>
            </w:r>
          </w:p>
        </w:tc>
        <w:tc>
          <w:tcPr>
            <w:tcW w:w="1843" w:type="dxa"/>
            <w:vAlign w:val="center"/>
          </w:tcPr>
          <w:p>
            <w:pPr>
              <w:pStyle w:val="16"/>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5" w:name="_Toc_4_4_0000000060"/>
      <w:r>
        <w:rPr>
          <w:rFonts w:ascii="方正仿宋_GBK" w:hAnsi="方正仿宋_GBK" w:eastAsia="方正仿宋_GBK" w:cs="方正仿宋_GBK"/>
          <w:color w:val="000000"/>
          <w:sz w:val="28"/>
        </w:rPr>
        <w:t>57.冀财农[2023]198号关于提前下达增发2023年国债省级补助（水利邻域）资金预算（地方债）的通知（井陉县2023年灾后重建农村饮水工程）绩效目标表</w:t>
      </w:r>
      <w:bookmarkEnd w:id="55"/>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332010井陉县水利服务中心</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13012124P00683710002P</w:t>
            </w:r>
          </w:p>
        </w:tc>
        <w:tc>
          <w:tcPr>
            <w:tcW w:w="1587" w:type="dxa"/>
            <w:vAlign w:val="center"/>
          </w:tcPr>
          <w:p>
            <w:pPr>
              <w:pStyle w:val="15"/>
            </w:pPr>
            <w:r>
              <w:t>项目名称</w:t>
            </w:r>
          </w:p>
        </w:tc>
        <w:tc>
          <w:tcPr>
            <w:tcW w:w="4423" w:type="dxa"/>
            <w:gridSpan w:val="3"/>
            <w:vAlign w:val="center"/>
          </w:tcPr>
          <w:p>
            <w:pPr>
              <w:pStyle w:val="16"/>
            </w:pPr>
            <w:r>
              <w:t>冀财农[2023]198号关于提前下达增发2023年国债省级补助（水利邻域）资金预算（地方债）的通知（井陉县2023年灾后重建农村饮水工程）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211754.00</w:t>
            </w:r>
          </w:p>
        </w:tc>
        <w:tc>
          <w:tcPr>
            <w:tcW w:w="1587" w:type="dxa"/>
            <w:vAlign w:val="center"/>
          </w:tcPr>
          <w:p>
            <w:pPr>
              <w:pStyle w:val="15"/>
            </w:pPr>
            <w:r>
              <w:t>其中：财政    资金</w:t>
            </w:r>
          </w:p>
        </w:tc>
        <w:tc>
          <w:tcPr>
            <w:tcW w:w="1304" w:type="dxa"/>
            <w:vAlign w:val="center"/>
          </w:tcPr>
          <w:p>
            <w:pPr>
              <w:pStyle w:val="16"/>
            </w:pPr>
            <w:r>
              <w:t>211754.00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对80个水毁村的管路、机井房（管理房）、机电设备、消毒设备、蓄水池、水表井等供水设施进行恢复重建。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 xml:space="preserve"> </w:t>
            </w:r>
          </w:p>
        </w:tc>
        <w:tc>
          <w:tcPr>
            <w:tcW w:w="1587" w:type="dxa"/>
            <w:vAlign w:val="center"/>
          </w:tcPr>
          <w:p>
            <w:pPr>
              <w:pStyle w:val="17"/>
            </w:pPr>
            <w:r>
              <w:t xml:space="preserve"> </w:t>
            </w:r>
          </w:p>
        </w:tc>
        <w:tc>
          <w:tcPr>
            <w:tcW w:w="1304" w:type="dxa"/>
            <w:vAlign w:val="center"/>
          </w:tcPr>
          <w:p>
            <w:pPr>
              <w:pStyle w:val="17"/>
            </w:pPr>
            <w:r>
              <w:t xml:space="preserve"> </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1.对80个水毁村的管路、机井房（管理房）、机电设备、消毒设备、蓄水池、水表井等供水设施进行恢复重建。</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完成水毁修复数量</w:t>
            </w:r>
          </w:p>
        </w:tc>
        <w:tc>
          <w:tcPr>
            <w:tcW w:w="2891" w:type="dxa"/>
            <w:vAlign w:val="center"/>
          </w:tcPr>
          <w:p>
            <w:pPr>
              <w:pStyle w:val="16"/>
            </w:pPr>
            <w:r>
              <w:t>项目完成数量指标</w:t>
            </w:r>
          </w:p>
        </w:tc>
        <w:tc>
          <w:tcPr>
            <w:tcW w:w="1276" w:type="dxa"/>
            <w:vAlign w:val="center"/>
          </w:tcPr>
          <w:p>
            <w:pPr>
              <w:pStyle w:val="16"/>
            </w:pPr>
            <w:r>
              <w:t>≥1项</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项目验收合格率</w:t>
            </w:r>
          </w:p>
        </w:tc>
        <w:tc>
          <w:tcPr>
            <w:tcW w:w="2891" w:type="dxa"/>
            <w:vAlign w:val="center"/>
          </w:tcPr>
          <w:p>
            <w:pPr>
              <w:pStyle w:val="16"/>
            </w:pPr>
            <w:r>
              <w:t>项目完工后验收合格率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截至2023年12月底，资金完成</w:t>
            </w:r>
          </w:p>
        </w:tc>
        <w:tc>
          <w:tcPr>
            <w:tcW w:w="2891" w:type="dxa"/>
            <w:vAlign w:val="center"/>
          </w:tcPr>
          <w:p>
            <w:pPr>
              <w:pStyle w:val="16"/>
            </w:pPr>
            <w:r>
              <w:t>截至2023年12月底，资金完成100%</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项目支出在批复的预算范围内的项目比例</w:t>
            </w:r>
          </w:p>
        </w:tc>
        <w:tc>
          <w:tcPr>
            <w:tcW w:w="2891" w:type="dxa"/>
            <w:vAlign w:val="center"/>
          </w:tcPr>
          <w:p>
            <w:pPr>
              <w:pStyle w:val="16"/>
            </w:pPr>
            <w:r>
              <w:t>项目成本控制指标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社会效益指标</w:t>
            </w:r>
          </w:p>
        </w:tc>
        <w:tc>
          <w:tcPr>
            <w:tcW w:w="1332" w:type="dxa"/>
            <w:vAlign w:val="center"/>
          </w:tcPr>
          <w:p>
            <w:pPr>
              <w:pStyle w:val="16"/>
            </w:pPr>
            <w:r>
              <w:t>发生洪水造成损失下降率</w:t>
            </w:r>
          </w:p>
        </w:tc>
        <w:tc>
          <w:tcPr>
            <w:tcW w:w="2891" w:type="dxa"/>
            <w:vAlign w:val="center"/>
          </w:tcPr>
          <w:p>
            <w:pPr>
              <w:pStyle w:val="16"/>
            </w:pPr>
            <w:r>
              <w:t>预案防灾减灾能力指标</w:t>
            </w:r>
          </w:p>
        </w:tc>
        <w:tc>
          <w:tcPr>
            <w:tcW w:w="1276" w:type="dxa"/>
            <w:vAlign w:val="center"/>
          </w:tcPr>
          <w:p>
            <w:pPr>
              <w:pStyle w:val="16"/>
            </w:pPr>
            <w:r>
              <w:t>≥100%</w:t>
            </w:r>
          </w:p>
        </w:tc>
        <w:tc>
          <w:tcPr>
            <w:tcW w:w="1843" w:type="dxa"/>
            <w:vAlign w:val="center"/>
          </w:tcPr>
          <w:p>
            <w:pPr>
              <w:pStyle w:val="16"/>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受益群众满意度</w:t>
            </w:r>
          </w:p>
        </w:tc>
        <w:tc>
          <w:tcPr>
            <w:tcW w:w="2891" w:type="dxa"/>
            <w:vAlign w:val="center"/>
          </w:tcPr>
          <w:p>
            <w:pPr>
              <w:pStyle w:val="16"/>
            </w:pPr>
            <w:r>
              <w:t>服务群众满意度</w:t>
            </w:r>
          </w:p>
        </w:tc>
        <w:tc>
          <w:tcPr>
            <w:tcW w:w="1276" w:type="dxa"/>
            <w:vAlign w:val="center"/>
          </w:tcPr>
          <w:p>
            <w:pPr>
              <w:pStyle w:val="16"/>
            </w:pPr>
            <w:r>
              <w:t>≥95%</w:t>
            </w:r>
          </w:p>
        </w:tc>
        <w:tc>
          <w:tcPr>
            <w:tcW w:w="1843" w:type="dxa"/>
            <w:vAlign w:val="center"/>
          </w:tcPr>
          <w:p>
            <w:pPr>
              <w:pStyle w:val="16"/>
            </w:pPr>
            <w:r>
              <w:t>冀财农【2023】198号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6" w:name="_Toc_4_4_0000000061"/>
      <w:r>
        <w:rPr>
          <w:rFonts w:ascii="方正仿宋_GBK" w:hAnsi="方正仿宋_GBK" w:eastAsia="方正仿宋_GBK" w:cs="方正仿宋_GBK"/>
          <w:color w:val="000000"/>
          <w:sz w:val="28"/>
        </w:rPr>
        <w:t>58.冀财农【2024】100号关于提前下达2025年中央水利发展资金预算的通知（农村饮水工程维修养护）绩效目标表</w:t>
      </w:r>
      <w:bookmarkEnd w:id="56"/>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332010井陉县水利服务中心</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项目编码</w:t>
            </w:r>
          </w:p>
        </w:tc>
        <w:tc>
          <w:tcPr>
            <w:tcW w:w="2608" w:type="dxa"/>
            <w:gridSpan w:val="2"/>
            <w:vAlign w:val="center"/>
          </w:tcPr>
          <w:p>
            <w:pPr>
              <w:pStyle w:val="16"/>
            </w:pPr>
            <w:r>
              <w:t>13012125P00003310006G</w:t>
            </w:r>
          </w:p>
        </w:tc>
        <w:tc>
          <w:tcPr>
            <w:tcW w:w="1587" w:type="dxa"/>
            <w:vAlign w:val="center"/>
          </w:tcPr>
          <w:p>
            <w:pPr>
              <w:pStyle w:val="15"/>
            </w:pPr>
            <w:r>
              <w:t>项目名称</w:t>
            </w:r>
          </w:p>
        </w:tc>
        <w:tc>
          <w:tcPr>
            <w:tcW w:w="4423" w:type="dxa"/>
            <w:gridSpan w:val="3"/>
            <w:vAlign w:val="center"/>
          </w:tcPr>
          <w:p>
            <w:pPr>
              <w:pStyle w:val="16"/>
            </w:pPr>
            <w:r>
              <w:t>冀财农【2024】100号关于提前下达2025年中央水利发展资金预算的通知（农村饮水工程维修养护）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预算规模及资金用途</w:t>
            </w:r>
          </w:p>
        </w:tc>
        <w:tc>
          <w:tcPr>
            <w:tcW w:w="1276" w:type="dxa"/>
            <w:vAlign w:val="center"/>
          </w:tcPr>
          <w:p>
            <w:pPr>
              <w:pStyle w:val="15"/>
            </w:pPr>
            <w:r>
              <w:t>预算数</w:t>
            </w:r>
          </w:p>
        </w:tc>
        <w:tc>
          <w:tcPr>
            <w:tcW w:w="1332" w:type="dxa"/>
            <w:vAlign w:val="center"/>
          </w:tcPr>
          <w:p>
            <w:pPr>
              <w:pStyle w:val="16"/>
            </w:pPr>
            <w:r>
              <w:t>560000.00</w:t>
            </w:r>
          </w:p>
        </w:tc>
        <w:tc>
          <w:tcPr>
            <w:tcW w:w="1587" w:type="dxa"/>
            <w:vAlign w:val="center"/>
          </w:tcPr>
          <w:p>
            <w:pPr>
              <w:pStyle w:val="15"/>
            </w:pPr>
            <w:r>
              <w:t>其中：财政    资金</w:t>
            </w:r>
          </w:p>
        </w:tc>
        <w:tc>
          <w:tcPr>
            <w:tcW w:w="1304" w:type="dxa"/>
            <w:vAlign w:val="center"/>
          </w:tcPr>
          <w:p>
            <w:pPr>
              <w:pStyle w:val="16"/>
            </w:pPr>
            <w:r>
              <w:t>560000.00</w:t>
            </w:r>
          </w:p>
        </w:tc>
        <w:tc>
          <w:tcPr>
            <w:tcW w:w="1276" w:type="dxa"/>
            <w:vAlign w:val="center"/>
          </w:tcPr>
          <w:p>
            <w:pPr>
              <w:pStyle w:val="15"/>
            </w:pPr>
            <w:r>
              <w:t>其他资金</w:t>
            </w:r>
          </w:p>
        </w:tc>
        <w:tc>
          <w:tcPr>
            <w:tcW w:w="1843"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6"/>
            </w:pPr>
            <w:r>
              <w:t>用于我县2025年农村饮水工程的维修养护项目，主要包括机井房维修机、泵检修更换、管网更新改造、蓄水池、阀门管件水表等设施的维修养护。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资金支出计划（%）</w:t>
            </w:r>
          </w:p>
        </w:tc>
        <w:tc>
          <w:tcPr>
            <w:tcW w:w="2608" w:type="dxa"/>
            <w:gridSpan w:val="2"/>
            <w:vAlign w:val="center"/>
          </w:tcPr>
          <w:p>
            <w:pPr>
              <w:pStyle w:val="15"/>
            </w:pPr>
            <w:r>
              <w:t>3月底</w:t>
            </w:r>
          </w:p>
        </w:tc>
        <w:tc>
          <w:tcPr>
            <w:tcW w:w="1587" w:type="dxa"/>
            <w:vAlign w:val="center"/>
          </w:tcPr>
          <w:p>
            <w:pPr>
              <w:pStyle w:val="15"/>
            </w:pPr>
            <w:r>
              <w:t>6月底</w:t>
            </w:r>
          </w:p>
        </w:tc>
        <w:tc>
          <w:tcPr>
            <w:tcW w:w="1304" w:type="dxa"/>
            <w:vAlign w:val="center"/>
          </w:tcPr>
          <w:p>
            <w:pPr>
              <w:pStyle w:val="15"/>
            </w:pPr>
            <w:r>
              <w:t>10月底</w:t>
            </w:r>
          </w:p>
        </w:tc>
        <w:tc>
          <w:tcPr>
            <w:tcW w:w="3119" w:type="dxa"/>
            <w:gridSpan w:val="2"/>
            <w:vAlign w:val="center"/>
          </w:tcPr>
          <w:p>
            <w:pPr>
              <w:pStyle w:val="15"/>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7"/>
            </w:pPr>
            <w:r>
              <w:t>30%</w:t>
            </w:r>
          </w:p>
        </w:tc>
        <w:tc>
          <w:tcPr>
            <w:tcW w:w="1587" w:type="dxa"/>
            <w:vAlign w:val="center"/>
          </w:tcPr>
          <w:p>
            <w:pPr>
              <w:pStyle w:val="17"/>
            </w:pPr>
            <w:r>
              <w:t>50%</w:t>
            </w:r>
          </w:p>
        </w:tc>
        <w:tc>
          <w:tcPr>
            <w:tcW w:w="1304" w:type="dxa"/>
            <w:vAlign w:val="center"/>
          </w:tcPr>
          <w:p>
            <w:pPr>
              <w:pStyle w:val="17"/>
            </w:pPr>
            <w:r>
              <w:t>80%</w:t>
            </w:r>
          </w:p>
        </w:tc>
        <w:tc>
          <w:tcPr>
            <w:tcW w:w="3119"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绩效目标</w:t>
            </w:r>
          </w:p>
        </w:tc>
        <w:tc>
          <w:tcPr>
            <w:tcW w:w="8618" w:type="dxa"/>
            <w:gridSpan w:val="6"/>
            <w:vAlign w:val="center"/>
          </w:tcPr>
          <w:p>
            <w:pPr>
              <w:pStyle w:val="16"/>
            </w:pPr>
            <w:r>
              <w:t>1.该资金用于我县2025年农村饮水工程的维修养护项目，主要包括机井房维修机、泵检修更换、管网更新改造、蓄水池、阀门管件水表等设施的维修养护。</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pPr>
            <w:r>
              <w:t>一级指标</w:t>
            </w:r>
          </w:p>
        </w:tc>
        <w:tc>
          <w:tcPr>
            <w:tcW w:w="1276" w:type="dxa"/>
            <w:vAlign w:val="center"/>
          </w:tcPr>
          <w:p>
            <w:pPr>
              <w:pStyle w:val="15"/>
            </w:pPr>
            <w:r>
              <w:t>二级指标</w:t>
            </w:r>
          </w:p>
        </w:tc>
        <w:tc>
          <w:tcPr>
            <w:tcW w:w="1332" w:type="dxa"/>
            <w:vAlign w:val="center"/>
          </w:tcPr>
          <w:p>
            <w:pPr>
              <w:pStyle w:val="15"/>
            </w:pPr>
            <w:r>
              <w:t>三级指标</w:t>
            </w:r>
          </w:p>
        </w:tc>
        <w:tc>
          <w:tcPr>
            <w:tcW w:w="2891" w:type="dxa"/>
            <w:vAlign w:val="center"/>
          </w:tcPr>
          <w:p>
            <w:pPr>
              <w:pStyle w:val="15"/>
            </w:pPr>
            <w:r>
              <w:t>绩效指标描述</w:t>
            </w:r>
          </w:p>
        </w:tc>
        <w:tc>
          <w:tcPr>
            <w:tcW w:w="1276" w:type="dxa"/>
            <w:vAlign w:val="center"/>
          </w:tcPr>
          <w:p>
            <w:pPr>
              <w:pStyle w:val="15"/>
            </w:pPr>
            <w:r>
              <w:t>指标值</w:t>
            </w:r>
          </w:p>
        </w:tc>
        <w:tc>
          <w:tcPr>
            <w:tcW w:w="1843" w:type="dxa"/>
            <w:vAlign w:val="center"/>
          </w:tcPr>
          <w:p>
            <w:pPr>
              <w:pStyle w:val="15"/>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产出指标</w:t>
            </w:r>
          </w:p>
        </w:tc>
        <w:tc>
          <w:tcPr>
            <w:tcW w:w="1276" w:type="dxa"/>
            <w:vAlign w:val="center"/>
          </w:tcPr>
          <w:p>
            <w:pPr>
              <w:pStyle w:val="16"/>
            </w:pPr>
            <w:r>
              <w:t>数量指标</w:t>
            </w:r>
          </w:p>
        </w:tc>
        <w:tc>
          <w:tcPr>
            <w:tcW w:w="1332" w:type="dxa"/>
            <w:vAlign w:val="center"/>
          </w:tcPr>
          <w:p>
            <w:pPr>
              <w:pStyle w:val="16"/>
            </w:pPr>
            <w:r>
              <w:t>工程投资56万元</w:t>
            </w:r>
          </w:p>
        </w:tc>
        <w:tc>
          <w:tcPr>
            <w:tcW w:w="2891" w:type="dxa"/>
            <w:vAlign w:val="center"/>
          </w:tcPr>
          <w:p>
            <w:pPr>
              <w:pStyle w:val="16"/>
            </w:pPr>
            <w:r>
              <w:t>维修工程28处，受益人口4万余人</w:t>
            </w:r>
          </w:p>
        </w:tc>
        <w:tc>
          <w:tcPr>
            <w:tcW w:w="1276" w:type="dxa"/>
            <w:vAlign w:val="center"/>
          </w:tcPr>
          <w:p>
            <w:pPr>
              <w:pStyle w:val="16"/>
            </w:pPr>
            <w:r>
              <w:t>≥100%</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质量指标</w:t>
            </w:r>
          </w:p>
        </w:tc>
        <w:tc>
          <w:tcPr>
            <w:tcW w:w="1332" w:type="dxa"/>
            <w:vAlign w:val="center"/>
          </w:tcPr>
          <w:p>
            <w:pPr>
              <w:pStyle w:val="16"/>
            </w:pPr>
            <w:r>
              <w:t>验收合格</w:t>
            </w:r>
          </w:p>
        </w:tc>
        <w:tc>
          <w:tcPr>
            <w:tcW w:w="2891" w:type="dxa"/>
            <w:vAlign w:val="center"/>
          </w:tcPr>
          <w:p>
            <w:pPr>
              <w:pStyle w:val="16"/>
            </w:pPr>
            <w:r>
              <w:t>工程验收合格</w:t>
            </w:r>
          </w:p>
        </w:tc>
        <w:tc>
          <w:tcPr>
            <w:tcW w:w="1276" w:type="dxa"/>
            <w:vAlign w:val="center"/>
          </w:tcPr>
          <w:p>
            <w:pPr>
              <w:pStyle w:val="16"/>
            </w:pPr>
            <w:r>
              <w:t>≥100%</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时效指标</w:t>
            </w:r>
          </w:p>
        </w:tc>
        <w:tc>
          <w:tcPr>
            <w:tcW w:w="1332" w:type="dxa"/>
            <w:vAlign w:val="center"/>
          </w:tcPr>
          <w:p>
            <w:pPr>
              <w:pStyle w:val="16"/>
            </w:pPr>
            <w:r>
              <w:t>长久受益</w:t>
            </w:r>
          </w:p>
        </w:tc>
        <w:tc>
          <w:tcPr>
            <w:tcW w:w="2891" w:type="dxa"/>
            <w:vAlign w:val="center"/>
          </w:tcPr>
          <w:p>
            <w:pPr>
              <w:pStyle w:val="16"/>
            </w:pPr>
            <w:r>
              <w:t>维护工程长效运转</w:t>
            </w:r>
          </w:p>
        </w:tc>
        <w:tc>
          <w:tcPr>
            <w:tcW w:w="1276" w:type="dxa"/>
            <w:vAlign w:val="center"/>
          </w:tcPr>
          <w:p>
            <w:pPr>
              <w:pStyle w:val="16"/>
            </w:pPr>
            <w:r>
              <w:t>≥100%</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6"/>
            </w:pPr>
            <w:r>
              <w:t>成本指标</w:t>
            </w:r>
          </w:p>
        </w:tc>
        <w:tc>
          <w:tcPr>
            <w:tcW w:w="1332" w:type="dxa"/>
            <w:vAlign w:val="center"/>
          </w:tcPr>
          <w:p>
            <w:pPr>
              <w:pStyle w:val="16"/>
            </w:pPr>
            <w:r>
              <w:t>56万元</w:t>
            </w:r>
          </w:p>
        </w:tc>
        <w:tc>
          <w:tcPr>
            <w:tcW w:w="2891" w:type="dxa"/>
            <w:vAlign w:val="center"/>
          </w:tcPr>
          <w:p>
            <w:pPr>
              <w:pStyle w:val="16"/>
            </w:pPr>
            <w:r>
              <w:t>按照投资额完成建设</w:t>
            </w:r>
          </w:p>
        </w:tc>
        <w:tc>
          <w:tcPr>
            <w:tcW w:w="1276" w:type="dxa"/>
            <w:vAlign w:val="center"/>
          </w:tcPr>
          <w:p>
            <w:pPr>
              <w:pStyle w:val="16"/>
            </w:pPr>
            <w:r>
              <w:t>≥100%</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效益指标</w:t>
            </w:r>
          </w:p>
        </w:tc>
        <w:tc>
          <w:tcPr>
            <w:tcW w:w="1276" w:type="dxa"/>
            <w:vAlign w:val="center"/>
          </w:tcPr>
          <w:p>
            <w:pPr>
              <w:pStyle w:val="16"/>
            </w:pPr>
            <w:r>
              <w:t>经济效益指标</w:t>
            </w:r>
          </w:p>
        </w:tc>
        <w:tc>
          <w:tcPr>
            <w:tcW w:w="1332" w:type="dxa"/>
            <w:vAlign w:val="center"/>
          </w:tcPr>
          <w:p>
            <w:pPr>
              <w:pStyle w:val="16"/>
            </w:pPr>
            <w:r>
              <w:t>提高居民生活水平</w:t>
            </w:r>
          </w:p>
        </w:tc>
        <w:tc>
          <w:tcPr>
            <w:tcW w:w="2891" w:type="dxa"/>
            <w:vAlign w:val="center"/>
          </w:tcPr>
          <w:p>
            <w:pPr>
              <w:pStyle w:val="16"/>
            </w:pPr>
            <w:r>
              <w:t>居民生活水平大大提高</w:t>
            </w:r>
          </w:p>
        </w:tc>
        <w:tc>
          <w:tcPr>
            <w:tcW w:w="1276" w:type="dxa"/>
            <w:vAlign w:val="center"/>
          </w:tcPr>
          <w:p>
            <w:pPr>
              <w:pStyle w:val="16"/>
            </w:pPr>
            <w:r>
              <w:t>≥100%</w:t>
            </w:r>
          </w:p>
        </w:tc>
        <w:tc>
          <w:tcPr>
            <w:tcW w:w="1843" w:type="dxa"/>
            <w:vAlign w:val="center"/>
          </w:tcPr>
          <w:p>
            <w:pPr>
              <w:pStyle w:val="16"/>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pPr>
            <w:r>
              <w:t>满意度指标</w:t>
            </w:r>
          </w:p>
        </w:tc>
        <w:tc>
          <w:tcPr>
            <w:tcW w:w="1276" w:type="dxa"/>
            <w:vAlign w:val="center"/>
          </w:tcPr>
          <w:p>
            <w:pPr>
              <w:pStyle w:val="16"/>
            </w:pPr>
            <w:r>
              <w:t>服务对象满意度指标</w:t>
            </w:r>
          </w:p>
        </w:tc>
        <w:tc>
          <w:tcPr>
            <w:tcW w:w="1332" w:type="dxa"/>
            <w:vAlign w:val="center"/>
          </w:tcPr>
          <w:p>
            <w:pPr>
              <w:pStyle w:val="16"/>
            </w:pPr>
            <w:r>
              <w:t>非常满意</w:t>
            </w:r>
          </w:p>
        </w:tc>
        <w:tc>
          <w:tcPr>
            <w:tcW w:w="2891" w:type="dxa"/>
            <w:vAlign w:val="center"/>
          </w:tcPr>
          <w:p>
            <w:pPr>
              <w:pStyle w:val="16"/>
            </w:pPr>
            <w:r>
              <w:t>居民用水非常满意</w:t>
            </w:r>
          </w:p>
        </w:tc>
        <w:tc>
          <w:tcPr>
            <w:tcW w:w="1276" w:type="dxa"/>
            <w:vAlign w:val="center"/>
          </w:tcPr>
          <w:p>
            <w:pPr>
              <w:pStyle w:val="16"/>
            </w:pPr>
            <w:r>
              <w:t>≥95%</w:t>
            </w:r>
          </w:p>
        </w:tc>
        <w:tc>
          <w:tcPr>
            <w:tcW w:w="1843" w:type="dxa"/>
            <w:vAlign w:val="center"/>
          </w:tcPr>
          <w:p>
            <w:pPr>
              <w:pStyle w:val="16"/>
            </w:pPr>
            <w:r>
              <w:t>冀财农【2024】100号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jc w:val="left"/>
        <w:outlineLvl w:val="3"/>
      </w:pPr>
      <w:bookmarkStart w:id="57" w:name="_Toc_4_4_0000000062"/>
      <w:r>
        <w:rPr>
          <w:rFonts w:ascii="方正仿宋_GBK" w:hAnsi="方正仿宋_GBK" w:eastAsia="方正仿宋_GBK" w:cs="方正仿宋_GBK"/>
          <w:color w:val="000000"/>
          <w:sz w:val="28"/>
        </w:rPr>
        <w:t>59.井陉县2023年灾后重建农村饮水工程国债资金县级配套绩效目标表</w:t>
      </w:r>
      <w:bookmarkEnd w:id="57"/>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3"/>
            </w:pPr>
            <w:r>
              <w:t>332010井陉县水利服务中心</w:t>
            </w:r>
          </w:p>
        </w:tc>
        <w:tc>
          <w:tcPr>
            <w:tcW w:w="1843" w:type="dxa"/>
            <w:tcBorders>
              <w:top w:val="single" w:color="FFFFFF" w:sz="6" w:space="0"/>
              <w:left w:val="single" w:color="FFFFFF" w:sz="6" w:space="0"/>
              <w:right w:val="single" w:color="FFFFFF" w:sz="6" w:space="0"/>
            </w:tcBorders>
            <w:vAlign w:val="center"/>
          </w:tcPr>
          <w:p>
            <w:pPr>
              <w:pStyle w:val="14"/>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rPr>
                <w:sz w:val="18"/>
                <w:szCs w:val="16"/>
              </w:rPr>
            </w:pPr>
            <w:r>
              <w:rPr>
                <w:sz w:val="18"/>
                <w:szCs w:val="16"/>
              </w:rPr>
              <w:t>项目编码</w:t>
            </w:r>
          </w:p>
        </w:tc>
        <w:tc>
          <w:tcPr>
            <w:tcW w:w="2608" w:type="dxa"/>
            <w:gridSpan w:val="2"/>
            <w:vAlign w:val="center"/>
          </w:tcPr>
          <w:p>
            <w:pPr>
              <w:pStyle w:val="16"/>
              <w:rPr>
                <w:sz w:val="18"/>
                <w:szCs w:val="16"/>
              </w:rPr>
            </w:pPr>
            <w:r>
              <w:rPr>
                <w:sz w:val="18"/>
                <w:szCs w:val="16"/>
              </w:rPr>
              <w:t>13012125P000084100018</w:t>
            </w:r>
          </w:p>
        </w:tc>
        <w:tc>
          <w:tcPr>
            <w:tcW w:w="1587" w:type="dxa"/>
            <w:vAlign w:val="center"/>
          </w:tcPr>
          <w:p>
            <w:pPr>
              <w:pStyle w:val="15"/>
              <w:rPr>
                <w:sz w:val="18"/>
                <w:szCs w:val="16"/>
              </w:rPr>
            </w:pPr>
            <w:r>
              <w:rPr>
                <w:sz w:val="18"/>
                <w:szCs w:val="16"/>
              </w:rPr>
              <w:t>项目名称</w:t>
            </w:r>
          </w:p>
        </w:tc>
        <w:tc>
          <w:tcPr>
            <w:tcW w:w="4423" w:type="dxa"/>
            <w:gridSpan w:val="3"/>
            <w:vAlign w:val="center"/>
          </w:tcPr>
          <w:p>
            <w:pPr>
              <w:pStyle w:val="16"/>
              <w:rPr>
                <w:sz w:val="18"/>
                <w:szCs w:val="16"/>
              </w:rPr>
            </w:pPr>
            <w:r>
              <w:rPr>
                <w:sz w:val="18"/>
                <w:szCs w:val="16"/>
              </w:rPr>
              <w:t>井陉县2023年灾后重建农村饮水工程国债资金县级配套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rPr>
                <w:sz w:val="18"/>
                <w:szCs w:val="16"/>
              </w:rPr>
            </w:pPr>
            <w:r>
              <w:rPr>
                <w:sz w:val="18"/>
                <w:szCs w:val="16"/>
              </w:rPr>
              <w:t>预算规模及资金用途</w:t>
            </w:r>
          </w:p>
        </w:tc>
        <w:tc>
          <w:tcPr>
            <w:tcW w:w="1276" w:type="dxa"/>
            <w:vAlign w:val="center"/>
          </w:tcPr>
          <w:p>
            <w:pPr>
              <w:pStyle w:val="15"/>
              <w:rPr>
                <w:sz w:val="18"/>
                <w:szCs w:val="16"/>
              </w:rPr>
            </w:pPr>
            <w:r>
              <w:rPr>
                <w:sz w:val="18"/>
                <w:szCs w:val="16"/>
              </w:rPr>
              <w:t>预算数</w:t>
            </w:r>
          </w:p>
        </w:tc>
        <w:tc>
          <w:tcPr>
            <w:tcW w:w="1332" w:type="dxa"/>
            <w:vAlign w:val="center"/>
          </w:tcPr>
          <w:p>
            <w:pPr>
              <w:pStyle w:val="16"/>
              <w:rPr>
                <w:sz w:val="18"/>
                <w:szCs w:val="16"/>
              </w:rPr>
            </w:pPr>
            <w:r>
              <w:rPr>
                <w:sz w:val="18"/>
                <w:szCs w:val="16"/>
              </w:rPr>
              <w:t>1150000.00</w:t>
            </w:r>
          </w:p>
        </w:tc>
        <w:tc>
          <w:tcPr>
            <w:tcW w:w="1587" w:type="dxa"/>
            <w:vAlign w:val="center"/>
          </w:tcPr>
          <w:p>
            <w:pPr>
              <w:pStyle w:val="15"/>
              <w:rPr>
                <w:sz w:val="18"/>
                <w:szCs w:val="16"/>
              </w:rPr>
            </w:pPr>
            <w:r>
              <w:rPr>
                <w:sz w:val="18"/>
                <w:szCs w:val="16"/>
              </w:rPr>
              <w:t>其中：财政    资金</w:t>
            </w:r>
          </w:p>
        </w:tc>
        <w:tc>
          <w:tcPr>
            <w:tcW w:w="1304" w:type="dxa"/>
            <w:vAlign w:val="center"/>
          </w:tcPr>
          <w:p>
            <w:pPr>
              <w:pStyle w:val="16"/>
              <w:rPr>
                <w:sz w:val="18"/>
                <w:szCs w:val="16"/>
              </w:rPr>
            </w:pPr>
            <w:r>
              <w:rPr>
                <w:sz w:val="18"/>
                <w:szCs w:val="16"/>
              </w:rPr>
              <w:t>1150000.00</w:t>
            </w:r>
          </w:p>
        </w:tc>
        <w:tc>
          <w:tcPr>
            <w:tcW w:w="1276" w:type="dxa"/>
            <w:vAlign w:val="center"/>
          </w:tcPr>
          <w:p>
            <w:pPr>
              <w:pStyle w:val="15"/>
              <w:rPr>
                <w:sz w:val="18"/>
                <w:szCs w:val="16"/>
              </w:rPr>
            </w:pPr>
            <w:r>
              <w:rPr>
                <w:sz w:val="18"/>
                <w:szCs w:val="16"/>
              </w:rPr>
              <w:t>其他资金</w:t>
            </w:r>
          </w:p>
        </w:tc>
        <w:tc>
          <w:tcPr>
            <w:tcW w:w="1843" w:type="dxa"/>
            <w:vAlign w:val="center"/>
          </w:tcPr>
          <w:p>
            <w:pPr>
              <w:pStyle w:val="16"/>
              <w:rPr>
                <w:sz w:val="18"/>
                <w:szCs w:val="16"/>
              </w:rPr>
            </w:pPr>
            <w:r>
              <w:rPr>
                <w:sz w:val="18"/>
                <w:szCs w:val="16"/>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8"/>
                <w:szCs w:val="20"/>
              </w:rPr>
            </w:pPr>
          </w:p>
        </w:tc>
        <w:tc>
          <w:tcPr>
            <w:tcW w:w="8618" w:type="dxa"/>
            <w:gridSpan w:val="6"/>
            <w:vAlign w:val="center"/>
          </w:tcPr>
          <w:p>
            <w:pPr>
              <w:pStyle w:val="16"/>
              <w:rPr>
                <w:sz w:val="18"/>
                <w:szCs w:val="16"/>
              </w:rPr>
            </w:pPr>
            <w:r>
              <w:rPr>
                <w:sz w:val="18"/>
                <w:szCs w:val="16"/>
              </w:rPr>
              <w:t>对80个水毁村的管路、机井房（管理房）、机电设备、消毒设备、蓄水池、水表井等供水设施进行恢复重建。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rPr>
                <w:sz w:val="18"/>
                <w:szCs w:val="16"/>
              </w:rPr>
            </w:pPr>
            <w:r>
              <w:rPr>
                <w:sz w:val="18"/>
                <w:szCs w:val="16"/>
              </w:rPr>
              <w:t>资金支出计划（%）</w:t>
            </w:r>
          </w:p>
        </w:tc>
        <w:tc>
          <w:tcPr>
            <w:tcW w:w="2608" w:type="dxa"/>
            <w:gridSpan w:val="2"/>
            <w:vAlign w:val="center"/>
          </w:tcPr>
          <w:p>
            <w:pPr>
              <w:pStyle w:val="15"/>
              <w:rPr>
                <w:sz w:val="18"/>
                <w:szCs w:val="16"/>
              </w:rPr>
            </w:pPr>
            <w:r>
              <w:rPr>
                <w:sz w:val="18"/>
                <w:szCs w:val="16"/>
              </w:rPr>
              <w:t>3月底</w:t>
            </w:r>
          </w:p>
        </w:tc>
        <w:tc>
          <w:tcPr>
            <w:tcW w:w="1587" w:type="dxa"/>
            <w:vAlign w:val="center"/>
          </w:tcPr>
          <w:p>
            <w:pPr>
              <w:pStyle w:val="15"/>
              <w:rPr>
                <w:sz w:val="18"/>
                <w:szCs w:val="16"/>
              </w:rPr>
            </w:pPr>
            <w:r>
              <w:rPr>
                <w:sz w:val="18"/>
                <w:szCs w:val="16"/>
              </w:rPr>
              <w:t>6月底</w:t>
            </w:r>
          </w:p>
        </w:tc>
        <w:tc>
          <w:tcPr>
            <w:tcW w:w="1304" w:type="dxa"/>
            <w:vAlign w:val="center"/>
          </w:tcPr>
          <w:p>
            <w:pPr>
              <w:pStyle w:val="15"/>
              <w:rPr>
                <w:sz w:val="18"/>
                <w:szCs w:val="16"/>
              </w:rPr>
            </w:pPr>
            <w:r>
              <w:rPr>
                <w:sz w:val="18"/>
                <w:szCs w:val="16"/>
              </w:rPr>
              <w:t>10月底</w:t>
            </w:r>
          </w:p>
        </w:tc>
        <w:tc>
          <w:tcPr>
            <w:tcW w:w="3119" w:type="dxa"/>
            <w:gridSpan w:val="2"/>
            <w:vAlign w:val="center"/>
          </w:tcPr>
          <w:p>
            <w:pPr>
              <w:pStyle w:val="15"/>
              <w:rPr>
                <w:sz w:val="18"/>
                <w:szCs w:val="16"/>
              </w:rPr>
            </w:pPr>
            <w:r>
              <w:rPr>
                <w:sz w:val="18"/>
                <w:szCs w:val="16"/>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8"/>
                <w:szCs w:val="20"/>
              </w:rPr>
            </w:pPr>
          </w:p>
        </w:tc>
        <w:tc>
          <w:tcPr>
            <w:tcW w:w="2608" w:type="dxa"/>
            <w:gridSpan w:val="2"/>
            <w:vAlign w:val="center"/>
          </w:tcPr>
          <w:p>
            <w:pPr>
              <w:pStyle w:val="17"/>
              <w:rPr>
                <w:sz w:val="18"/>
                <w:szCs w:val="16"/>
              </w:rPr>
            </w:pPr>
            <w:r>
              <w:rPr>
                <w:sz w:val="18"/>
                <w:szCs w:val="16"/>
              </w:rPr>
              <w:t xml:space="preserve"> </w:t>
            </w:r>
          </w:p>
        </w:tc>
        <w:tc>
          <w:tcPr>
            <w:tcW w:w="1587" w:type="dxa"/>
            <w:vAlign w:val="center"/>
          </w:tcPr>
          <w:p>
            <w:pPr>
              <w:pStyle w:val="17"/>
              <w:rPr>
                <w:sz w:val="18"/>
                <w:szCs w:val="16"/>
              </w:rPr>
            </w:pPr>
            <w:r>
              <w:rPr>
                <w:sz w:val="18"/>
                <w:szCs w:val="16"/>
              </w:rPr>
              <w:t xml:space="preserve"> </w:t>
            </w:r>
          </w:p>
        </w:tc>
        <w:tc>
          <w:tcPr>
            <w:tcW w:w="1304" w:type="dxa"/>
            <w:vAlign w:val="center"/>
          </w:tcPr>
          <w:p>
            <w:pPr>
              <w:pStyle w:val="17"/>
              <w:rPr>
                <w:sz w:val="18"/>
                <w:szCs w:val="16"/>
              </w:rPr>
            </w:pPr>
            <w:r>
              <w:rPr>
                <w:sz w:val="18"/>
                <w:szCs w:val="16"/>
              </w:rPr>
              <w:t xml:space="preserve"> </w:t>
            </w:r>
          </w:p>
        </w:tc>
        <w:tc>
          <w:tcPr>
            <w:tcW w:w="3119" w:type="dxa"/>
            <w:gridSpan w:val="2"/>
            <w:vAlign w:val="center"/>
          </w:tcPr>
          <w:p>
            <w:pPr>
              <w:pStyle w:val="17"/>
              <w:rPr>
                <w:sz w:val="18"/>
                <w:szCs w:val="16"/>
              </w:rPr>
            </w:pPr>
            <w:r>
              <w:rPr>
                <w:sz w:val="18"/>
                <w:szCs w:val="16"/>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rPr>
                <w:sz w:val="18"/>
                <w:szCs w:val="16"/>
              </w:rPr>
            </w:pPr>
            <w:r>
              <w:rPr>
                <w:sz w:val="18"/>
                <w:szCs w:val="16"/>
              </w:rPr>
              <w:t>绩效目标</w:t>
            </w:r>
          </w:p>
        </w:tc>
        <w:tc>
          <w:tcPr>
            <w:tcW w:w="8618" w:type="dxa"/>
            <w:gridSpan w:val="6"/>
            <w:vAlign w:val="center"/>
          </w:tcPr>
          <w:p>
            <w:pPr>
              <w:pStyle w:val="16"/>
              <w:rPr>
                <w:sz w:val="18"/>
                <w:szCs w:val="16"/>
              </w:rPr>
            </w:pPr>
            <w:r>
              <w:rPr>
                <w:sz w:val="18"/>
                <w:szCs w:val="16"/>
              </w:rPr>
              <w:t>1.对80个水毁村的管路、机井房（管理房）、机电设备、消毒设备、蓄水池、水表井等供水设施进行恢复重建。</w:t>
            </w:r>
          </w:p>
        </w:tc>
      </w:tr>
    </w:tbl>
    <w:p>
      <w:pPr>
        <w:spacing w:before="0" w:after="0" w:line="2" w:lineRule="exact"/>
        <w:ind w:firstLine="0"/>
        <w:jc w:val="center"/>
        <w:outlineLvl w:val="9"/>
        <w:rPr>
          <w:sz w:val="18"/>
          <w:szCs w:val="20"/>
        </w:rPr>
      </w:pPr>
      <w:r>
        <w:rPr>
          <w:rFonts w:ascii="方正书宋_GBK" w:hAnsi="方正书宋_GBK" w:eastAsia="方正书宋_GBK" w:cs="方正书宋_GBK"/>
          <w:color w:val="000000"/>
          <w:sz w:val="18"/>
          <w:szCs w:val="20"/>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5"/>
              <w:rPr>
                <w:sz w:val="18"/>
                <w:szCs w:val="16"/>
              </w:rPr>
            </w:pPr>
            <w:r>
              <w:rPr>
                <w:sz w:val="18"/>
                <w:szCs w:val="16"/>
              </w:rPr>
              <w:t>一级指标</w:t>
            </w:r>
          </w:p>
        </w:tc>
        <w:tc>
          <w:tcPr>
            <w:tcW w:w="1276" w:type="dxa"/>
            <w:vAlign w:val="center"/>
          </w:tcPr>
          <w:p>
            <w:pPr>
              <w:pStyle w:val="15"/>
              <w:rPr>
                <w:sz w:val="18"/>
                <w:szCs w:val="16"/>
              </w:rPr>
            </w:pPr>
            <w:r>
              <w:rPr>
                <w:sz w:val="18"/>
                <w:szCs w:val="16"/>
              </w:rPr>
              <w:t>二级指标</w:t>
            </w:r>
          </w:p>
        </w:tc>
        <w:tc>
          <w:tcPr>
            <w:tcW w:w="1332" w:type="dxa"/>
            <w:vAlign w:val="center"/>
          </w:tcPr>
          <w:p>
            <w:pPr>
              <w:pStyle w:val="15"/>
              <w:rPr>
                <w:sz w:val="18"/>
                <w:szCs w:val="16"/>
              </w:rPr>
            </w:pPr>
            <w:r>
              <w:rPr>
                <w:sz w:val="18"/>
                <w:szCs w:val="16"/>
              </w:rPr>
              <w:t>三级指标</w:t>
            </w:r>
          </w:p>
        </w:tc>
        <w:tc>
          <w:tcPr>
            <w:tcW w:w="2891" w:type="dxa"/>
            <w:vAlign w:val="center"/>
          </w:tcPr>
          <w:p>
            <w:pPr>
              <w:pStyle w:val="15"/>
              <w:rPr>
                <w:sz w:val="18"/>
                <w:szCs w:val="16"/>
              </w:rPr>
            </w:pPr>
            <w:r>
              <w:rPr>
                <w:sz w:val="18"/>
                <w:szCs w:val="16"/>
              </w:rPr>
              <w:t>绩效指标描述</w:t>
            </w:r>
          </w:p>
        </w:tc>
        <w:tc>
          <w:tcPr>
            <w:tcW w:w="1276" w:type="dxa"/>
            <w:vAlign w:val="center"/>
          </w:tcPr>
          <w:p>
            <w:pPr>
              <w:pStyle w:val="15"/>
              <w:rPr>
                <w:sz w:val="18"/>
                <w:szCs w:val="16"/>
              </w:rPr>
            </w:pPr>
            <w:r>
              <w:rPr>
                <w:sz w:val="18"/>
                <w:szCs w:val="16"/>
              </w:rPr>
              <w:t>指标值</w:t>
            </w:r>
          </w:p>
        </w:tc>
        <w:tc>
          <w:tcPr>
            <w:tcW w:w="1843" w:type="dxa"/>
            <w:vAlign w:val="center"/>
          </w:tcPr>
          <w:p>
            <w:pPr>
              <w:pStyle w:val="15"/>
              <w:rPr>
                <w:sz w:val="18"/>
                <w:szCs w:val="16"/>
              </w:rPr>
            </w:pPr>
            <w:r>
              <w:rPr>
                <w:sz w:val="18"/>
                <w:szCs w:val="16"/>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7"/>
              <w:rPr>
                <w:sz w:val="18"/>
                <w:szCs w:val="16"/>
              </w:rPr>
            </w:pPr>
            <w:r>
              <w:rPr>
                <w:sz w:val="18"/>
                <w:szCs w:val="16"/>
              </w:rPr>
              <w:t>产出指标</w:t>
            </w:r>
          </w:p>
        </w:tc>
        <w:tc>
          <w:tcPr>
            <w:tcW w:w="1276" w:type="dxa"/>
            <w:vAlign w:val="center"/>
          </w:tcPr>
          <w:p>
            <w:pPr>
              <w:pStyle w:val="16"/>
              <w:rPr>
                <w:sz w:val="18"/>
                <w:szCs w:val="16"/>
              </w:rPr>
            </w:pPr>
            <w:r>
              <w:rPr>
                <w:sz w:val="18"/>
                <w:szCs w:val="16"/>
              </w:rPr>
              <w:t>数量指标</w:t>
            </w:r>
          </w:p>
        </w:tc>
        <w:tc>
          <w:tcPr>
            <w:tcW w:w="1332" w:type="dxa"/>
            <w:vAlign w:val="center"/>
          </w:tcPr>
          <w:p>
            <w:pPr>
              <w:pStyle w:val="16"/>
              <w:rPr>
                <w:sz w:val="18"/>
                <w:szCs w:val="16"/>
              </w:rPr>
            </w:pPr>
            <w:r>
              <w:rPr>
                <w:sz w:val="18"/>
                <w:szCs w:val="16"/>
              </w:rPr>
              <w:t>完成水毁修复数量</w:t>
            </w:r>
          </w:p>
        </w:tc>
        <w:tc>
          <w:tcPr>
            <w:tcW w:w="2891" w:type="dxa"/>
            <w:vAlign w:val="center"/>
          </w:tcPr>
          <w:p>
            <w:pPr>
              <w:pStyle w:val="16"/>
              <w:rPr>
                <w:sz w:val="18"/>
                <w:szCs w:val="16"/>
              </w:rPr>
            </w:pPr>
            <w:r>
              <w:rPr>
                <w:sz w:val="18"/>
                <w:szCs w:val="16"/>
              </w:rPr>
              <w:t>项目完成数量指标</w:t>
            </w:r>
          </w:p>
        </w:tc>
        <w:tc>
          <w:tcPr>
            <w:tcW w:w="1276" w:type="dxa"/>
            <w:vAlign w:val="center"/>
          </w:tcPr>
          <w:p>
            <w:pPr>
              <w:pStyle w:val="16"/>
              <w:rPr>
                <w:sz w:val="18"/>
                <w:szCs w:val="16"/>
              </w:rPr>
            </w:pPr>
            <w:r>
              <w:rPr>
                <w:sz w:val="18"/>
                <w:szCs w:val="16"/>
              </w:rPr>
              <w:t>≥1项</w:t>
            </w:r>
          </w:p>
        </w:tc>
        <w:tc>
          <w:tcPr>
            <w:tcW w:w="1843" w:type="dxa"/>
            <w:vAlign w:val="center"/>
          </w:tcPr>
          <w:p>
            <w:pPr>
              <w:pStyle w:val="16"/>
              <w:rPr>
                <w:sz w:val="18"/>
                <w:szCs w:val="16"/>
              </w:rPr>
            </w:pPr>
            <w:r>
              <w:rPr>
                <w:sz w:val="18"/>
                <w:szCs w:val="16"/>
              </w:rPr>
              <w:t>《关于追加增发国债（水利领域项目）县级配套资金的通知》井财农【2024】10号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pPr>
              <w:rPr>
                <w:sz w:val="18"/>
                <w:szCs w:val="20"/>
              </w:rPr>
            </w:pPr>
          </w:p>
        </w:tc>
        <w:tc>
          <w:tcPr>
            <w:tcW w:w="1276" w:type="dxa"/>
            <w:vAlign w:val="center"/>
          </w:tcPr>
          <w:p>
            <w:pPr>
              <w:pStyle w:val="16"/>
              <w:rPr>
                <w:sz w:val="18"/>
                <w:szCs w:val="16"/>
              </w:rPr>
            </w:pPr>
            <w:r>
              <w:rPr>
                <w:sz w:val="18"/>
                <w:szCs w:val="16"/>
              </w:rPr>
              <w:t>质量指标</w:t>
            </w:r>
          </w:p>
        </w:tc>
        <w:tc>
          <w:tcPr>
            <w:tcW w:w="1332" w:type="dxa"/>
            <w:vAlign w:val="center"/>
          </w:tcPr>
          <w:p>
            <w:pPr>
              <w:pStyle w:val="16"/>
              <w:rPr>
                <w:sz w:val="18"/>
                <w:szCs w:val="16"/>
              </w:rPr>
            </w:pPr>
            <w:r>
              <w:rPr>
                <w:sz w:val="18"/>
                <w:szCs w:val="16"/>
              </w:rPr>
              <w:t>项目验收合格率</w:t>
            </w:r>
          </w:p>
        </w:tc>
        <w:tc>
          <w:tcPr>
            <w:tcW w:w="2891" w:type="dxa"/>
            <w:vAlign w:val="center"/>
          </w:tcPr>
          <w:p>
            <w:pPr>
              <w:pStyle w:val="16"/>
              <w:rPr>
                <w:sz w:val="18"/>
                <w:szCs w:val="16"/>
              </w:rPr>
            </w:pPr>
            <w:r>
              <w:rPr>
                <w:sz w:val="18"/>
                <w:szCs w:val="16"/>
              </w:rPr>
              <w:t>项目完工后验收合格率</w:t>
            </w:r>
          </w:p>
        </w:tc>
        <w:tc>
          <w:tcPr>
            <w:tcW w:w="1276" w:type="dxa"/>
            <w:vAlign w:val="center"/>
          </w:tcPr>
          <w:p>
            <w:pPr>
              <w:pStyle w:val="16"/>
              <w:rPr>
                <w:sz w:val="18"/>
                <w:szCs w:val="16"/>
              </w:rPr>
            </w:pPr>
            <w:r>
              <w:rPr>
                <w:sz w:val="18"/>
                <w:szCs w:val="16"/>
              </w:rPr>
              <w:t>≥100%</w:t>
            </w:r>
          </w:p>
        </w:tc>
        <w:tc>
          <w:tcPr>
            <w:tcW w:w="1843" w:type="dxa"/>
            <w:vAlign w:val="center"/>
          </w:tcPr>
          <w:p>
            <w:pPr>
              <w:pStyle w:val="16"/>
              <w:rPr>
                <w:sz w:val="18"/>
                <w:szCs w:val="16"/>
              </w:rPr>
            </w:pPr>
            <w:r>
              <w:rPr>
                <w:sz w:val="18"/>
                <w:szCs w:val="16"/>
              </w:rPr>
              <w:t>《关于追加增发国债（水利领域项目）县级配套资金的通知》井财农【2024】10号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pPr>
              <w:rPr>
                <w:sz w:val="18"/>
                <w:szCs w:val="20"/>
              </w:rPr>
            </w:pPr>
          </w:p>
        </w:tc>
        <w:tc>
          <w:tcPr>
            <w:tcW w:w="1276" w:type="dxa"/>
            <w:vAlign w:val="center"/>
          </w:tcPr>
          <w:p>
            <w:pPr>
              <w:pStyle w:val="16"/>
              <w:rPr>
                <w:sz w:val="18"/>
                <w:szCs w:val="16"/>
              </w:rPr>
            </w:pPr>
            <w:r>
              <w:rPr>
                <w:sz w:val="18"/>
                <w:szCs w:val="16"/>
              </w:rPr>
              <w:t>时效指标</w:t>
            </w:r>
          </w:p>
        </w:tc>
        <w:tc>
          <w:tcPr>
            <w:tcW w:w="1332" w:type="dxa"/>
            <w:vAlign w:val="center"/>
          </w:tcPr>
          <w:p>
            <w:pPr>
              <w:pStyle w:val="16"/>
              <w:rPr>
                <w:sz w:val="18"/>
                <w:szCs w:val="16"/>
              </w:rPr>
            </w:pPr>
            <w:r>
              <w:rPr>
                <w:sz w:val="18"/>
                <w:szCs w:val="16"/>
              </w:rPr>
              <w:t>截至2025年12月底完成</w:t>
            </w:r>
          </w:p>
        </w:tc>
        <w:tc>
          <w:tcPr>
            <w:tcW w:w="2891" w:type="dxa"/>
            <w:vAlign w:val="center"/>
          </w:tcPr>
          <w:p>
            <w:pPr>
              <w:pStyle w:val="16"/>
              <w:rPr>
                <w:sz w:val="18"/>
                <w:szCs w:val="16"/>
              </w:rPr>
            </w:pPr>
            <w:r>
              <w:rPr>
                <w:sz w:val="18"/>
                <w:szCs w:val="16"/>
              </w:rPr>
              <w:t>截至2025年12月底完成</w:t>
            </w:r>
          </w:p>
        </w:tc>
        <w:tc>
          <w:tcPr>
            <w:tcW w:w="1276" w:type="dxa"/>
            <w:vAlign w:val="center"/>
          </w:tcPr>
          <w:p>
            <w:pPr>
              <w:pStyle w:val="16"/>
              <w:rPr>
                <w:sz w:val="18"/>
                <w:szCs w:val="16"/>
              </w:rPr>
            </w:pPr>
            <w:r>
              <w:rPr>
                <w:sz w:val="18"/>
                <w:szCs w:val="16"/>
              </w:rPr>
              <w:t>≥100%</w:t>
            </w:r>
          </w:p>
        </w:tc>
        <w:tc>
          <w:tcPr>
            <w:tcW w:w="1843" w:type="dxa"/>
            <w:vAlign w:val="center"/>
          </w:tcPr>
          <w:p>
            <w:pPr>
              <w:pStyle w:val="16"/>
              <w:rPr>
                <w:sz w:val="18"/>
                <w:szCs w:val="16"/>
              </w:rPr>
            </w:pPr>
            <w:r>
              <w:rPr>
                <w:sz w:val="18"/>
                <w:szCs w:val="16"/>
              </w:rPr>
              <w:t>《关于追加增发国债（水利领域项目）县级配套资金的通知》井财农【2024】10号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pPr>
              <w:rPr>
                <w:sz w:val="18"/>
                <w:szCs w:val="20"/>
              </w:rPr>
            </w:pPr>
          </w:p>
        </w:tc>
        <w:tc>
          <w:tcPr>
            <w:tcW w:w="1276" w:type="dxa"/>
            <w:vAlign w:val="center"/>
          </w:tcPr>
          <w:p>
            <w:pPr>
              <w:pStyle w:val="16"/>
              <w:rPr>
                <w:sz w:val="18"/>
                <w:szCs w:val="16"/>
              </w:rPr>
            </w:pPr>
            <w:r>
              <w:rPr>
                <w:sz w:val="18"/>
                <w:szCs w:val="16"/>
              </w:rPr>
              <w:t>成本指标</w:t>
            </w:r>
          </w:p>
        </w:tc>
        <w:tc>
          <w:tcPr>
            <w:tcW w:w="1332" w:type="dxa"/>
            <w:vAlign w:val="center"/>
          </w:tcPr>
          <w:p>
            <w:pPr>
              <w:pStyle w:val="16"/>
              <w:rPr>
                <w:sz w:val="18"/>
                <w:szCs w:val="16"/>
              </w:rPr>
            </w:pPr>
            <w:r>
              <w:rPr>
                <w:sz w:val="18"/>
                <w:szCs w:val="16"/>
              </w:rPr>
              <w:t>项目支出在批复的预算范围内的项目比例</w:t>
            </w:r>
          </w:p>
        </w:tc>
        <w:tc>
          <w:tcPr>
            <w:tcW w:w="2891" w:type="dxa"/>
            <w:vAlign w:val="center"/>
          </w:tcPr>
          <w:p>
            <w:pPr>
              <w:pStyle w:val="16"/>
              <w:rPr>
                <w:sz w:val="18"/>
                <w:szCs w:val="16"/>
              </w:rPr>
            </w:pPr>
            <w:r>
              <w:rPr>
                <w:sz w:val="18"/>
                <w:szCs w:val="16"/>
              </w:rPr>
              <w:t>项目成本控制指标</w:t>
            </w:r>
          </w:p>
        </w:tc>
        <w:tc>
          <w:tcPr>
            <w:tcW w:w="1276" w:type="dxa"/>
            <w:vAlign w:val="center"/>
          </w:tcPr>
          <w:p>
            <w:pPr>
              <w:pStyle w:val="16"/>
              <w:rPr>
                <w:sz w:val="18"/>
                <w:szCs w:val="16"/>
              </w:rPr>
            </w:pPr>
            <w:r>
              <w:rPr>
                <w:sz w:val="18"/>
                <w:szCs w:val="16"/>
              </w:rPr>
              <w:t>≥100%</w:t>
            </w:r>
          </w:p>
        </w:tc>
        <w:tc>
          <w:tcPr>
            <w:tcW w:w="1843" w:type="dxa"/>
            <w:vAlign w:val="center"/>
          </w:tcPr>
          <w:p>
            <w:pPr>
              <w:pStyle w:val="16"/>
              <w:rPr>
                <w:sz w:val="18"/>
                <w:szCs w:val="16"/>
              </w:rPr>
            </w:pPr>
            <w:r>
              <w:rPr>
                <w:sz w:val="18"/>
                <w:szCs w:val="16"/>
              </w:rPr>
              <w:t>《关于追加增发国债（水利领域项目）县级配套资金的通知》井财农【2024】10号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rPr>
                <w:sz w:val="18"/>
                <w:szCs w:val="16"/>
              </w:rPr>
            </w:pPr>
            <w:r>
              <w:rPr>
                <w:sz w:val="18"/>
                <w:szCs w:val="16"/>
              </w:rPr>
              <w:t>效益指标</w:t>
            </w:r>
          </w:p>
        </w:tc>
        <w:tc>
          <w:tcPr>
            <w:tcW w:w="1276" w:type="dxa"/>
            <w:vAlign w:val="center"/>
          </w:tcPr>
          <w:p>
            <w:pPr>
              <w:pStyle w:val="16"/>
              <w:rPr>
                <w:sz w:val="18"/>
                <w:szCs w:val="16"/>
              </w:rPr>
            </w:pPr>
            <w:r>
              <w:rPr>
                <w:sz w:val="18"/>
                <w:szCs w:val="16"/>
              </w:rPr>
              <w:t>社会效益指标</w:t>
            </w:r>
          </w:p>
        </w:tc>
        <w:tc>
          <w:tcPr>
            <w:tcW w:w="1332" w:type="dxa"/>
            <w:vAlign w:val="center"/>
          </w:tcPr>
          <w:p>
            <w:pPr>
              <w:pStyle w:val="16"/>
              <w:rPr>
                <w:sz w:val="18"/>
                <w:szCs w:val="16"/>
              </w:rPr>
            </w:pPr>
            <w:r>
              <w:rPr>
                <w:sz w:val="18"/>
                <w:szCs w:val="16"/>
              </w:rPr>
              <w:t>发生洪水造成损失下降率</w:t>
            </w:r>
          </w:p>
        </w:tc>
        <w:tc>
          <w:tcPr>
            <w:tcW w:w="2891" w:type="dxa"/>
            <w:vAlign w:val="center"/>
          </w:tcPr>
          <w:p>
            <w:pPr>
              <w:pStyle w:val="16"/>
              <w:rPr>
                <w:sz w:val="18"/>
                <w:szCs w:val="16"/>
              </w:rPr>
            </w:pPr>
            <w:r>
              <w:rPr>
                <w:sz w:val="18"/>
                <w:szCs w:val="16"/>
              </w:rPr>
              <w:t>预案防灾减灾能力指标</w:t>
            </w:r>
          </w:p>
        </w:tc>
        <w:tc>
          <w:tcPr>
            <w:tcW w:w="1276" w:type="dxa"/>
            <w:vAlign w:val="center"/>
          </w:tcPr>
          <w:p>
            <w:pPr>
              <w:pStyle w:val="16"/>
              <w:rPr>
                <w:sz w:val="18"/>
                <w:szCs w:val="16"/>
              </w:rPr>
            </w:pPr>
            <w:r>
              <w:rPr>
                <w:sz w:val="18"/>
                <w:szCs w:val="16"/>
              </w:rPr>
              <w:t>≥100%</w:t>
            </w:r>
          </w:p>
        </w:tc>
        <w:tc>
          <w:tcPr>
            <w:tcW w:w="1843" w:type="dxa"/>
            <w:vAlign w:val="center"/>
          </w:tcPr>
          <w:p>
            <w:pPr>
              <w:pStyle w:val="16"/>
              <w:rPr>
                <w:sz w:val="18"/>
                <w:szCs w:val="16"/>
              </w:rPr>
            </w:pPr>
            <w:r>
              <w:rPr>
                <w:sz w:val="18"/>
                <w:szCs w:val="16"/>
              </w:rPr>
              <w:t>《关于追加增发国债（水利领域项目）县级配套资金的通知》井财农【2024】10号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7"/>
              <w:rPr>
                <w:sz w:val="18"/>
                <w:szCs w:val="16"/>
              </w:rPr>
            </w:pPr>
            <w:r>
              <w:rPr>
                <w:sz w:val="18"/>
                <w:szCs w:val="16"/>
              </w:rPr>
              <w:t>满意度指标</w:t>
            </w:r>
          </w:p>
        </w:tc>
        <w:tc>
          <w:tcPr>
            <w:tcW w:w="1276" w:type="dxa"/>
            <w:vAlign w:val="center"/>
          </w:tcPr>
          <w:p>
            <w:pPr>
              <w:pStyle w:val="16"/>
              <w:rPr>
                <w:sz w:val="18"/>
                <w:szCs w:val="16"/>
              </w:rPr>
            </w:pPr>
            <w:r>
              <w:rPr>
                <w:sz w:val="18"/>
                <w:szCs w:val="16"/>
              </w:rPr>
              <w:t>服务对象满意度指标</w:t>
            </w:r>
          </w:p>
        </w:tc>
        <w:tc>
          <w:tcPr>
            <w:tcW w:w="1332" w:type="dxa"/>
            <w:vAlign w:val="center"/>
          </w:tcPr>
          <w:p>
            <w:pPr>
              <w:pStyle w:val="16"/>
              <w:rPr>
                <w:sz w:val="18"/>
                <w:szCs w:val="16"/>
              </w:rPr>
            </w:pPr>
            <w:r>
              <w:rPr>
                <w:sz w:val="18"/>
                <w:szCs w:val="16"/>
              </w:rPr>
              <w:t>受益群众满意度</w:t>
            </w:r>
          </w:p>
        </w:tc>
        <w:tc>
          <w:tcPr>
            <w:tcW w:w="2891" w:type="dxa"/>
            <w:vAlign w:val="center"/>
          </w:tcPr>
          <w:p>
            <w:pPr>
              <w:pStyle w:val="16"/>
              <w:rPr>
                <w:sz w:val="18"/>
                <w:szCs w:val="16"/>
              </w:rPr>
            </w:pPr>
            <w:r>
              <w:rPr>
                <w:sz w:val="18"/>
                <w:szCs w:val="16"/>
              </w:rPr>
              <w:t>服务群众满意度</w:t>
            </w:r>
          </w:p>
        </w:tc>
        <w:tc>
          <w:tcPr>
            <w:tcW w:w="1276" w:type="dxa"/>
            <w:vAlign w:val="center"/>
          </w:tcPr>
          <w:p>
            <w:pPr>
              <w:pStyle w:val="16"/>
              <w:rPr>
                <w:sz w:val="18"/>
                <w:szCs w:val="16"/>
              </w:rPr>
            </w:pPr>
            <w:r>
              <w:rPr>
                <w:sz w:val="18"/>
                <w:szCs w:val="16"/>
              </w:rPr>
              <w:t>≥95%</w:t>
            </w:r>
          </w:p>
        </w:tc>
        <w:tc>
          <w:tcPr>
            <w:tcW w:w="1843" w:type="dxa"/>
            <w:vAlign w:val="center"/>
          </w:tcPr>
          <w:p>
            <w:pPr>
              <w:pStyle w:val="16"/>
              <w:rPr>
                <w:sz w:val="18"/>
                <w:szCs w:val="16"/>
              </w:rPr>
            </w:pPr>
            <w:r>
              <w:rPr>
                <w:sz w:val="18"/>
                <w:szCs w:val="16"/>
              </w:rPr>
              <w:t>《关于追加增发国债（水利领域项目）县级配套资金的通知》井财农【2024】10号</w:t>
            </w:r>
          </w:p>
        </w:tc>
      </w:tr>
    </w:tbl>
    <w:p>
      <w:pPr>
        <w:keepNext w:val="0"/>
        <w:keepLines w:val="0"/>
        <w:pageBreakBefore w:val="0"/>
        <w:kinsoku/>
        <w:wordWrap/>
        <w:overflowPunct/>
        <w:topLinePunct w:val="0"/>
        <w:autoSpaceDE/>
        <w:autoSpaceDN/>
        <w:bidi w:val="0"/>
        <w:spacing w:line="560" w:lineRule="exact"/>
        <w:jc w:val="left"/>
        <w:textAlignment w:val="auto"/>
        <w:rPr>
          <w:rFonts w:hint="eastAsia" w:ascii="国标仿宋" w:hAnsi="国标仿宋" w:eastAsia="国标仿宋" w:cs="国标仿宋"/>
          <w:sz w:val="24"/>
          <w:szCs w:val="20"/>
        </w:rPr>
      </w:pPr>
    </w:p>
    <w:p>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eastAsia" w:ascii="国标仿宋" w:hAnsi="国标仿宋" w:eastAsia="国标仿宋" w:cs="国标仿宋"/>
          <w:sz w:val="24"/>
          <w:szCs w:val="24"/>
          <w:highlight w:val="yellow"/>
          <w:lang w:val="en-US" w:eastAsia="zh-CN"/>
        </w:rPr>
      </w:pPr>
      <w:r>
        <w:rPr>
          <w:rFonts w:hint="eastAsia" w:ascii="国标仿宋" w:hAnsi="国标仿宋" w:eastAsia="国标仿宋" w:cs="国标仿宋"/>
          <w:sz w:val="24"/>
          <w:szCs w:val="24"/>
          <w:highlight w:val="none"/>
          <w:lang w:val="en-US" w:eastAsia="zh-CN"/>
        </w:rPr>
        <w:t xml:space="preserve">      </w:t>
      </w:r>
    </w:p>
    <w:p>
      <w:pPr>
        <w:keepNext w:val="0"/>
        <w:keepLines w:val="0"/>
        <w:pageBreakBefore w:val="0"/>
        <w:widowControl w:val="0"/>
        <w:kinsoku/>
        <w:wordWrap/>
        <w:overflowPunct/>
        <w:topLinePunct w:val="0"/>
        <w:autoSpaceDE/>
        <w:autoSpaceDN/>
        <w:bidi w:val="0"/>
        <w:snapToGrid w:val="0"/>
        <w:spacing w:line="540" w:lineRule="exact"/>
        <w:ind w:firstLine="419" w:firstLineChars="131"/>
        <w:jc w:val="left"/>
        <w:textAlignment w:val="auto"/>
        <w:rPr>
          <w:rFonts w:hint="eastAsia" w:ascii="国标黑体" w:hAnsi="国标黑体" w:eastAsia="国标黑体" w:cs="国标黑体"/>
          <w:b/>
          <w:bCs/>
          <w:sz w:val="32"/>
          <w:szCs w:val="32"/>
        </w:rPr>
      </w:pPr>
      <w:r>
        <w:rPr>
          <w:rFonts w:hint="eastAsia" w:ascii="国标黑体" w:hAnsi="国标黑体" w:eastAsia="国标黑体" w:cs="国标黑体"/>
          <w:b/>
          <w:bCs/>
          <w:sz w:val="32"/>
          <w:szCs w:val="32"/>
        </w:rPr>
        <w:t>二、自评工作开展情况</w:t>
      </w:r>
    </w:p>
    <w:p>
      <w:pPr>
        <w:keepNext w:val="0"/>
        <w:keepLines w:val="0"/>
        <w:pageBreakBefore w:val="0"/>
        <w:widowControl w:val="0"/>
        <w:kinsoku/>
        <w:wordWrap/>
        <w:overflowPunct/>
        <w:topLinePunct w:val="0"/>
        <w:autoSpaceDE/>
        <w:autoSpaceDN/>
        <w:bidi w:val="0"/>
        <w:spacing w:line="540" w:lineRule="exact"/>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b/>
          <w:bCs/>
          <w:sz w:val="32"/>
          <w:szCs w:val="32"/>
        </w:rPr>
        <w:t xml:space="preserve">    </w:t>
      </w:r>
      <w:r>
        <w:rPr>
          <w:rFonts w:hint="eastAsia" w:ascii="国标仿宋" w:hAnsi="国标仿宋" w:eastAsia="国标仿宋" w:cs="国标仿宋"/>
          <w:b/>
          <w:bCs w:val="0"/>
          <w:sz w:val="32"/>
          <w:szCs w:val="32"/>
        </w:rPr>
        <w:t>（一）自评的组织工作</w:t>
      </w:r>
    </w:p>
    <w:p>
      <w:pPr>
        <w:keepNext w:val="0"/>
        <w:keepLines w:val="0"/>
        <w:pageBreakBefore w:val="0"/>
        <w:widowControl w:val="0"/>
        <w:kinsoku/>
        <w:wordWrap/>
        <w:overflowPunct/>
        <w:topLinePunct w:val="0"/>
        <w:autoSpaceDE/>
        <w:autoSpaceDN/>
        <w:bidi w:val="0"/>
        <w:snapToGrid w:val="0"/>
        <w:spacing w:line="540" w:lineRule="exact"/>
        <w:ind w:firstLine="419" w:firstLineChars="131"/>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 xml:space="preserve">    为</w:t>
      </w:r>
      <w:r>
        <w:rPr>
          <w:rFonts w:hint="eastAsia" w:ascii="国标仿宋" w:hAnsi="国标仿宋" w:eastAsia="国标仿宋" w:cs="国标仿宋"/>
          <w:sz w:val="32"/>
          <w:szCs w:val="32"/>
          <w:lang w:eastAsia="zh-CN"/>
        </w:rPr>
        <w:t>切</w:t>
      </w:r>
      <w:r>
        <w:rPr>
          <w:rFonts w:hint="eastAsia" w:ascii="国标仿宋" w:hAnsi="国标仿宋" w:eastAsia="国标仿宋" w:cs="国标仿宋"/>
          <w:sz w:val="32"/>
          <w:szCs w:val="32"/>
        </w:rPr>
        <w:t>实做好202</w:t>
      </w:r>
      <w:r>
        <w:rPr>
          <w:rFonts w:hint="eastAsia" w:ascii="国标仿宋" w:hAnsi="国标仿宋" w:eastAsia="国标仿宋" w:cs="国标仿宋"/>
          <w:sz w:val="32"/>
          <w:szCs w:val="32"/>
          <w:lang w:val="en-US" w:eastAsia="zh-CN"/>
        </w:rPr>
        <w:t>5</w:t>
      </w:r>
      <w:r>
        <w:rPr>
          <w:rFonts w:hint="eastAsia" w:ascii="国标仿宋" w:hAnsi="国标仿宋" w:eastAsia="国标仿宋" w:cs="国标仿宋"/>
          <w:sz w:val="32"/>
          <w:szCs w:val="32"/>
        </w:rPr>
        <w:t>年度财政支出绩效自评工作，提高财政资金使用效益，根据省市县关于开展202</w:t>
      </w:r>
      <w:r>
        <w:rPr>
          <w:rFonts w:hint="eastAsia" w:ascii="国标仿宋" w:hAnsi="国标仿宋" w:eastAsia="国标仿宋" w:cs="国标仿宋"/>
          <w:sz w:val="32"/>
          <w:szCs w:val="32"/>
          <w:lang w:val="en-US" w:eastAsia="zh-CN"/>
        </w:rPr>
        <w:t>5</w:t>
      </w:r>
      <w:r>
        <w:rPr>
          <w:rFonts w:hint="eastAsia" w:ascii="国标仿宋" w:hAnsi="国标仿宋" w:eastAsia="国标仿宋" w:cs="国标仿宋"/>
          <w:sz w:val="32"/>
          <w:szCs w:val="32"/>
        </w:rPr>
        <w:t>年度水利发展资金项目绩效评价的通知，我单位对202</w:t>
      </w:r>
      <w:r>
        <w:rPr>
          <w:rFonts w:hint="eastAsia" w:ascii="国标仿宋" w:hAnsi="国标仿宋" w:eastAsia="国标仿宋" w:cs="国标仿宋"/>
          <w:sz w:val="32"/>
          <w:szCs w:val="32"/>
          <w:lang w:val="en-US" w:eastAsia="zh-CN"/>
        </w:rPr>
        <w:t>5</w:t>
      </w:r>
      <w:r>
        <w:rPr>
          <w:rFonts w:hint="eastAsia" w:ascii="国标仿宋" w:hAnsi="国标仿宋" w:eastAsia="国标仿宋" w:cs="国标仿宋"/>
          <w:sz w:val="32"/>
          <w:szCs w:val="32"/>
        </w:rPr>
        <w:t>年度所有使用财政资金的项目均开展了绩效自评工作。</w:t>
      </w:r>
    </w:p>
    <w:p>
      <w:pPr>
        <w:keepNext w:val="0"/>
        <w:keepLines w:val="0"/>
        <w:pageBreakBefore w:val="0"/>
        <w:widowControl w:val="0"/>
        <w:kinsoku/>
        <w:wordWrap/>
        <w:overflowPunct/>
        <w:topLinePunct w:val="0"/>
        <w:autoSpaceDE/>
        <w:autoSpaceDN/>
        <w:bidi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我单位成立由局长</w:t>
      </w:r>
      <w:r>
        <w:rPr>
          <w:rFonts w:hint="eastAsia" w:ascii="国标仿宋" w:hAnsi="国标仿宋" w:eastAsia="国标仿宋" w:cs="国标仿宋"/>
          <w:sz w:val="32"/>
          <w:szCs w:val="32"/>
          <w:lang w:eastAsia="zh-CN"/>
        </w:rPr>
        <w:t>王连军</w:t>
      </w:r>
      <w:r>
        <w:rPr>
          <w:rFonts w:hint="eastAsia" w:ascii="国标仿宋" w:hAnsi="国标仿宋" w:eastAsia="国标仿宋" w:cs="国标仿宋"/>
          <w:sz w:val="32"/>
          <w:szCs w:val="32"/>
        </w:rPr>
        <w:t>同志任组长，主管副职张志军、高春生、梁志梅任副组长，相关科室负责人为成员的绩效评价工作小组，明确了各成员在此次自评工作中的职责。</w:t>
      </w:r>
    </w:p>
    <w:p>
      <w:pPr>
        <w:keepNext w:val="0"/>
        <w:keepLines w:val="0"/>
        <w:pageBreakBefore w:val="0"/>
        <w:widowControl w:val="0"/>
        <w:kinsoku/>
        <w:wordWrap/>
        <w:overflowPunct/>
        <w:topLinePunct w:val="0"/>
        <w:autoSpaceDE/>
        <w:autoSpaceDN/>
        <w:bidi w:val="0"/>
        <w:snapToGrid w:val="0"/>
        <w:spacing w:line="540" w:lineRule="exact"/>
        <w:ind w:firstLine="640" w:firstLineChars="200"/>
        <w:jc w:val="left"/>
        <w:textAlignment w:val="auto"/>
        <w:rPr>
          <w:rFonts w:hint="eastAsia" w:ascii="国标仿宋" w:hAnsi="国标仿宋" w:eastAsia="国标仿宋" w:cs="国标仿宋"/>
          <w:sz w:val="32"/>
          <w:szCs w:val="32"/>
          <w:highlight w:val="none"/>
        </w:rPr>
      </w:pPr>
      <w:r>
        <w:rPr>
          <w:rFonts w:hint="eastAsia" w:ascii="国标仿宋" w:hAnsi="国标仿宋" w:eastAsia="国标仿宋" w:cs="国标仿宋"/>
          <w:sz w:val="32"/>
          <w:szCs w:val="32"/>
        </w:rPr>
        <w:t>按照</w:t>
      </w:r>
      <w:r>
        <w:rPr>
          <w:rFonts w:hint="eastAsia" w:ascii="国标仿宋" w:hAnsi="国标仿宋" w:eastAsia="国标仿宋" w:cs="国标仿宋"/>
          <w:sz w:val="32"/>
          <w:szCs w:val="32"/>
          <w:highlight w:val="none"/>
        </w:rPr>
        <w:t>202</w:t>
      </w:r>
      <w:r>
        <w:rPr>
          <w:rFonts w:hint="eastAsia" w:ascii="国标仿宋" w:hAnsi="国标仿宋" w:eastAsia="国标仿宋" w:cs="国标仿宋"/>
          <w:sz w:val="32"/>
          <w:szCs w:val="32"/>
          <w:highlight w:val="none"/>
          <w:lang w:val="en-US" w:eastAsia="zh-CN"/>
        </w:rPr>
        <w:t>5</w:t>
      </w:r>
      <w:r>
        <w:rPr>
          <w:rFonts w:hint="eastAsia" w:ascii="国标仿宋" w:hAnsi="国标仿宋" w:eastAsia="国标仿宋" w:cs="国标仿宋"/>
          <w:sz w:val="32"/>
          <w:szCs w:val="32"/>
          <w:highlight w:val="none"/>
        </w:rPr>
        <w:t>年预算执行情况，纳入我单位财政绩效自评工作的项目共</w:t>
      </w:r>
      <w:r>
        <w:rPr>
          <w:rFonts w:hint="eastAsia" w:ascii="国标仿宋" w:hAnsi="国标仿宋" w:eastAsia="国标仿宋" w:cs="国标仿宋"/>
          <w:sz w:val="32"/>
          <w:szCs w:val="32"/>
          <w:highlight w:val="none"/>
          <w:lang w:val="en-US" w:eastAsia="zh-CN"/>
        </w:rPr>
        <w:t>42</w:t>
      </w:r>
      <w:r>
        <w:rPr>
          <w:rFonts w:hint="eastAsia" w:ascii="国标仿宋" w:hAnsi="国标仿宋" w:eastAsia="国标仿宋" w:cs="国标仿宋"/>
          <w:sz w:val="32"/>
          <w:szCs w:val="32"/>
          <w:highlight w:val="none"/>
        </w:rPr>
        <w:t>个，涉及资金</w:t>
      </w:r>
      <w:r>
        <w:rPr>
          <w:rFonts w:hint="eastAsia" w:ascii="国标仿宋" w:hAnsi="国标仿宋" w:eastAsia="国标仿宋" w:cs="国标仿宋"/>
          <w:sz w:val="32"/>
          <w:szCs w:val="32"/>
          <w:highlight w:val="none"/>
          <w:lang w:val="en-US" w:eastAsia="zh-CN"/>
        </w:rPr>
        <w:t>11182.77</w:t>
      </w:r>
      <w:r>
        <w:rPr>
          <w:rFonts w:hint="eastAsia" w:ascii="国标仿宋" w:hAnsi="国标仿宋" w:eastAsia="国标仿宋" w:cs="国标仿宋"/>
          <w:sz w:val="32"/>
          <w:szCs w:val="32"/>
          <w:highlight w:val="none"/>
        </w:rPr>
        <w:t>万元，主要包括中央资金</w:t>
      </w:r>
      <w:r>
        <w:rPr>
          <w:rFonts w:hint="eastAsia" w:ascii="国标仿宋" w:hAnsi="国标仿宋" w:eastAsia="国标仿宋" w:cs="国标仿宋"/>
          <w:sz w:val="32"/>
          <w:szCs w:val="32"/>
          <w:highlight w:val="none"/>
          <w:lang w:val="en-US" w:eastAsia="zh-CN"/>
        </w:rPr>
        <w:t>3224.83</w:t>
      </w:r>
      <w:r>
        <w:rPr>
          <w:rFonts w:hint="eastAsia" w:ascii="国标仿宋" w:hAnsi="国标仿宋" w:eastAsia="国标仿宋" w:cs="国标仿宋"/>
          <w:sz w:val="32"/>
          <w:szCs w:val="32"/>
          <w:highlight w:val="none"/>
        </w:rPr>
        <w:t>万元，省级资金</w:t>
      </w:r>
      <w:r>
        <w:rPr>
          <w:rFonts w:hint="eastAsia" w:ascii="国标仿宋" w:hAnsi="国标仿宋" w:eastAsia="国标仿宋" w:cs="国标仿宋"/>
          <w:sz w:val="32"/>
          <w:szCs w:val="32"/>
          <w:highlight w:val="none"/>
          <w:lang w:val="en-US" w:eastAsia="zh-CN"/>
        </w:rPr>
        <w:t>5352.35</w:t>
      </w:r>
      <w:r>
        <w:rPr>
          <w:rFonts w:hint="eastAsia" w:ascii="国标仿宋" w:hAnsi="国标仿宋" w:eastAsia="国标仿宋" w:cs="国标仿宋"/>
          <w:sz w:val="32"/>
          <w:szCs w:val="32"/>
          <w:highlight w:val="none"/>
        </w:rPr>
        <w:t>万元，市级资金</w:t>
      </w:r>
      <w:r>
        <w:rPr>
          <w:rFonts w:hint="eastAsia" w:ascii="国标仿宋" w:hAnsi="国标仿宋" w:eastAsia="国标仿宋" w:cs="国标仿宋"/>
          <w:sz w:val="32"/>
          <w:szCs w:val="32"/>
          <w:highlight w:val="none"/>
          <w:lang w:val="en-US" w:eastAsia="zh-CN"/>
        </w:rPr>
        <w:t>47.7</w:t>
      </w:r>
      <w:r>
        <w:rPr>
          <w:rFonts w:hint="eastAsia" w:ascii="国标仿宋" w:hAnsi="国标仿宋" w:eastAsia="国标仿宋" w:cs="国标仿宋"/>
          <w:sz w:val="32"/>
          <w:szCs w:val="32"/>
          <w:highlight w:val="none"/>
        </w:rPr>
        <w:t>万元，县级资金</w:t>
      </w:r>
      <w:r>
        <w:rPr>
          <w:rFonts w:hint="eastAsia" w:ascii="国标仿宋" w:hAnsi="国标仿宋" w:eastAsia="国标仿宋" w:cs="国标仿宋"/>
          <w:sz w:val="32"/>
          <w:szCs w:val="32"/>
          <w:highlight w:val="none"/>
          <w:lang w:val="en-US" w:eastAsia="zh-CN"/>
        </w:rPr>
        <w:t>2557.89</w:t>
      </w:r>
      <w:r>
        <w:rPr>
          <w:rFonts w:hint="eastAsia" w:ascii="国标仿宋" w:hAnsi="国标仿宋" w:eastAsia="国标仿宋" w:cs="国标仿宋"/>
          <w:sz w:val="32"/>
          <w:szCs w:val="32"/>
          <w:highlight w:val="none"/>
        </w:rPr>
        <w:t>万元。</w:t>
      </w:r>
    </w:p>
    <w:p>
      <w:pPr>
        <w:keepNext w:val="0"/>
        <w:keepLines w:val="0"/>
        <w:pageBreakBefore w:val="0"/>
        <w:widowControl w:val="0"/>
        <w:numPr>
          <w:ilvl w:val="0"/>
          <w:numId w:val="2"/>
        </w:numPr>
        <w:kinsoku/>
        <w:wordWrap/>
        <w:overflowPunct/>
        <w:topLinePunct w:val="0"/>
        <w:autoSpaceDE/>
        <w:autoSpaceDN/>
        <w:bidi w:val="0"/>
        <w:spacing w:line="540" w:lineRule="exact"/>
        <w:jc w:val="left"/>
        <w:textAlignment w:val="auto"/>
        <w:rPr>
          <w:rFonts w:hint="eastAsia" w:ascii="国标仿宋" w:hAnsi="国标仿宋" w:eastAsia="国标仿宋" w:cs="国标仿宋"/>
          <w:b/>
          <w:bCs w:val="0"/>
          <w:sz w:val="32"/>
          <w:szCs w:val="32"/>
          <w:highlight w:val="none"/>
        </w:rPr>
      </w:pPr>
      <w:r>
        <w:rPr>
          <w:rFonts w:hint="eastAsia" w:ascii="国标仿宋" w:hAnsi="国标仿宋" w:eastAsia="国标仿宋" w:cs="国标仿宋"/>
          <w:b/>
          <w:bCs w:val="0"/>
          <w:sz w:val="32"/>
          <w:szCs w:val="32"/>
          <w:highlight w:val="none"/>
        </w:rPr>
        <w:t>自评的方法和过程</w:t>
      </w:r>
    </w:p>
    <w:p>
      <w:pPr>
        <w:keepNext w:val="0"/>
        <w:keepLines w:val="0"/>
        <w:pageBreakBefore w:val="0"/>
        <w:widowControl w:val="0"/>
        <w:numPr>
          <w:ilvl w:val="0"/>
          <w:numId w:val="0"/>
        </w:numPr>
        <w:kinsoku/>
        <w:wordWrap/>
        <w:overflowPunct/>
        <w:topLinePunct w:val="0"/>
        <w:autoSpaceDE/>
        <w:autoSpaceDN/>
        <w:bidi w:val="0"/>
        <w:snapToGrid w:val="0"/>
        <w:spacing w:line="540" w:lineRule="exact"/>
        <w:ind w:firstLine="572" w:firstLineChars="200"/>
        <w:jc w:val="left"/>
        <w:textAlignment w:val="auto"/>
        <w:rPr>
          <w:rFonts w:hint="eastAsia" w:ascii="国标仿宋" w:hAnsi="国标仿宋" w:eastAsia="国标仿宋" w:cs="国标仿宋"/>
          <w:spacing w:val="-17"/>
          <w:sz w:val="32"/>
          <w:szCs w:val="32"/>
        </w:rPr>
      </w:pPr>
      <w:r>
        <w:rPr>
          <w:rFonts w:hint="eastAsia" w:ascii="国标仿宋" w:hAnsi="国标仿宋" w:eastAsia="国标仿宋" w:cs="国标仿宋"/>
          <w:spacing w:val="-17"/>
          <w:sz w:val="32"/>
          <w:szCs w:val="32"/>
          <w:lang w:val="en-US" w:eastAsia="zh-CN"/>
        </w:rPr>
        <w:t>1、</w:t>
      </w:r>
      <w:r>
        <w:rPr>
          <w:rFonts w:hint="eastAsia" w:ascii="国标仿宋" w:hAnsi="国标仿宋" w:eastAsia="国标仿宋" w:cs="国标仿宋"/>
          <w:spacing w:val="-17"/>
          <w:sz w:val="32"/>
          <w:szCs w:val="32"/>
        </w:rPr>
        <w:t>召开各业务科室负责人会议，听取项目工作完成情况汇报。</w:t>
      </w:r>
    </w:p>
    <w:p>
      <w:pPr>
        <w:keepNext w:val="0"/>
        <w:keepLines w:val="0"/>
        <w:pageBreakBefore w:val="0"/>
        <w:widowControl w:val="0"/>
        <w:numPr>
          <w:ilvl w:val="0"/>
          <w:numId w:val="0"/>
        </w:numPr>
        <w:kinsoku/>
        <w:wordWrap/>
        <w:overflowPunct/>
        <w:topLinePunct w:val="0"/>
        <w:autoSpaceDE/>
        <w:autoSpaceDN/>
        <w:bidi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lang w:val="en-US" w:eastAsia="zh-CN"/>
        </w:rPr>
        <w:t>2、</w:t>
      </w:r>
      <w:r>
        <w:rPr>
          <w:rFonts w:hint="eastAsia" w:ascii="国标仿宋" w:hAnsi="国标仿宋" w:eastAsia="国标仿宋" w:cs="国标仿宋"/>
          <w:sz w:val="32"/>
          <w:szCs w:val="32"/>
        </w:rPr>
        <w:t>收集核查资料。收集各项目相关政策文件和项目相关制度等资料，核查相关制度是否完善，资金使用和费用报账是否合规，手续是否齐全，是否存在挤占、截留、挪用等情况。</w:t>
      </w:r>
    </w:p>
    <w:p>
      <w:pPr>
        <w:keepNext w:val="0"/>
        <w:keepLines w:val="0"/>
        <w:pageBreakBefore w:val="0"/>
        <w:widowControl w:val="0"/>
        <w:numPr>
          <w:ilvl w:val="0"/>
          <w:numId w:val="0"/>
        </w:numPr>
        <w:kinsoku/>
        <w:wordWrap/>
        <w:overflowPunct/>
        <w:topLinePunct w:val="0"/>
        <w:autoSpaceDE/>
        <w:autoSpaceDN/>
        <w:bidi w:val="0"/>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lang w:val="en-US" w:eastAsia="zh-CN"/>
        </w:rPr>
        <w:t>3、</w:t>
      </w:r>
      <w:r>
        <w:rPr>
          <w:rFonts w:hint="eastAsia" w:ascii="国标仿宋" w:hAnsi="国标仿宋" w:eastAsia="国标仿宋" w:cs="国标仿宋"/>
          <w:sz w:val="32"/>
          <w:szCs w:val="32"/>
        </w:rPr>
        <w:t>现场查看。进行项目实地查看，调查走访。</w:t>
      </w:r>
    </w:p>
    <w:p>
      <w:pPr>
        <w:keepNext w:val="0"/>
        <w:keepLines w:val="0"/>
        <w:pageBreakBefore w:val="0"/>
        <w:widowControl w:val="0"/>
        <w:numPr>
          <w:ilvl w:val="0"/>
          <w:numId w:val="0"/>
        </w:numPr>
        <w:kinsoku/>
        <w:wordWrap/>
        <w:overflowPunct/>
        <w:topLinePunct w:val="0"/>
        <w:autoSpaceDE/>
        <w:autoSpaceDN/>
        <w:bidi w:val="0"/>
        <w:snapToGrid w:val="0"/>
        <w:spacing w:line="540" w:lineRule="exact"/>
        <w:ind w:firstLine="640" w:firstLineChars="200"/>
        <w:jc w:val="left"/>
        <w:textAlignment w:val="auto"/>
        <w:rPr>
          <w:rFonts w:hint="eastAsia" w:ascii="国标仿宋" w:hAnsi="国标仿宋" w:eastAsia="国标仿宋" w:cs="国标仿宋"/>
          <w:b/>
          <w:bCs/>
          <w:color w:val="FF0000"/>
          <w:sz w:val="32"/>
          <w:szCs w:val="32"/>
        </w:rPr>
      </w:pPr>
      <w:r>
        <w:rPr>
          <w:rFonts w:hint="eastAsia" w:ascii="国标仿宋" w:hAnsi="国标仿宋" w:eastAsia="国标仿宋" w:cs="国标仿宋"/>
          <w:sz w:val="32"/>
          <w:szCs w:val="32"/>
          <w:lang w:val="en-US" w:eastAsia="zh-CN"/>
        </w:rPr>
        <w:t>4、</w:t>
      </w:r>
      <w:r>
        <w:rPr>
          <w:rFonts w:hint="eastAsia" w:ascii="国标仿宋" w:hAnsi="国标仿宋" w:eastAsia="国标仿宋" w:cs="国标仿宋"/>
          <w:sz w:val="32"/>
          <w:szCs w:val="32"/>
        </w:rPr>
        <w:t>得出评价结论，形成绩效评价报告。通过自评，我单位的4</w:t>
      </w:r>
      <w:r>
        <w:rPr>
          <w:rFonts w:hint="eastAsia" w:ascii="国标仿宋" w:hAnsi="国标仿宋" w:eastAsia="国标仿宋" w:cs="国标仿宋"/>
          <w:sz w:val="32"/>
          <w:szCs w:val="32"/>
          <w:lang w:val="en-US" w:eastAsia="zh-CN"/>
        </w:rPr>
        <w:t>2</w:t>
      </w:r>
      <w:r>
        <w:rPr>
          <w:rFonts w:hint="eastAsia" w:ascii="国标仿宋" w:hAnsi="国标仿宋" w:eastAsia="国标仿宋" w:cs="国标仿宋"/>
          <w:sz w:val="32"/>
          <w:szCs w:val="32"/>
        </w:rPr>
        <w:t>个项目</w:t>
      </w:r>
      <w:r>
        <w:rPr>
          <w:rFonts w:hint="eastAsia" w:ascii="国标仿宋" w:hAnsi="国标仿宋" w:eastAsia="国标仿宋" w:cs="国标仿宋"/>
          <w:sz w:val="32"/>
          <w:szCs w:val="32"/>
          <w:lang w:eastAsia="zh-CN"/>
        </w:rPr>
        <w:t>均</w:t>
      </w:r>
      <w:r>
        <w:rPr>
          <w:rFonts w:hint="eastAsia" w:ascii="国标仿宋" w:hAnsi="国标仿宋" w:eastAsia="国标仿宋" w:cs="国标仿宋"/>
          <w:sz w:val="32"/>
          <w:szCs w:val="32"/>
        </w:rPr>
        <w:t>能完成年初设定的绩效目标，评价结果为优秀。</w:t>
      </w:r>
    </w:p>
    <w:p>
      <w:pPr>
        <w:keepNext w:val="0"/>
        <w:keepLines w:val="0"/>
        <w:pageBreakBefore w:val="0"/>
        <w:widowControl w:val="0"/>
        <w:kinsoku/>
        <w:wordWrap/>
        <w:overflowPunct/>
        <w:topLinePunct w:val="0"/>
        <w:autoSpaceDE/>
        <w:autoSpaceDN/>
        <w:bidi w:val="0"/>
        <w:spacing w:line="540" w:lineRule="exact"/>
        <w:jc w:val="left"/>
        <w:textAlignment w:val="auto"/>
        <w:rPr>
          <w:rFonts w:hint="eastAsia" w:ascii="国标仿宋" w:hAnsi="国标仿宋" w:eastAsia="国标仿宋" w:cs="国标仿宋"/>
          <w:b/>
          <w:bCs/>
          <w:sz w:val="32"/>
          <w:szCs w:val="32"/>
        </w:rPr>
      </w:pPr>
      <w:r>
        <w:rPr>
          <w:rFonts w:hint="eastAsia" w:ascii="国标仿宋" w:hAnsi="国标仿宋" w:eastAsia="国标仿宋" w:cs="国标仿宋"/>
          <w:sz w:val="32"/>
          <w:szCs w:val="32"/>
        </w:rPr>
        <w:t xml:space="preserve">   </w:t>
      </w:r>
      <w:r>
        <w:rPr>
          <w:rFonts w:hint="eastAsia" w:ascii="国标黑体" w:hAnsi="国标黑体" w:eastAsia="国标黑体" w:cs="国标黑体"/>
          <w:b/>
          <w:bCs/>
          <w:sz w:val="32"/>
          <w:szCs w:val="32"/>
        </w:rPr>
        <w:t xml:space="preserve"> 三、部门整体支出绩效目标实现情况及指标分析</w:t>
      </w:r>
    </w:p>
    <w:p>
      <w:pPr>
        <w:keepNext w:val="0"/>
        <w:keepLines w:val="0"/>
        <w:pageBreakBefore w:val="0"/>
        <w:widowControl w:val="0"/>
        <w:numPr>
          <w:ilvl w:val="0"/>
          <w:numId w:val="3"/>
        </w:numPr>
        <w:kinsoku/>
        <w:wordWrap/>
        <w:overflowPunct/>
        <w:topLinePunct w:val="0"/>
        <w:autoSpaceDE/>
        <w:autoSpaceDN/>
        <w:bidi w:val="0"/>
        <w:spacing w:line="540" w:lineRule="exact"/>
        <w:ind w:firstLine="640" w:firstLineChars="200"/>
        <w:jc w:val="left"/>
        <w:textAlignment w:val="auto"/>
        <w:rPr>
          <w:rFonts w:hint="eastAsia" w:ascii="国标仿宋" w:hAnsi="国标仿宋" w:eastAsia="国标仿宋" w:cs="国标仿宋"/>
          <w:b/>
          <w:bCs w:val="0"/>
          <w:sz w:val="32"/>
          <w:szCs w:val="32"/>
        </w:rPr>
      </w:pPr>
      <w:r>
        <w:rPr>
          <w:rFonts w:hint="eastAsia" w:ascii="国标仿宋" w:hAnsi="国标仿宋" w:eastAsia="国标仿宋" w:cs="国标仿宋"/>
          <w:b/>
          <w:bCs w:val="0"/>
          <w:sz w:val="32"/>
          <w:szCs w:val="32"/>
        </w:rPr>
        <w:t>总体绩效目标实现情况</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rPr>
          <w:rFonts w:hint="eastAsia" w:ascii="国标仿宋" w:hAnsi="国标仿宋" w:eastAsia="国标仿宋" w:cs="国标仿宋"/>
          <w:b/>
          <w:bCs/>
          <w:sz w:val="32"/>
          <w:szCs w:val="32"/>
        </w:rPr>
      </w:pPr>
      <w:r>
        <w:rPr>
          <w:rFonts w:hint="eastAsia" w:ascii="国标仿宋" w:hAnsi="国标仿宋" w:eastAsia="国标仿宋" w:cs="国标仿宋"/>
          <w:sz w:val="32"/>
          <w:szCs w:val="32"/>
        </w:rPr>
        <w:t>通过这次评价，我单位的</w:t>
      </w:r>
      <w:r>
        <w:rPr>
          <w:rFonts w:hint="eastAsia" w:ascii="国标仿宋" w:hAnsi="国标仿宋" w:eastAsia="国标仿宋" w:cs="国标仿宋"/>
          <w:sz w:val="32"/>
          <w:szCs w:val="32"/>
          <w:highlight w:val="none"/>
        </w:rPr>
        <w:t>4</w:t>
      </w:r>
      <w:r>
        <w:rPr>
          <w:rFonts w:hint="eastAsia" w:ascii="国标仿宋" w:hAnsi="国标仿宋" w:eastAsia="国标仿宋" w:cs="国标仿宋"/>
          <w:sz w:val="32"/>
          <w:szCs w:val="32"/>
          <w:highlight w:val="none"/>
          <w:lang w:val="en-US" w:eastAsia="zh-CN"/>
        </w:rPr>
        <w:t>2</w:t>
      </w:r>
      <w:r>
        <w:rPr>
          <w:rFonts w:hint="eastAsia" w:ascii="国标仿宋" w:hAnsi="国标仿宋" w:eastAsia="国标仿宋" w:cs="国标仿宋"/>
          <w:sz w:val="32"/>
          <w:szCs w:val="32"/>
          <w:highlight w:val="none"/>
        </w:rPr>
        <w:t>个项目</w:t>
      </w:r>
      <w:r>
        <w:rPr>
          <w:rFonts w:hint="eastAsia" w:ascii="国标仿宋" w:hAnsi="国标仿宋" w:eastAsia="国标仿宋" w:cs="国标仿宋"/>
          <w:sz w:val="32"/>
          <w:szCs w:val="32"/>
          <w:highlight w:val="none"/>
          <w:lang w:eastAsia="zh-CN"/>
        </w:rPr>
        <w:t>均</w:t>
      </w:r>
      <w:r>
        <w:rPr>
          <w:rFonts w:hint="eastAsia" w:ascii="国标仿宋" w:hAnsi="国标仿宋" w:eastAsia="国标仿宋" w:cs="国标仿宋"/>
          <w:sz w:val="32"/>
          <w:szCs w:val="32"/>
          <w:highlight w:val="none"/>
        </w:rPr>
        <w:t>能完成年初设定的绩效目标，评价结果为优秀。</w:t>
      </w:r>
      <w:r>
        <w:rPr>
          <w:rFonts w:hint="eastAsia" w:ascii="国标仿宋" w:hAnsi="国标仿宋" w:eastAsia="国标仿宋" w:cs="国标仿宋"/>
          <w:b/>
          <w:bCs/>
          <w:sz w:val="32"/>
          <w:szCs w:val="32"/>
        </w:rPr>
        <w:t xml:space="preserve">    </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rPr>
          <w:rFonts w:hint="eastAsia" w:ascii="国标仿宋" w:hAnsi="国标仿宋" w:eastAsia="国标仿宋" w:cs="国标仿宋"/>
          <w:b/>
          <w:bCs w:val="0"/>
          <w:sz w:val="32"/>
          <w:szCs w:val="32"/>
        </w:rPr>
      </w:pPr>
      <w:r>
        <w:rPr>
          <w:rFonts w:hint="eastAsia" w:ascii="国标仿宋" w:hAnsi="国标仿宋" w:eastAsia="国标仿宋" w:cs="国标仿宋"/>
          <w:b/>
          <w:bCs w:val="0"/>
          <w:sz w:val="32"/>
          <w:szCs w:val="32"/>
        </w:rPr>
        <w:t>（二）分项绩效目标实现情况及指标分析</w:t>
      </w:r>
    </w:p>
    <w:p>
      <w:pPr>
        <w:keepNext w:val="0"/>
        <w:keepLines w:val="0"/>
        <w:pageBreakBefore w:val="0"/>
        <w:widowControl w:val="0"/>
        <w:kinsoku/>
        <w:wordWrap/>
        <w:overflowPunct/>
        <w:topLinePunct w:val="0"/>
        <w:autoSpaceDE/>
        <w:autoSpaceDN/>
        <w:bidi w:val="0"/>
        <w:spacing w:line="540" w:lineRule="exact"/>
        <w:ind w:firstLine="643"/>
        <w:jc w:val="left"/>
        <w:textAlignment w:val="auto"/>
        <w:rPr>
          <w:rFonts w:hint="eastAsia" w:ascii="国标仿宋" w:hAnsi="国标仿宋" w:eastAsia="国标仿宋" w:cs="国标仿宋"/>
          <w:b/>
          <w:sz w:val="32"/>
          <w:szCs w:val="32"/>
        </w:rPr>
      </w:pPr>
      <w:r>
        <w:rPr>
          <w:rFonts w:hint="eastAsia" w:ascii="国标仿宋" w:hAnsi="国标仿宋" w:eastAsia="国标仿宋" w:cs="国标仿宋"/>
          <w:b/>
          <w:sz w:val="32"/>
          <w:szCs w:val="32"/>
          <w:lang w:val="en-US" w:eastAsia="zh-CN"/>
        </w:rPr>
        <w:t>1</w:t>
      </w:r>
      <w:r>
        <w:rPr>
          <w:rFonts w:hint="eastAsia" w:ascii="国标仿宋" w:hAnsi="国标仿宋" w:eastAsia="国标仿宋" w:cs="国标仿宋"/>
          <w:b/>
          <w:sz w:val="32"/>
          <w:szCs w:val="32"/>
        </w:rPr>
        <w:t>、水保综合治理项目：</w:t>
      </w:r>
    </w:p>
    <w:p>
      <w:pPr>
        <w:keepNext w:val="0"/>
        <w:keepLines w:val="0"/>
        <w:pageBreakBefore w:val="0"/>
        <w:widowControl w:val="0"/>
        <w:kinsoku/>
        <w:wordWrap/>
        <w:overflowPunct/>
        <w:topLinePunct w:val="0"/>
        <w:autoSpaceDE/>
        <w:autoSpaceDN/>
        <w:bidi w:val="0"/>
        <w:spacing w:line="540" w:lineRule="exact"/>
        <w:ind w:left="0" w:leftChars="0" w:right="0" w:firstLine="640" w:firstLineChars="200"/>
        <w:jc w:val="left"/>
        <w:textAlignment w:val="auto"/>
        <w:outlineLvl w:val="9"/>
        <w:rPr>
          <w:rFonts w:hint="eastAsia" w:ascii="国标仿宋" w:hAnsi="国标仿宋" w:eastAsia="国标仿宋" w:cs="国标仿宋"/>
          <w:color w:val="auto"/>
          <w:sz w:val="32"/>
          <w:szCs w:val="32"/>
          <w:lang w:eastAsia="zh-CN"/>
        </w:rPr>
      </w:pPr>
      <w:r>
        <w:rPr>
          <w:rFonts w:hint="eastAsia" w:ascii="国标仿宋" w:hAnsi="国标仿宋" w:eastAsia="国标仿宋" w:cs="国标仿宋"/>
          <w:color w:val="auto"/>
          <w:sz w:val="32"/>
          <w:szCs w:val="32"/>
          <w:lang w:eastAsia="zh-CN"/>
        </w:rPr>
        <w:t>绩效目标：完成水保综合治理工作</w:t>
      </w:r>
    </w:p>
    <w:p>
      <w:pPr>
        <w:keepNext w:val="0"/>
        <w:keepLines w:val="0"/>
        <w:pageBreakBefore w:val="0"/>
        <w:widowControl w:val="0"/>
        <w:kinsoku/>
        <w:wordWrap/>
        <w:overflowPunct/>
        <w:topLinePunct w:val="0"/>
        <w:autoSpaceDE/>
        <w:autoSpaceDN/>
        <w:bidi w:val="0"/>
        <w:spacing w:line="540" w:lineRule="exact"/>
        <w:ind w:left="0" w:leftChars="0" w:right="0" w:firstLine="640" w:firstLineChars="200"/>
        <w:jc w:val="left"/>
        <w:textAlignment w:val="auto"/>
        <w:outlineLvl w:val="9"/>
        <w:rPr>
          <w:rFonts w:hint="eastAsia" w:ascii="国标仿宋" w:hAnsi="国标仿宋" w:eastAsia="国标仿宋" w:cs="国标仿宋"/>
          <w:color w:val="auto"/>
          <w:sz w:val="32"/>
          <w:szCs w:val="32"/>
          <w:lang w:eastAsia="zh-CN"/>
        </w:rPr>
      </w:pPr>
      <w:r>
        <w:rPr>
          <w:rFonts w:hint="eastAsia" w:ascii="国标仿宋" w:hAnsi="国标仿宋" w:eastAsia="国标仿宋" w:cs="国标仿宋"/>
          <w:color w:val="auto"/>
          <w:sz w:val="32"/>
          <w:szCs w:val="32"/>
          <w:lang w:eastAsia="zh-CN"/>
        </w:rPr>
        <w:t>绩效指标：国家水土保持重点工程井陉县绵蔓河项目区综合治理提质增效项目</w:t>
      </w:r>
      <w:r>
        <w:rPr>
          <w:rFonts w:hint="eastAsia" w:ascii="国标仿宋" w:hAnsi="国标仿宋" w:eastAsia="国标仿宋" w:cs="国标仿宋"/>
          <w:sz w:val="32"/>
          <w:szCs w:val="22"/>
        </w:rPr>
        <w:t>资金管理财务制度完善，资金下放及时。截至2025年12月底，完成小流域综合治理面积20km</w:t>
      </w:r>
      <w:r>
        <w:rPr>
          <w:rFonts w:hint="eastAsia" w:ascii="国标仿宋" w:hAnsi="国标仿宋" w:eastAsia="国标仿宋" w:cs="国标仿宋"/>
          <w:sz w:val="32"/>
          <w:szCs w:val="22"/>
          <w:vertAlign w:val="superscript"/>
        </w:rPr>
        <w:t>2</w:t>
      </w:r>
      <w:r>
        <w:rPr>
          <w:rFonts w:hint="eastAsia" w:ascii="国标仿宋" w:hAnsi="国标仿宋" w:eastAsia="国标仿宋" w:cs="国标仿宋"/>
          <w:sz w:val="32"/>
          <w:szCs w:val="22"/>
        </w:rPr>
        <w:t>，工程量完成100%</w:t>
      </w:r>
      <w:r>
        <w:rPr>
          <w:rFonts w:hint="eastAsia" w:ascii="国标仿宋" w:hAnsi="国标仿宋" w:eastAsia="国标仿宋" w:cs="国标仿宋"/>
          <w:sz w:val="32"/>
          <w:szCs w:val="22"/>
          <w:lang w:eastAsia="zh-CN"/>
        </w:rPr>
        <w:t>。减少土壤流失量</w:t>
      </w:r>
      <w:r>
        <w:rPr>
          <w:rFonts w:hint="eastAsia" w:ascii="国标仿宋" w:hAnsi="国标仿宋" w:eastAsia="国标仿宋" w:cs="国标仿宋"/>
          <w:sz w:val="32"/>
          <w:szCs w:val="22"/>
          <w:lang w:val="en-US" w:eastAsia="zh-CN"/>
        </w:rPr>
        <w:t>1.21</w:t>
      </w:r>
      <w:r>
        <w:rPr>
          <w:rFonts w:hint="eastAsia" w:ascii="国标仿宋" w:hAnsi="国标仿宋" w:eastAsia="国标仿宋" w:cs="国标仿宋"/>
          <w:sz w:val="32"/>
          <w:szCs w:val="22"/>
          <w:lang w:eastAsia="zh-CN"/>
        </w:rPr>
        <w:t>万吨，新增水土流失综合治理面积20km</w:t>
      </w:r>
      <w:r>
        <w:rPr>
          <w:rFonts w:hint="eastAsia" w:ascii="国标仿宋" w:hAnsi="国标仿宋" w:eastAsia="国标仿宋" w:cs="国标仿宋"/>
          <w:sz w:val="32"/>
          <w:szCs w:val="22"/>
          <w:vertAlign w:val="superscript"/>
          <w:lang w:eastAsia="zh-CN"/>
        </w:rPr>
        <w:t>2</w:t>
      </w:r>
      <w:r>
        <w:rPr>
          <w:rFonts w:hint="eastAsia" w:ascii="国标仿宋" w:hAnsi="国标仿宋" w:eastAsia="国标仿宋" w:cs="国标仿宋"/>
          <w:sz w:val="32"/>
          <w:szCs w:val="22"/>
          <w:vertAlign w:val="superscript"/>
          <w:lang w:val="en-US" w:eastAsia="zh-CN"/>
        </w:rPr>
        <w:t xml:space="preserve"> </w:t>
      </w:r>
      <w:r>
        <w:rPr>
          <w:rFonts w:hint="eastAsia" w:ascii="国标仿宋" w:hAnsi="国标仿宋" w:eastAsia="国标仿宋" w:cs="国标仿宋"/>
          <w:sz w:val="32"/>
          <w:szCs w:val="22"/>
          <w:vertAlign w:val="baseline"/>
          <w:lang w:val="en-US" w:eastAsia="zh-CN"/>
        </w:rPr>
        <w:t>，</w:t>
      </w:r>
      <w:r>
        <w:rPr>
          <w:rFonts w:hint="eastAsia" w:ascii="国标仿宋" w:hAnsi="国标仿宋" w:eastAsia="国标仿宋" w:cs="国标仿宋"/>
          <w:sz w:val="32"/>
          <w:szCs w:val="32"/>
        </w:rPr>
        <w:t>综合治理措施实施后，不仅</w:t>
      </w:r>
      <w:r>
        <w:rPr>
          <w:rFonts w:hint="eastAsia" w:ascii="国标仿宋" w:hAnsi="国标仿宋" w:eastAsia="国标仿宋" w:cs="国标仿宋"/>
          <w:sz w:val="32"/>
          <w:szCs w:val="22"/>
          <w:lang w:eastAsia="zh-CN"/>
        </w:rPr>
        <w:t>提高了小流域水土资源利用率，增加了小流域生态环境容量，</w:t>
      </w:r>
      <w:r>
        <w:rPr>
          <w:rFonts w:hint="eastAsia" w:ascii="国标仿宋" w:hAnsi="国标仿宋" w:eastAsia="国标仿宋" w:cs="国标仿宋"/>
          <w:sz w:val="32"/>
          <w:szCs w:val="32"/>
        </w:rPr>
        <w:t>而且营造经济林、水保林等措施给小流域带来较大的直接经济效益。</w:t>
      </w:r>
    </w:p>
    <w:p>
      <w:pPr>
        <w:keepNext w:val="0"/>
        <w:keepLines w:val="0"/>
        <w:pageBreakBefore w:val="0"/>
        <w:widowControl w:val="0"/>
        <w:kinsoku/>
        <w:wordWrap/>
        <w:overflowPunct/>
        <w:topLinePunct w:val="0"/>
        <w:autoSpaceDE/>
        <w:autoSpaceDN/>
        <w:bidi w:val="0"/>
        <w:spacing w:line="540" w:lineRule="exact"/>
        <w:ind w:left="0" w:leftChars="0" w:firstLine="640" w:firstLineChars="200"/>
        <w:jc w:val="left"/>
        <w:textAlignment w:val="auto"/>
        <w:rPr>
          <w:rFonts w:hint="eastAsia" w:ascii="国标仿宋" w:hAnsi="国标仿宋" w:eastAsia="国标仿宋" w:cs="国标仿宋"/>
          <w:b/>
          <w:sz w:val="32"/>
          <w:szCs w:val="32"/>
        </w:rPr>
      </w:pPr>
      <w:r>
        <w:rPr>
          <w:rFonts w:hint="eastAsia" w:ascii="国标仿宋" w:hAnsi="国标仿宋" w:eastAsia="国标仿宋" w:cs="国标仿宋"/>
          <w:b/>
          <w:sz w:val="32"/>
          <w:szCs w:val="32"/>
          <w:lang w:val="en-US" w:eastAsia="zh-CN"/>
        </w:rPr>
        <w:t>2、</w:t>
      </w:r>
      <w:r>
        <w:rPr>
          <w:rFonts w:hint="eastAsia" w:ascii="国标仿宋" w:hAnsi="国标仿宋" w:eastAsia="国标仿宋" w:cs="国标仿宋"/>
          <w:b/>
          <w:sz w:val="32"/>
          <w:szCs w:val="32"/>
        </w:rPr>
        <w:t>小水库维修养护项目和山洪灾害项目：</w:t>
      </w:r>
    </w:p>
    <w:p>
      <w:pPr>
        <w:keepNext w:val="0"/>
        <w:keepLines w:val="0"/>
        <w:pageBreakBefore w:val="0"/>
        <w:widowControl w:val="0"/>
        <w:kinsoku/>
        <w:wordWrap/>
        <w:overflowPunct/>
        <w:topLinePunct w:val="0"/>
        <w:autoSpaceDE/>
        <w:autoSpaceDN/>
        <w:bidi w:val="0"/>
        <w:spacing w:line="540" w:lineRule="exact"/>
        <w:ind w:left="0" w:leftChars="0" w:right="0" w:firstLine="640" w:firstLineChars="200"/>
        <w:jc w:val="left"/>
        <w:textAlignment w:val="auto"/>
        <w:outlineLvl w:val="9"/>
        <w:rPr>
          <w:rFonts w:hint="eastAsia" w:ascii="国标仿宋" w:hAnsi="国标仿宋" w:eastAsia="国标仿宋" w:cs="国标仿宋"/>
          <w:color w:val="auto"/>
          <w:sz w:val="32"/>
          <w:szCs w:val="32"/>
          <w:lang w:eastAsia="zh-CN"/>
        </w:rPr>
      </w:pPr>
      <w:r>
        <w:rPr>
          <w:rFonts w:hint="eastAsia" w:ascii="国标仿宋" w:hAnsi="国标仿宋" w:eastAsia="国标仿宋" w:cs="国标仿宋"/>
          <w:color w:val="auto"/>
          <w:sz w:val="32"/>
          <w:szCs w:val="32"/>
          <w:lang w:eastAsia="zh-CN"/>
        </w:rPr>
        <w:t>绩效目标：完成小水库维养和山洪灾害工作</w:t>
      </w:r>
    </w:p>
    <w:p>
      <w:pPr>
        <w:pStyle w:val="6"/>
        <w:keepNext w:val="0"/>
        <w:keepLines w:val="0"/>
        <w:pageBreakBefore w:val="0"/>
        <w:widowControl w:val="0"/>
        <w:kinsoku/>
        <w:wordWrap/>
        <w:overflowPunct/>
        <w:topLinePunct w:val="0"/>
        <w:autoSpaceDE/>
        <w:autoSpaceDN/>
        <w:bidi w:val="0"/>
        <w:spacing w:line="540" w:lineRule="exact"/>
        <w:jc w:val="left"/>
        <w:textAlignment w:val="auto"/>
        <w:rPr>
          <w:rFonts w:hint="eastAsia" w:ascii="国标仿宋" w:hAnsi="国标仿宋" w:eastAsia="国标仿宋" w:cs="国标仿宋"/>
          <w:sz w:val="32"/>
          <w:szCs w:val="22"/>
        </w:rPr>
      </w:pPr>
      <w:r>
        <w:rPr>
          <w:rFonts w:hint="eastAsia" w:ascii="国标仿宋" w:hAnsi="国标仿宋" w:eastAsia="国标仿宋" w:cs="国标仿宋"/>
          <w:color w:val="auto"/>
          <w:sz w:val="32"/>
          <w:szCs w:val="32"/>
          <w:lang w:eastAsia="zh-CN"/>
        </w:rPr>
        <w:t>绩效指标：</w:t>
      </w:r>
      <w:r>
        <w:rPr>
          <w:rFonts w:hint="eastAsia" w:ascii="国标仿宋" w:hAnsi="国标仿宋" w:eastAsia="国标仿宋" w:cs="国标仿宋"/>
          <w:b/>
          <w:sz w:val="32"/>
          <w:szCs w:val="32"/>
        </w:rPr>
        <w:t>小水库维修养护项目和山洪灾害项目</w:t>
      </w:r>
      <w:r>
        <w:rPr>
          <w:rFonts w:hint="eastAsia" w:ascii="国标仿宋" w:hAnsi="国标仿宋" w:eastAsia="国标仿宋" w:cs="国标仿宋"/>
          <w:kern w:val="8"/>
          <w:sz w:val="32"/>
          <w:szCs w:val="32"/>
        </w:rPr>
        <w:t>在项目资金管理中，严格按照相关资金使用管理办法管理资金，提前做好预算编制、指标安排和前期准备等相关工作，加强资金管理和监督，提高财政资金使用效益，做到专款专用，根据项目建设进度情况及时审核拨付资金。</w:t>
      </w:r>
      <w:r>
        <w:rPr>
          <w:rFonts w:hint="eastAsia" w:ascii="国标仿宋" w:hAnsi="国标仿宋" w:eastAsia="国标仿宋" w:cs="国标仿宋"/>
          <w:b/>
          <w:sz w:val="32"/>
          <w:szCs w:val="32"/>
        </w:rPr>
        <w:t>小水库维修养护项目</w:t>
      </w:r>
      <w:r>
        <w:rPr>
          <w:rFonts w:hint="eastAsia" w:ascii="国标仿宋" w:hAnsi="国标仿宋" w:eastAsia="国标仿宋" w:cs="国标仿宋"/>
          <w:sz w:val="32"/>
          <w:szCs w:val="22"/>
        </w:rPr>
        <w:t>完成了15座小型水库的日常维修养护，主要包括坝坡维护、观测设施维护、管理房维护、防冲维护及维护物料消耗等。确保每座水库大坝常年整洁；溢洪道畅通；输水洞、观测设施及管理房完好。</w:t>
      </w:r>
      <w:r>
        <w:rPr>
          <w:rFonts w:hint="eastAsia" w:ascii="国标仿宋" w:hAnsi="国标仿宋" w:eastAsia="国标仿宋" w:cs="国标仿宋"/>
          <w:b/>
          <w:sz w:val="32"/>
          <w:szCs w:val="32"/>
        </w:rPr>
        <w:t>山洪灾害项目</w:t>
      </w:r>
      <w:r>
        <w:rPr>
          <w:rFonts w:hint="eastAsia" w:ascii="国标仿宋" w:hAnsi="国标仿宋" w:eastAsia="国标仿宋" w:cs="国标仿宋"/>
          <w:sz w:val="32"/>
          <w:szCs w:val="22"/>
        </w:rPr>
        <w:t>完成了县乡村山洪灾害预案修订；预警信息发布功能完善；无线预警广播安装；现地一体预警设备补充；简易雨量报警器安装；铜锣、手摇报警器补充；警示牌、宣传栏安装等。完成了县级平台和无线预警广播、自动监测站、简易雨量站、简易水位站维护运行</w:t>
      </w:r>
      <w:r>
        <w:rPr>
          <w:rFonts w:hint="eastAsia" w:ascii="国标仿宋" w:hAnsi="国标仿宋" w:eastAsia="国标仿宋" w:cs="国标仿宋"/>
          <w:sz w:val="32"/>
          <w:szCs w:val="22"/>
          <w:lang w:eastAsia="zh-CN"/>
        </w:rPr>
        <w:t>。</w:t>
      </w:r>
      <w:r>
        <w:rPr>
          <w:rFonts w:hint="eastAsia" w:ascii="国标仿宋" w:hAnsi="国标仿宋" w:eastAsia="国标仿宋" w:cs="国标仿宋"/>
          <w:sz w:val="32"/>
          <w:szCs w:val="22"/>
        </w:rPr>
        <w:t>保障山洪灾害预警平台、预警广播、群策群防等项目正常运行。</w:t>
      </w:r>
    </w:p>
    <w:p>
      <w:pPr>
        <w:keepNext w:val="0"/>
        <w:keepLines w:val="0"/>
        <w:pageBreakBefore w:val="0"/>
        <w:widowControl w:val="0"/>
        <w:numPr>
          <w:ilvl w:val="0"/>
          <w:numId w:val="4"/>
        </w:numPr>
        <w:kinsoku/>
        <w:wordWrap/>
        <w:overflowPunct/>
        <w:topLinePunct w:val="0"/>
        <w:autoSpaceDE/>
        <w:autoSpaceDN/>
        <w:bidi w:val="0"/>
        <w:spacing w:line="540" w:lineRule="exact"/>
        <w:ind w:firstLine="643"/>
        <w:jc w:val="left"/>
        <w:textAlignment w:val="auto"/>
        <w:rPr>
          <w:rFonts w:hint="eastAsia" w:ascii="国标仿宋" w:hAnsi="国标仿宋" w:eastAsia="国标仿宋" w:cs="国标仿宋"/>
          <w:b/>
          <w:sz w:val="32"/>
          <w:szCs w:val="32"/>
        </w:rPr>
      </w:pPr>
      <w:r>
        <w:rPr>
          <w:rFonts w:hint="eastAsia" w:ascii="国标仿宋" w:hAnsi="国标仿宋" w:eastAsia="国标仿宋" w:cs="国标仿宋"/>
          <w:b/>
          <w:sz w:val="32"/>
          <w:szCs w:val="32"/>
        </w:rPr>
        <w:t>井陉县202</w:t>
      </w:r>
      <w:r>
        <w:rPr>
          <w:rFonts w:hint="eastAsia" w:ascii="国标仿宋" w:hAnsi="国标仿宋" w:eastAsia="国标仿宋" w:cs="国标仿宋"/>
          <w:b/>
          <w:sz w:val="32"/>
          <w:szCs w:val="32"/>
          <w:lang w:val="en-US" w:eastAsia="zh-CN"/>
        </w:rPr>
        <w:t>5</w:t>
      </w:r>
      <w:r>
        <w:rPr>
          <w:rFonts w:hint="eastAsia" w:ascii="国标仿宋" w:hAnsi="国标仿宋" w:eastAsia="国标仿宋" w:cs="国标仿宋"/>
          <w:b/>
          <w:sz w:val="32"/>
          <w:szCs w:val="32"/>
        </w:rPr>
        <w:t>年度取水在线计量监测项目</w:t>
      </w:r>
    </w:p>
    <w:p>
      <w:pPr>
        <w:keepNext w:val="0"/>
        <w:keepLines w:val="0"/>
        <w:pageBreakBefore w:val="0"/>
        <w:widowControl w:val="0"/>
        <w:kinsoku/>
        <w:wordWrap/>
        <w:overflowPunct/>
        <w:topLinePunct w:val="0"/>
        <w:autoSpaceDE/>
        <w:autoSpaceDN/>
        <w:bidi w:val="0"/>
        <w:spacing w:line="540" w:lineRule="exact"/>
        <w:ind w:left="0" w:leftChars="0" w:right="0" w:firstLine="640" w:firstLineChars="200"/>
        <w:jc w:val="left"/>
        <w:textAlignment w:val="auto"/>
        <w:outlineLvl w:val="9"/>
        <w:rPr>
          <w:rFonts w:hint="eastAsia" w:ascii="国标仿宋" w:hAnsi="国标仿宋" w:eastAsia="国标仿宋" w:cs="国标仿宋"/>
          <w:b w:val="0"/>
          <w:bCs w:val="0"/>
          <w:color w:val="auto"/>
          <w:sz w:val="32"/>
          <w:szCs w:val="32"/>
          <w:lang w:eastAsia="zh-CN"/>
        </w:rPr>
      </w:pPr>
      <w:r>
        <w:rPr>
          <w:rFonts w:hint="eastAsia" w:ascii="国标仿宋" w:hAnsi="国标仿宋" w:eastAsia="国标仿宋" w:cs="国标仿宋"/>
          <w:color w:val="auto"/>
          <w:sz w:val="32"/>
          <w:szCs w:val="32"/>
          <w:lang w:eastAsia="zh-CN"/>
        </w:rPr>
        <w:t>绩效目标：完</w:t>
      </w:r>
      <w:r>
        <w:rPr>
          <w:rFonts w:hint="eastAsia" w:ascii="国标仿宋" w:hAnsi="国标仿宋" w:eastAsia="国标仿宋" w:cs="国标仿宋"/>
          <w:b w:val="0"/>
          <w:bCs w:val="0"/>
          <w:color w:val="auto"/>
          <w:sz w:val="32"/>
          <w:szCs w:val="32"/>
          <w:lang w:eastAsia="zh-CN"/>
        </w:rPr>
        <w:t>成</w:t>
      </w:r>
      <w:r>
        <w:rPr>
          <w:rFonts w:hint="eastAsia" w:ascii="国标仿宋" w:hAnsi="国标仿宋" w:eastAsia="国标仿宋" w:cs="国标仿宋"/>
          <w:b w:val="0"/>
          <w:bCs w:val="0"/>
          <w:sz w:val="32"/>
          <w:szCs w:val="32"/>
        </w:rPr>
        <w:t>202</w:t>
      </w:r>
      <w:r>
        <w:rPr>
          <w:rFonts w:hint="eastAsia" w:ascii="国标仿宋" w:hAnsi="国标仿宋" w:eastAsia="国标仿宋" w:cs="国标仿宋"/>
          <w:b w:val="0"/>
          <w:bCs w:val="0"/>
          <w:sz w:val="32"/>
          <w:szCs w:val="32"/>
          <w:lang w:val="en-US" w:eastAsia="zh-CN"/>
        </w:rPr>
        <w:t>5</w:t>
      </w:r>
      <w:r>
        <w:rPr>
          <w:rFonts w:hint="eastAsia" w:ascii="国标仿宋" w:hAnsi="国标仿宋" w:eastAsia="国标仿宋" w:cs="国标仿宋"/>
          <w:b w:val="0"/>
          <w:bCs w:val="0"/>
          <w:sz w:val="32"/>
          <w:szCs w:val="32"/>
        </w:rPr>
        <w:t>年度取水在线计量监测</w:t>
      </w:r>
      <w:r>
        <w:rPr>
          <w:rFonts w:hint="eastAsia" w:ascii="国标仿宋" w:hAnsi="国标仿宋" w:eastAsia="国标仿宋" w:cs="国标仿宋"/>
          <w:b w:val="0"/>
          <w:bCs w:val="0"/>
          <w:color w:val="auto"/>
          <w:sz w:val="32"/>
          <w:szCs w:val="32"/>
          <w:lang w:eastAsia="zh-CN"/>
        </w:rPr>
        <w:t>工作</w:t>
      </w:r>
    </w:p>
    <w:p>
      <w:pPr>
        <w:keepNext w:val="0"/>
        <w:keepLines w:val="0"/>
        <w:pageBreakBefore w:val="0"/>
        <w:widowControl w:val="0"/>
        <w:kinsoku/>
        <w:wordWrap/>
        <w:overflowPunct/>
        <w:topLinePunct w:val="0"/>
        <w:autoSpaceDE/>
        <w:autoSpaceDN/>
        <w:bidi w:val="0"/>
        <w:spacing w:line="540" w:lineRule="exact"/>
        <w:ind w:firstLine="64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b w:val="0"/>
          <w:bCs w:val="0"/>
          <w:color w:val="auto"/>
          <w:sz w:val="32"/>
          <w:szCs w:val="32"/>
          <w:lang w:eastAsia="zh-CN"/>
        </w:rPr>
        <w:t>绩效指标：</w:t>
      </w:r>
      <w:r>
        <w:rPr>
          <w:rFonts w:hint="eastAsia" w:ascii="国标仿宋" w:hAnsi="国标仿宋" w:eastAsia="国标仿宋" w:cs="国标仿宋"/>
          <w:b w:val="0"/>
          <w:bCs w:val="0"/>
          <w:sz w:val="32"/>
          <w:szCs w:val="32"/>
        </w:rPr>
        <w:t>202</w:t>
      </w:r>
      <w:r>
        <w:rPr>
          <w:rFonts w:hint="eastAsia" w:ascii="国标仿宋" w:hAnsi="国标仿宋" w:eastAsia="国标仿宋" w:cs="国标仿宋"/>
          <w:b w:val="0"/>
          <w:bCs w:val="0"/>
          <w:sz w:val="32"/>
          <w:szCs w:val="32"/>
          <w:lang w:val="en-US" w:eastAsia="zh-CN"/>
        </w:rPr>
        <w:t>5</w:t>
      </w:r>
      <w:r>
        <w:rPr>
          <w:rFonts w:hint="eastAsia" w:ascii="国标仿宋" w:hAnsi="国标仿宋" w:eastAsia="国标仿宋" w:cs="国标仿宋"/>
          <w:b w:val="0"/>
          <w:bCs w:val="0"/>
          <w:sz w:val="32"/>
          <w:szCs w:val="32"/>
        </w:rPr>
        <w:t>年度取水在线计量监测项目</w:t>
      </w:r>
      <w:r>
        <w:rPr>
          <w:rFonts w:hint="eastAsia" w:ascii="国标仿宋" w:hAnsi="国标仿宋" w:eastAsia="国标仿宋" w:cs="国标仿宋"/>
          <w:sz w:val="32"/>
          <w:szCs w:val="32"/>
        </w:rPr>
        <w:t>通过对滹沱河西跃渠灌溉洞1处断面安装水位流量计，监测数据，保障监测设备稳定运行；通过对石家庄市井陉县124处农村生活取水口安装在线计量监测设备，保障监测设备稳定运行。</w:t>
      </w:r>
      <w:r>
        <w:rPr>
          <w:rFonts w:hint="eastAsia" w:ascii="国标仿宋" w:hAnsi="国标仿宋" w:eastAsia="国标仿宋" w:cs="国标仿宋"/>
          <w:sz w:val="32"/>
          <w:szCs w:val="32"/>
          <w:lang w:eastAsia="zh-CN"/>
        </w:rPr>
        <w:t>项目</w:t>
      </w:r>
      <w:r>
        <w:rPr>
          <w:rFonts w:hint="eastAsia" w:ascii="国标仿宋" w:hAnsi="国标仿宋" w:eastAsia="国标仿宋" w:cs="国标仿宋"/>
          <w:sz w:val="32"/>
          <w:szCs w:val="32"/>
        </w:rPr>
        <w:t>资金管理财务制度完善，资金下放及时。计量设施建设项目实施后，用水单位取水计量精度得到大大提高，非农用水户重复利用增长率将达到20%以上，准确率98%以上。取水在线计量设施的安装使用，大大促进了用水户的节水意识的提高，减少了废水的排放，有利于环境生态的修复。</w:t>
      </w:r>
    </w:p>
    <w:p>
      <w:pPr>
        <w:keepNext w:val="0"/>
        <w:keepLines w:val="0"/>
        <w:pageBreakBefore w:val="0"/>
        <w:widowControl w:val="0"/>
        <w:numPr>
          <w:ilvl w:val="0"/>
          <w:numId w:val="0"/>
        </w:numPr>
        <w:kinsoku/>
        <w:wordWrap/>
        <w:overflowPunct/>
        <w:topLinePunct w:val="0"/>
        <w:autoSpaceDE/>
        <w:autoSpaceDN/>
        <w:bidi w:val="0"/>
        <w:spacing w:line="540" w:lineRule="exact"/>
        <w:ind w:firstLine="640" w:firstLineChars="200"/>
        <w:jc w:val="left"/>
        <w:textAlignment w:val="auto"/>
        <w:rPr>
          <w:rFonts w:hint="eastAsia" w:ascii="国标仿宋" w:hAnsi="国标仿宋" w:eastAsia="国标仿宋" w:cs="国标仿宋"/>
          <w:b/>
          <w:sz w:val="32"/>
          <w:szCs w:val="32"/>
        </w:rPr>
      </w:pPr>
      <w:r>
        <w:rPr>
          <w:rFonts w:hint="eastAsia" w:ascii="国标仿宋" w:hAnsi="国标仿宋" w:eastAsia="国标仿宋" w:cs="国标仿宋"/>
          <w:b/>
          <w:sz w:val="32"/>
          <w:szCs w:val="32"/>
          <w:lang w:val="en-US" w:eastAsia="zh-CN"/>
        </w:rPr>
        <w:t>4、</w:t>
      </w:r>
      <w:r>
        <w:rPr>
          <w:rFonts w:hint="eastAsia" w:ascii="国标仿宋" w:hAnsi="国标仿宋" w:eastAsia="国标仿宋" w:cs="国标仿宋"/>
          <w:b/>
          <w:sz w:val="32"/>
          <w:szCs w:val="32"/>
        </w:rPr>
        <w:t>井陉绵河灌区农业水价综合改革：</w:t>
      </w:r>
    </w:p>
    <w:p>
      <w:pPr>
        <w:pStyle w:val="6"/>
        <w:keepNext w:val="0"/>
        <w:keepLines w:val="0"/>
        <w:pageBreakBefore w:val="0"/>
        <w:widowControl w:val="0"/>
        <w:numPr>
          <w:ilvl w:val="0"/>
          <w:numId w:val="0"/>
        </w:numPr>
        <w:kinsoku/>
        <w:wordWrap/>
        <w:overflowPunct/>
        <w:topLinePunct w:val="0"/>
        <w:autoSpaceDE/>
        <w:autoSpaceDN/>
        <w:bidi w:val="0"/>
        <w:spacing w:line="540" w:lineRule="exact"/>
        <w:ind w:leftChars="200"/>
        <w:jc w:val="left"/>
        <w:textAlignment w:val="auto"/>
        <w:rPr>
          <w:rFonts w:hint="eastAsia" w:ascii="国标仿宋" w:hAnsi="国标仿宋" w:eastAsia="国标仿宋" w:cs="国标仿宋"/>
          <w:b w:val="0"/>
          <w:bCs w:val="0"/>
          <w:color w:val="auto"/>
          <w:sz w:val="32"/>
          <w:szCs w:val="32"/>
          <w:lang w:eastAsia="zh-CN"/>
        </w:rPr>
      </w:pPr>
      <w:r>
        <w:rPr>
          <w:rFonts w:hint="eastAsia" w:ascii="国标仿宋" w:hAnsi="国标仿宋" w:eastAsia="国标仿宋" w:cs="国标仿宋"/>
          <w:color w:val="auto"/>
          <w:sz w:val="32"/>
          <w:szCs w:val="32"/>
          <w:lang w:eastAsia="zh-CN"/>
        </w:rPr>
        <w:t>绩效目标：</w:t>
      </w:r>
      <w:r>
        <w:rPr>
          <w:rFonts w:hint="eastAsia" w:ascii="国标仿宋" w:hAnsi="国标仿宋" w:eastAsia="国标仿宋" w:cs="国标仿宋"/>
          <w:b w:val="0"/>
          <w:bCs w:val="0"/>
          <w:color w:val="auto"/>
          <w:sz w:val="32"/>
          <w:szCs w:val="32"/>
          <w:lang w:eastAsia="zh-CN"/>
        </w:rPr>
        <w:t>完成</w:t>
      </w:r>
      <w:r>
        <w:rPr>
          <w:rFonts w:hint="eastAsia" w:ascii="国标仿宋" w:hAnsi="国标仿宋" w:eastAsia="国标仿宋" w:cs="国标仿宋"/>
          <w:b w:val="0"/>
          <w:bCs w:val="0"/>
          <w:sz w:val="32"/>
          <w:szCs w:val="32"/>
        </w:rPr>
        <w:t>绵河灌区农业水价综合改革</w:t>
      </w:r>
      <w:r>
        <w:rPr>
          <w:rFonts w:hint="eastAsia" w:ascii="国标仿宋" w:hAnsi="国标仿宋" w:eastAsia="国标仿宋" w:cs="国标仿宋"/>
          <w:b w:val="0"/>
          <w:bCs w:val="0"/>
          <w:sz w:val="32"/>
          <w:szCs w:val="32"/>
          <w:lang w:eastAsia="zh-CN"/>
        </w:rPr>
        <w:t>工作</w:t>
      </w:r>
    </w:p>
    <w:p>
      <w:pPr>
        <w:pStyle w:val="2"/>
        <w:keepNext w:val="0"/>
        <w:keepLines w:val="0"/>
        <w:pageBreakBefore w:val="0"/>
        <w:widowControl w:val="0"/>
        <w:kinsoku/>
        <w:wordWrap/>
        <w:overflowPunct/>
        <w:topLinePunct w:val="0"/>
        <w:autoSpaceDE/>
        <w:autoSpaceDN/>
        <w:bidi w:val="0"/>
        <w:spacing w:line="540" w:lineRule="exact"/>
        <w:ind w:firstLine="64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b w:val="0"/>
          <w:bCs w:val="0"/>
          <w:color w:val="auto"/>
          <w:sz w:val="32"/>
          <w:szCs w:val="32"/>
          <w:lang w:eastAsia="zh-CN"/>
        </w:rPr>
        <w:t>绩效指标：</w:t>
      </w:r>
      <w:r>
        <w:rPr>
          <w:rFonts w:hint="eastAsia" w:ascii="国标仿宋" w:hAnsi="国标仿宋" w:eastAsia="国标仿宋" w:cs="国标仿宋"/>
          <w:b w:val="0"/>
          <w:bCs w:val="0"/>
          <w:sz w:val="32"/>
          <w:szCs w:val="32"/>
        </w:rPr>
        <w:t>绵河灌区农业水价综合改革</w:t>
      </w:r>
      <w:r>
        <w:rPr>
          <w:rFonts w:hint="eastAsia" w:ascii="国标仿宋" w:hAnsi="国标仿宋" w:eastAsia="国标仿宋" w:cs="国标仿宋"/>
          <w:b w:val="0"/>
          <w:bCs w:val="0"/>
          <w:sz w:val="32"/>
          <w:szCs w:val="32"/>
          <w:lang w:eastAsia="zh-CN"/>
        </w:rPr>
        <w:t>项目</w:t>
      </w:r>
      <w:r>
        <w:rPr>
          <w:rFonts w:hint="eastAsia" w:ascii="国标仿宋" w:hAnsi="国标仿宋" w:eastAsia="国标仿宋" w:cs="国标仿宋"/>
          <w:b w:val="0"/>
          <w:bCs w:val="0"/>
          <w:sz w:val="32"/>
          <w:szCs w:val="32"/>
        </w:rPr>
        <w:t>完成斗口</w:t>
      </w:r>
      <w:r>
        <w:rPr>
          <w:rFonts w:hint="eastAsia" w:ascii="国标仿宋" w:hAnsi="国标仿宋" w:eastAsia="国标仿宋" w:cs="国标仿宋"/>
          <w:sz w:val="32"/>
          <w:szCs w:val="32"/>
        </w:rPr>
        <w:t>计量设施建设30处，工程维修养护10处，宣传培训及节水奖励。改革实施区域可减少水损失，达到提高量水效率与精度的目的。实现节水高效目的，增加农户收入，促进农村经济发展。</w:t>
      </w:r>
      <w:r>
        <w:rPr>
          <w:rFonts w:hint="eastAsia" w:ascii="国标仿宋" w:hAnsi="国标仿宋" w:eastAsia="国标仿宋" w:cs="国标仿宋"/>
          <w:kern w:val="8"/>
          <w:sz w:val="32"/>
          <w:szCs w:val="32"/>
        </w:rPr>
        <w:t>在资金管理中，加强资金管理和监督，提高财政资金使用效益，做到专款专用</w:t>
      </w:r>
      <w:r>
        <w:rPr>
          <w:rFonts w:hint="eastAsia" w:ascii="国标仿宋" w:hAnsi="国标仿宋" w:eastAsia="国标仿宋" w:cs="国标仿宋"/>
          <w:kern w:val="8"/>
          <w:sz w:val="32"/>
          <w:szCs w:val="32"/>
          <w:lang w:eastAsia="zh-CN"/>
        </w:rPr>
        <w:t>。</w:t>
      </w:r>
      <w:r>
        <w:rPr>
          <w:rFonts w:hint="eastAsia" w:ascii="国标仿宋" w:hAnsi="国标仿宋" w:eastAsia="国标仿宋" w:cs="国标仿宋"/>
          <w:sz w:val="32"/>
          <w:szCs w:val="32"/>
        </w:rPr>
        <w:t>在项目管理实施中严格按照“四制”执行，即项目法人责任制、招标投标制、建设监理制和合同管理制。</w:t>
      </w:r>
    </w:p>
    <w:p>
      <w:pPr>
        <w:keepNext w:val="0"/>
        <w:keepLines w:val="0"/>
        <w:pageBreakBefore w:val="0"/>
        <w:widowControl w:val="0"/>
        <w:kinsoku/>
        <w:wordWrap/>
        <w:overflowPunct/>
        <w:topLinePunct w:val="0"/>
        <w:autoSpaceDE/>
        <w:autoSpaceDN/>
        <w:bidi w:val="0"/>
        <w:spacing w:line="540" w:lineRule="exact"/>
        <w:ind w:firstLine="643"/>
        <w:jc w:val="left"/>
        <w:textAlignment w:val="auto"/>
        <w:rPr>
          <w:rFonts w:hint="eastAsia" w:ascii="国标仿宋" w:hAnsi="国标仿宋" w:eastAsia="国标仿宋" w:cs="国标仿宋"/>
          <w:b/>
          <w:sz w:val="32"/>
          <w:szCs w:val="32"/>
        </w:rPr>
      </w:pPr>
      <w:r>
        <w:rPr>
          <w:rFonts w:hint="eastAsia" w:ascii="国标仿宋" w:hAnsi="国标仿宋" w:eastAsia="国标仿宋" w:cs="国标仿宋"/>
          <w:b/>
          <w:sz w:val="32"/>
          <w:szCs w:val="32"/>
          <w:lang w:val="en-US" w:eastAsia="zh-CN"/>
        </w:rPr>
        <w:t>5、</w:t>
      </w:r>
      <w:r>
        <w:rPr>
          <w:rFonts w:hint="eastAsia" w:ascii="国标仿宋" w:hAnsi="国标仿宋" w:eastAsia="国标仿宋" w:cs="国标仿宋"/>
          <w:b/>
          <w:sz w:val="32"/>
          <w:szCs w:val="32"/>
        </w:rPr>
        <w:t>井陉县202</w:t>
      </w:r>
      <w:r>
        <w:rPr>
          <w:rFonts w:hint="eastAsia" w:ascii="国标仿宋" w:hAnsi="国标仿宋" w:eastAsia="国标仿宋" w:cs="国标仿宋"/>
          <w:b/>
          <w:sz w:val="32"/>
          <w:szCs w:val="32"/>
          <w:lang w:val="en-US" w:eastAsia="zh-CN"/>
        </w:rPr>
        <w:t>5</w:t>
      </w:r>
      <w:r>
        <w:rPr>
          <w:rFonts w:hint="eastAsia" w:ascii="国标仿宋" w:hAnsi="国标仿宋" w:eastAsia="国标仿宋" w:cs="国标仿宋"/>
          <w:b/>
          <w:sz w:val="32"/>
          <w:szCs w:val="32"/>
        </w:rPr>
        <w:t>年农村饮水维修养护项目和水质提升项目：</w:t>
      </w:r>
    </w:p>
    <w:p>
      <w:pPr>
        <w:pStyle w:val="6"/>
        <w:keepNext w:val="0"/>
        <w:keepLines w:val="0"/>
        <w:pageBreakBefore w:val="0"/>
        <w:widowControl w:val="0"/>
        <w:numPr>
          <w:ilvl w:val="0"/>
          <w:numId w:val="0"/>
        </w:numPr>
        <w:kinsoku/>
        <w:wordWrap/>
        <w:overflowPunct/>
        <w:topLinePunct w:val="0"/>
        <w:autoSpaceDE/>
        <w:autoSpaceDN/>
        <w:bidi w:val="0"/>
        <w:spacing w:line="540" w:lineRule="exact"/>
        <w:ind w:leftChars="200" w:firstLine="286" w:firstLineChars="100"/>
        <w:jc w:val="left"/>
        <w:textAlignment w:val="auto"/>
        <w:rPr>
          <w:rFonts w:hint="eastAsia" w:ascii="国标仿宋" w:hAnsi="国标仿宋" w:eastAsia="国标仿宋" w:cs="国标仿宋"/>
          <w:b w:val="0"/>
          <w:bCs w:val="0"/>
          <w:color w:val="auto"/>
          <w:spacing w:val="-17"/>
          <w:sz w:val="32"/>
          <w:szCs w:val="32"/>
          <w:lang w:eastAsia="zh-CN"/>
        </w:rPr>
      </w:pPr>
      <w:r>
        <w:rPr>
          <w:rFonts w:hint="eastAsia" w:ascii="国标仿宋" w:hAnsi="国标仿宋" w:eastAsia="国标仿宋" w:cs="国标仿宋"/>
          <w:color w:val="auto"/>
          <w:spacing w:val="-17"/>
          <w:sz w:val="32"/>
          <w:szCs w:val="32"/>
          <w:lang w:eastAsia="zh-CN"/>
        </w:rPr>
        <w:t>绩效目标：</w:t>
      </w:r>
      <w:r>
        <w:rPr>
          <w:rFonts w:hint="eastAsia" w:ascii="国标仿宋" w:hAnsi="国标仿宋" w:eastAsia="国标仿宋" w:cs="国标仿宋"/>
          <w:b w:val="0"/>
          <w:bCs w:val="0"/>
          <w:color w:val="auto"/>
          <w:spacing w:val="-17"/>
          <w:sz w:val="32"/>
          <w:szCs w:val="32"/>
          <w:lang w:eastAsia="zh-CN"/>
        </w:rPr>
        <w:t>完成</w:t>
      </w:r>
      <w:r>
        <w:rPr>
          <w:rFonts w:hint="eastAsia" w:ascii="国标仿宋" w:hAnsi="国标仿宋" w:eastAsia="国标仿宋" w:cs="国标仿宋"/>
          <w:b w:val="0"/>
          <w:bCs w:val="0"/>
          <w:spacing w:val="-17"/>
          <w:sz w:val="32"/>
          <w:szCs w:val="32"/>
        </w:rPr>
        <w:t>202</w:t>
      </w:r>
      <w:r>
        <w:rPr>
          <w:rFonts w:hint="eastAsia" w:ascii="国标仿宋" w:hAnsi="国标仿宋" w:eastAsia="国标仿宋" w:cs="国标仿宋"/>
          <w:b w:val="0"/>
          <w:bCs w:val="0"/>
          <w:spacing w:val="-17"/>
          <w:sz w:val="32"/>
          <w:szCs w:val="32"/>
          <w:lang w:val="en-US" w:eastAsia="zh-CN"/>
        </w:rPr>
        <w:t>5</w:t>
      </w:r>
      <w:r>
        <w:rPr>
          <w:rFonts w:hint="eastAsia" w:ascii="国标仿宋" w:hAnsi="国标仿宋" w:eastAsia="国标仿宋" w:cs="国标仿宋"/>
          <w:b w:val="0"/>
          <w:bCs w:val="0"/>
          <w:spacing w:val="-17"/>
          <w:sz w:val="32"/>
          <w:szCs w:val="32"/>
        </w:rPr>
        <w:t>年农村饮水维修养护项目和水质提升</w:t>
      </w:r>
      <w:r>
        <w:rPr>
          <w:rFonts w:hint="eastAsia" w:ascii="国标仿宋" w:hAnsi="国标仿宋" w:eastAsia="国标仿宋" w:cs="国标仿宋"/>
          <w:b w:val="0"/>
          <w:bCs w:val="0"/>
          <w:spacing w:val="-17"/>
          <w:sz w:val="32"/>
          <w:szCs w:val="32"/>
          <w:lang w:eastAsia="zh-CN"/>
        </w:rPr>
        <w:t>工作</w:t>
      </w:r>
    </w:p>
    <w:p>
      <w:pPr>
        <w:keepNext w:val="0"/>
        <w:keepLines w:val="0"/>
        <w:pageBreakBefore w:val="0"/>
        <w:widowControl w:val="0"/>
        <w:kinsoku/>
        <w:wordWrap/>
        <w:overflowPunct/>
        <w:topLinePunct w:val="0"/>
        <w:autoSpaceDE/>
        <w:autoSpaceDN/>
        <w:bidi w:val="0"/>
        <w:spacing w:beforeLines="50" w:afterLines="50" w:line="540" w:lineRule="exact"/>
        <w:ind w:firstLine="64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b w:val="0"/>
          <w:bCs w:val="0"/>
          <w:color w:val="auto"/>
          <w:sz w:val="32"/>
          <w:szCs w:val="32"/>
          <w:lang w:eastAsia="zh-CN"/>
        </w:rPr>
        <w:t>绩效指标：</w:t>
      </w:r>
      <w:r>
        <w:rPr>
          <w:rFonts w:hint="eastAsia" w:ascii="国标仿宋" w:hAnsi="国标仿宋" w:eastAsia="国标仿宋" w:cs="国标仿宋"/>
          <w:b w:val="0"/>
          <w:bCs w:val="0"/>
          <w:sz w:val="32"/>
          <w:szCs w:val="32"/>
        </w:rPr>
        <w:t>202</w:t>
      </w:r>
      <w:r>
        <w:rPr>
          <w:rFonts w:hint="eastAsia" w:ascii="国标仿宋" w:hAnsi="国标仿宋" w:eastAsia="国标仿宋" w:cs="国标仿宋"/>
          <w:b w:val="0"/>
          <w:bCs w:val="0"/>
          <w:sz w:val="32"/>
          <w:szCs w:val="32"/>
          <w:lang w:val="en-US" w:eastAsia="zh-CN"/>
        </w:rPr>
        <w:t>5</w:t>
      </w:r>
      <w:r>
        <w:rPr>
          <w:rFonts w:hint="eastAsia" w:ascii="国标仿宋" w:hAnsi="国标仿宋" w:eastAsia="国标仿宋" w:cs="国标仿宋"/>
          <w:b w:val="0"/>
          <w:bCs w:val="0"/>
          <w:sz w:val="32"/>
          <w:szCs w:val="32"/>
        </w:rPr>
        <w:t>年农村饮水维修养护项目和水质提升</w:t>
      </w:r>
      <w:r>
        <w:rPr>
          <w:rFonts w:hint="eastAsia" w:ascii="国标仿宋" w:hAnsi="国标仿宋" w:eastAsia="国标仿宋" w:cs="国标仿宋"/>
          <w:b w:val="0"/>
          <w:bCs w:val="0"/>
          <w:sz w:val="32"/>
          <w:szCs w:val="32"/>
          <w:lang w:eastAsia="zh-CN"/>
        </w:rPr>
        <w:t>项目维修机井房21座、护井房4座，浅井1眼、蓄水池2座；更</w:t>
      </w:r>
      <w:r>
        <w:rPr>
          <w:rFonts w:hint="eastAsia" w:ascii="国标仿宋" w:hAnsi="国标仿宋" w:eastAsia="国标仿宋" w:cs="国标仿宋"/>
          <w:b w:val="0"/>
          <w:bCs/>
          <w:sz w:val="32"/>
          <w:szCs w:val="32"/>
          <w:lang w:eastAsia="zh-CN"/>
        </w:rPr>
        <w:t>换机泵13套、泵管1161米、启动柜9套、管道4558米，水表75套，阀门26套；检修机泵2套等;更换消毒设备27套。工程经过维修养护解决了群众长久吃水问题，保证农村饮水工程良性运行，减少水的浪费，节约了饮水成本。项目</w:t>
      </w:r>
      <w:r>
        <w:rPr>
          <w:rFonts w:hint="eastAsia" w:ascii="国标仿宋" w:hAnsi="国标仿宋" w:eastAsia="国标仿宋" w:cs="国标仿宋"/>
          <w:color w:val="000000"/>
          <w:sz w:val="32"/>
          <w:szCs w:val="32"/>
        </w:rPr>
        <w:t>资金全部专款专用由财务统一管理</w:t>
      </w:r>
      <w:r>
        <w:rPr>
          <w:rFonts w:hint="eastAsia" w:ascii="国标仿宋" w:hAnsi="国标仿宋" w:eastAsia="国标仿宋" w:cs="国标仿宋"/>
          <w:color w:val="000000"/>
          <w:sz w:val="32"/>
          <w:szCs w:val="32"/>
          <w:lang w:eastAsia="zh-CN"/>
        </w:rPr>
        <w:t>，</w:t>
      </w:r>
      <w:r>
        <w:rPr>
          <w:rFonts w:hint="eastAsia" w:ascii="国标仿宋" w:hAnsi="国标仿宋" w:eastAsia="国标仿宋" w:cs="国标仿宋"/>
          <w:sz w:val="32"/>
          <w:szCs w:val="32"/>
        </w:rPr>
        <w:t>相关检查和绩效自评过程中</w:t>
      </w:r>
      <w:r>
        <w:rPr>
          <w:rFonts w:hint="eastAsia" w:ascii="国标仿宋" w:hAnsi="国标仿宋" w:eastAsia="国标仿宋" w:cs="国标仿宋"/>
          <w:sz w:val="32"/>
          <w:szCs w:val="32"/>
          <w:lang w:eastAsia="zh-CN"/>
        </w:rPr>
        <w:t>未</w:t>
      </w:r>
      <w:r>
        <w:rPr>
          <w:rFonts w:hint="eastAsia" w:ascii="国标仿宋" w:hAnsi="国标仿宋" w:eastAsia="国标仿宋" w:cs="国标仿宋"/>
          <w:sz w:val="32"/>
          <w:szCs w:val="32"/>
        </w:rPr>
        <w:t>发现资金问题。</w:t>
      </w:r>
    </w:p>
    <w:p>
      <w:pPr>
        <w:pStyle w:val="6"/>
        <w:keepNext w:val="0"/>
        <w:keepLines w:val="0"/>
        <w:pageBreakBefore w:val="0"/>
        <w:widowControl w:val="0"/>
        <w:kinsoku/>
        <w:wordWrap/>
        <w:overflowPunct/>
        <w:topLinePunct w:val="0"/>
        <w:autoSpaceDE/>
        <w:autoSpaceDN/>
        <w:bidi w:val="0"/>
        <w:spacing w:line="540" w:lineRule="exact"/>
        <w:jc w:val="left"/>
        <w:textAlignment w:val="auto"/>
        <w:rPr>
          <w:rFonts w:hint="eastAsia" w:ascii="国标仿宋" w:hAnsi="国标仿宋" w:eastAsia="国标仿宋" w:cs="国标仿宋"/>
          <w:b/>
          <w:bCs/>
          <w:sz w:val="32"/>
          <w:szCs w:val="22"/>
          <w:lang w:val="en-US" w:eastAsia="zh-CN"/>
        </w:rPr>
      </w:pPr>
      <w:r>
        <w:rPr>
          <w:rFonts w:hint="eastAsia" w:ascii="国标仿宋" w:hAnsi="国标仿宋" w:eastAsia="国标仿宋" w:cs="国标仿宋"/>
          <w:b/>
          <w:bCs/>
          <w:sz w:val="32"/>
          <w:szCs w:val="32"/>
          <w:lang w:val="en-US" w:eastAsia="zh-CN"/>
        </w:rPr>
        <w:t>6、井陉县水利局偿还政府拖欠企业账款项目</w:t>
      </w:r>
    </w:p>
    <w:p>
      <w:pPr>
        <w:keepNext w:val="0"/>
        <w:keepLines w:val="0"/>
        <w:pageBreakBefore w:val="0"/>
        <w:widowControl w:val="0"/>
        <w:kinsoku/>
        <w:wordWrap/>
        <w:overflowPunct/>
        <w:topLinePunct w:val="0"/>
        <w:autoSpaceDE/>
        <w:autoSpaceDN/>
        <w:bidi w:val="0"/>
        <w:spacing w:beforeLines="50" w:afterLines="50" w:line="540" w:lineRule="exact"/>
        <w:ind w:firstLine="640"/>
        <w:jc w:val="left"/>
        <w:textAlignment w:val="auto"/>
        <w:rPr>
          <w:rFonts w:hint="eastAsia" w:ascii="国标仿宋" w:hAnsi="国标仿宋" w:eastAsia="国标仿宋" w:cs="国标仿宋"/>
          <w:sz w:val="32"/>
          <w:szCs w:val="32"/>
          <w:lang w:val="en-US" w:eastAsia="zh-CN"/>
        </w:rPr>
      </w:pPr>
      <w:r>
        <w:rPr>
          <w:rFonts w:hint="eastAsia" w:ascii="国标仿宋" w:hAnsi="国标仿宋" w:eastAsia="国标仿宋" w:cs="国标仿宋"/>
          <w:color w:val="auto"/>
          <w:sz w:val="32"/>
          <w:szCs w:val="32"/>
          <w:lang w:eastAsia="zh-CN"/>
        </w:rPr>
        <w:t>绩效目标：完成</w:t>
      </w:r>
      <w:r>
        <w:rPr>
          <w:rFonts w:hint="eastAsia" w:ascii="国标仿宋" w:hAnsi="国标仿宋" w:eastAsia="国标仿宋" w:cs="国标仿宋"/>
          <w:color w:val="auto"/>
          <w:sz w:val="32"/>
          <w:szCs w:val="32"/>
          <w:lang w:val="en-US" w:eastAsia="zh-CN"/>
        </w:rPr>
        <w:t>2025年</w:t>
      </w:r>
      <w:r>
        <w:rPr>
          <w:rFonts w:hint="eastAsia" w:ascii="国标仿宋" w:hAnsi="国标仿宋" w:eastAsia="国标仿宋" w:cs="国标仿宋"/>
          <w:sz w:val="32"/>
          <w:szCs w:val="32"/>
          <w:lang w:val="en-US" w:eastAsia="zh-CN"/>
        </w:rPr>
        <w:t>偿还政府拖欠企业账款工作</w:t>
      </w:r>
    </w:p>
    <w:p>
      <w:pPr>
        <w:pStyle w:val="6"/>
        <w:keepNext w:val="0"/>
        <w:keepLines w:val="0"/>
        <w:pageBreakBefore w:val="0"/>
        <w:widowControl w:val="0"/>
        <w:kinsoku/>
        <w:wordWrap/>
        <w:overflowPunct/>
        <w:topLinePunct w:val="0"/>
        <w:autoSpaceDE/>
        <w:autoSpaceDN/>
        <w:bidi w:val="0"/>
        <w:spacing w:line="540" w:lineRule="exact"/>
        <w:jc w:val="left"/>
        <w:textAlignment w:val="auto"/>
        <w:rPr>
          <w:rFonts w:hint="eastAsia" w:ascii="国标仿宋" w:hAnsi="国标仿宋" w:eastAsia="国标仿宋" w:cs="国标仿宋"/>
          <w:kern w:val="8"/>
          <w:sz w:val="32"/>
          <w:szCs w:val="32"/>
          <w:lang w:eastAsia="zh-CN"/>
        </w:rPr>
      </w:pPr>
      <w:r>
        <w:rPr>
          <w:rFonts w:hint="eastAsia" w:ascii="国标仿宋" w:hAnsi="国标仿宋" w:eastAsia="国标仿宋" w:cs="国标仿宋"/>
          <w:color w:val="auto"/>
          <w:sz w:val="32"/>
          <w:szCs w:val="32"/>
          <w:lang w:eastAsia="zh-CN"/>
        </w:rPr>
        <w:t>绩效指标：</w:t>
      </w:r>
      <w:r>
        <w:rPr>
          <w:rFonts w:hint="eastAsia" w:ascii="国标仿宋" w:hAnsi="国标仿宋" w:eastAsia="国标仿宋" w:cs="国标仿宋"/>
          <w:color w:val="auto"/>
          <w:sz w:val="32"/>
          <w:szCs w:val="32"/>
          <w:lang w:val="en-US" w:eastAsia="zh-CN"/>
        </w:rPr>
        <w:t>2025年</w:t>
      </w:r>
      <w:r>
        <w:rPr>
          <w:rFonts w:hint="eastAsia" w:ascii="国标仿宋" w:hAnsi="国标仿宋" w:eastAsia="国标仿宋" w:cs="国标仿宋"/>
          <w:sz w:val="32"/>
          <w:szCs w:val="32"/>
          <w:lang w:val="en-US" w:eastAsia="zh-CN"/>
        </w:rPr>
        <w:t>偿还政府拖欠企业账款项目完成化债企业个数127家，金额2969.23万元，全部足额按时按规定发放到位。</w:t>
      </w:r>
      <w:r>
        <w:rPr>
          <w:rFonts w:hint="eastAsia" w:ascii="国标仿宋" w:hAnsi="国标仿宋" w:eastAsia="国标仿宋" w:cs="国标仿宋"/>
          <w:kern w:val="8"/>
          <w:sz w:val="32"/>
          <w:szCs w:val="32"/>
        </w:rPr>
        <w:t>在资金管理中，</w:t>
      </w:r>
      <w:r>
        <w:rPr>
          <w:rFonts w:hint="eastAsia" w:ascii="国标仿宋" w:hAnsi="国标仿宋" w:eastAsia="国标仿宋" w:cs="国标仿宋"/>
          <w:kern w:val="8"/>
          <w:sz w:val="32"/>
          <w:szCs w:val="32"/>
          <w:lang w:eastAsia="zh-CN"/>
        </w:rPr>
        <w:t>始终</w:t>
      </w:r>
      <w:r>
        <w:rPr>
          <w:rFonts w:hint="eastAsia" w:ascii="国标仿宋" w:hAnsi="国标仿宋" w:eastAsia="国标仿宋" w:cs="国标仿宋"/>
          <w:kern w:val="8"/>
          <w:sz w:val="32"/>
          <w:szCs w:val="32"/>
        </w:rPr>
        <w:t>加强资金管理和监督，提高财政资金使用效</w:t>
      </w:r>
      <w:r>
        <w:rPr>
          <w:rFonts w:hint="eastAsia" w:ascii="国标仿宋" w:hAnsi="国标仿宋" w:eastAsia="国标仿宋" w:cs="国标仿宋"/>
          <w:kern w:val="8"/>
          <w:sz w:val="32"/>
          <w:szCs w:val="32"/>
          <w:lang w:eastAsia="zh-CN"/>
        </w:rPr>
        <w:t>率</w:t>
      </w:r>
      <w:r>
        <w:rPr>
          <w:rFonts w:hint="eastAsia" w:ascii="国标仿宋" w:hAnsi="国标仿宋" w:eastAsia="国标仿宋" w:cs="国标仿宋"/>
          <w:kern w:val="8"/>
          <w:sz w:val="32"/>
          <w:szCs w:val="32"/>
        </w:rPr>
        <w:t>，做到专款专用</w:t>
      </w:r>
      <w:r>
        <w:rPr>
          <w:rFonts w:hint="eastAsia" w:ascii="国标仿宋" w:hAnsi="国标仿宋" w:eastAsia="国标仿宋" w:cs="国标仿宋"/>
          <w:kern w:val="8"/>
          <w:sz w:val="32"/>
          <w:szCs w:val="32"/>
          <w:lang w:eastAsia="zh-CN"/>
        </w:rPr>
        <w:t>。</w:t>
      </w:r>
    </w:p>
    <w:p>
      <w:pPr>
        <w:pStyle w:val="6"/>
        <w:keepNext w:val="0"/>
        <w:keepLines w:val="0"/>
        <w:pageBreakBefore w:val="0"/>
        <w:widowControl w:val="0"/>
        <w:kinsoku/>
        <w:wordWrap/>
        <w:overflowPunct/>
        <w:topLinePunct w:val="0"/>
        <w:autoSpaceDE/>
        <w:autoSpaceDN/>
        <w:bidi w:val="0"/>
        <w:spacing w:line="540" w:lineRule="exact"/>
        <w:jc w:val="left"/>
        <w:textAlignment w:val="auto"/>
        <w:rPr>
          <w:rFonts w:hint="eastAsia" w:ascii="国标仿宋" w:hAnsi="国标仿宋" w:eastAsia="国标仿宋" w:cs="国标仿宋"/>
          <w:b/>
          <w:bCs/>
          <w:kern w:val="8"/>
          <w:sz w:val="32"/>
          <w:szCs w:val="32"/>
          <w:lang w:val="en-US" w:eastAsia="zh-CN"/>
        </w:rPr>
      </w:pPr>
      <w:r>
        <w:rPr>
          <w:rFonts w:hint="eastAsia" w:ascii="国标仿宋" w:hAnsi="国标仿宋" w:eastAsia="国标仿宋" w:cs="国标仿宋"/>
          <w:b/>
          <w:bCs/>
          <w:kern w:val="8"/>
          <w:sz w:val="32"/>
          <w:szCs w:val="32"/>
          <w:lang w:val="en-US" w:eastAsia="zh-CN"/>
        </w:rPr>
        <w:t>7、2025年水利伤残人员补助资金</w:t>
      </w:r>
    </w:p>
    <w:p>
      <w:pPr>
        <w:pStyle w:val="6"/>
        <w:keepNext w:val="0"/>
        <w:keepLines w:val="0"/>
        <w:pageBreakBefore w:val="0"/>
        <w:widowControl w:val="0"/>
        <w:kinsoku/>
        <w:wordWrap/>
        <w:overflowPunct/>
        <w:topLinePunct w:val="0"/>
        <w:autoSpaceDE/>
        <w:autoSpaceDN/>
        <w:bidi w:val="0"/>
        <w:spacing w:line="540" w:lineRule="exact"/>
        <w:jc w:val="left"/>
        <w:textAlignment w:val="auto"/>
        <w:rPr>
          <w:rFonts w:hint="eastAsia" w:ascii="国标仿宋" w:hAnsi="国标仿宋" w:eastAsia="国标仿宋" w:cs="国标仿宋"/>
          <w:color w:val="auto"/>
          <w:sz w:val="32"/>
          <w:szCs w:val="32"/>
          <w:lang w:val="en-US" w:eastAsia="zh-CN"/>
        </w:rPr>
      </w:pPr>
      <w:r>
        <w:rPr>
          <w:rFonts w:hint="eastAsia" w:ascii="国标仿宋" w:hAnsi="国标仿宋" w:eastAsia="国标仿宋" w:cs="国标仿宋"/>
          <w:color w:val="auto"/>
          <w:sz w:val="32"/>
          <w:szCs w:val="32"/>
          <w:lang w:eastAsia="zh-CN"/>
        </w:rPr>
        <w:t>绩效目标：完</w:t>
      </w:r>
      <w:bookmarkStart w:id="58" w:name="_GoBack"/>
      <w:bookmarkEnd w:id="58"/>
      <w:r>
        <w:rPr>
          <w:rFonts w:hint="eastAsia" w:ascii="国标仿宋" w:hAnsi="国标仿宋" w:eastAsia="国标仿宋" w:cs="国标仿宋"/>
          <w:color w:val="auto"/>
          <w:sz w:val="32"/>
          <w:szCs w:val="32"/>
          <w:lang w:eastAsia="zh-CN"/>
        </w:rPr>
        <w:t>成</w:t>
      </w:r>
      <w:r>
        <w:rPr>
          <w:rFonts w:hint="eastAsia" w:ascii="国标仿宋" w:hAnsi="国标仿宋" w:eastAsia="国标仿宋" w:cs="国标仿宋"/>
          <w:kern w:val="8"/>
          <w:sz w:val="32"/>
          <w:szCs w:val="32"/>
          <w:lang w:val="en-US" w:eastAsia="zh-CN"/>
        </w:rPr>
        <w:t>2025年水利伤残人员补助资金发放工作</w:t>
      </w:r>
    </w:p>
    <w:p>
      <w:pPr>
        <w:pStyle w:val="6"/>
        <w:keepNext w:val="0"/>
        <w:keepLines w:val="0"/>
        <w:pageBreakBefore w:val="0"/>
        <w:widowControl w:val="0"/>
        <w:kinsoku/>
        <w:wordWrap/>
        <w:overflowPunct/>
        <w:topLinePunct w:val="0"/>
        <w:autoSpaceDE/>
        <w:autoSpaceDN/>
        <w:bidi w:val="0"/>
        <w:spacing w:line="540" w:lineRule="exact"/>
        <w:jc w:val="left"/>
        <w:textAlignment w:val="auto"/>
        <w:rPr>
          <w:rFonts w:hint="eastAsia" w:ascii="国标仿宋" w:hAnsi="国标仿宋" w:eastAsia="国标仿宋" w:cs="国标仿宋"/>
          <w:kern w:val="8"/>
          <w:sz w:val="32"/>
          <w:szCs w:val="32"/>
          <w:lang w:val="en-US" w:eastAsia="zh-CN"/>
        </w:rPr>
      </w:pPr>
      <w:r>
        <w:rPr>
          <w:rFonts w:hint="eastAsia" w:ascii="国标仿宋" w:hAnsi="国标仿宋" w:eastAsia="国标仿宋" w:cs="国标仿宋"/>
          <w:color w:val="auto"/>
          <w:sz w:val="32"/>
          <w:szCs w:val="32"/>
          <w:lang w:eastAsia="zh-CN"/>
        </w:rPr>
        <w:t>绩效指标：</w:t>
      </w:r>
      <w:r>
        <w:rPr>
          <w:rFonts w:hint="eastAsia" w:ascii="国标仿宋" w:hAnsi="国标仿宋" w:eastAsia="国标仿宋" w:cs="国标仿宋"/>
          <w:kern w:val="8"/>
          <w:sz w:val="32"/>
          <w:szCs w:val="32"/>
          <w:lang w:val="en-US" w:eastAsia="zh-CN"/>
        </w:rPr>
        <w:t>2025年水利伤残人员补助资金发放8.61万元，涉及人员40人。水利伤残人员是建国后农民群众响应政府号召，积极投身于井陉县水利基础设施建设，因公致残，自1989年起享受政府伤残补助至今。解决伤残人员的实际生活困难问题，有利于稳定社会和谐，对促进水利事业发展起到了一定的积极作用。</w:t>
      </w:r>
    </w:p>
    <w:p>
      <w:pPr>
        <w:pStyle w:val="6"/>
        <w:keepNext w:val="0"/>
        <w:keepLines w:val="0"/>
        <w:pageBreakBefore w:val="0"/>
        <w:widowControl w:val="0"/>
        <w:numPr>
          <w:ilvl w:val="0"/>
          <w:numId w:val="5"/>
        </w:numPr>
        <w:kinsoku/>
        <w:wordWrap/>
        <w:overflowPunct/>
        <w:topLinePunct w:val="0"/>
        <w:autoSpaceDE/>
        <w:autoSpaceDN/>
        <w:bidi w:val="0"/>
        <w:spacing w:line="540" w:lineRule="exact"/>
        <w:jc w:val="left"/>
        <w:textAlignment w:val="auto"/>
        <w:rPr>
          <w:rFonts w:hint="eastAsia" w:ascii="国标仿宋" w:hAnsi="国标仿宋" w:eastAsia="国标仿宋" w:cs="国标仿宋"/>
          <w:b/>
          <w:bCs/>
          <w:kern w:val="8"/>
          <w:sz w:val="32"/>
          <w:szCs w:val="32"/>
          <w:lang w:val="en-US" w:eastAsia="zh-CN"/>
        </w:rPr>
      </w:pPr>
      <w:r>
        <w:rPr>
          <w:rFonts w:hint="eastAsia" w:ascii="国标仿宋" w:hAnsi="国标仿宋" w:eastAsia="国标仿宋" w:cs="国标仿宋"/>
          <w:b/>
          <w:bCs/>
          <w:kern w:val="8"/>
          <w:sz w:val="32"/>
          <w:szCs w:val="32"/>
          <w:lang w:val="en-US" w:eastAsia="zh-CN"/>
        </w:rPr>
        <w:t>井陉县甘陶河道整治工程</w:t>
      </w:r>
    </w:p>
    <w:p>
      <w:pPr>
        <w:pStyle w:val="6"/>
        <w:keepNext w:val="0"/>
        <w:keepLines w:val="0"/>
        <w:pageBreakBefore w:val="0"/>
        <w:widowControl w:val="0"/>
        <w:numPr>
          <w:ilvl w:val="0"/>
          <w:numId w:val="0"/>
        </w:numPr>
        <w:kinsoku/>
        <w:wordWrap/>
        <w:overflowPunct/>
        <w:topLinePunct w:val="0"/>
        <w:autoSpaceDE/>
        <w:autoSpaceDN/>
        <w:bidi w:val="0"/>
        <w:spacing w:line="540" w:lineRule="exact"/>
        <w:ind w:firstLine="640" w:firstLineChars="200"/>
        <w:jc w:val="left"/>
        <w:textAlignment w:val="auto"/>
        <w:rPr>
          <w:rFonts w:hint="eastAsia" w:ascii="国标仿宋" w:hAnsi="国标仿宋" w:eastAsia="国标仿宋" w:cs="国标仿宋"/>
          <w:kern w:val="8"/>
          <w:sz w:val="32"/>
          <w:szCs w:val="32"/>
          <w:lang w:val="en-US" w:eastAsia="zh-CN"/>
        </w:rPr>
      </w:pPr>
      <w:r>
        <w:rPr>
          <w:rFonts w:hint="eastAsia" w:ascii="国标仿宋" w:hAnsi="国标仿宋" w:eastAsia="国标仿宋" w:cs="国标仿宋"/>
          <w:color w:val="auto"/>
          <w:sz w:val="32"/>
          <w:szCs w:val="32"/>
          <w:lang w:eastAsia="zh-CN"/>
        </w:rPr>
        <w:t>绩效目标：完成</w:t>
      </w:r>
      <w:r>
        <w:rPr>
          <w:rFonts w:hint="eastAsia" w:ascii="国标仿宋" w:hAnsi="国标仿宋" w:eastAsia="国标仿宋" w:cs="国标仿宋"/>
          <w:kern w:val="8"/>
          <w:sz w:val="32"/>
          <w:szCs w:val="32"/>
          <w:lang w:val="en-US" w:eastAsia="zh-CN"/>
        </w:rPr>
        <w:t>甘陶河河道整治工程工作</w:t>
      </w:r>
    </w:p>
    <w:p>
      <w:pPr>
        <w:pStyle w:val="6"/>
        <w:keepNext w:val="0"/>
        <w:keepLines w:val="0"/>
        <w:pageBreakBefore w:val="0"/>
        <w:widowControl w:val="0"/>
        <w:numPr>
          <w:ilvl w:val="0"/>
          <w:numId w:val="0"/>
        </w:numPr>
        <w:kinsoku/>
        <w:wordWrap/>
        <w:overflowPunct/>
        <w:topLinePunct w:val="0"/>
        <w:autoSpaceDE/>
        <w:autoSpaceDN/>
        <w:bidi w:val="0"/>
        <w:spacing w:line="540" w:lineRule="exact"/>
        <w:ind w:firstLine="640" w:firstLineChars="200"/>
        <w:jc w:val="left"/>
        <w:textAlignment w:val="auto"/>
        <w:rPr>
          <w:rFonts w:hint="eastAsia" w:ascii="国标仿宋" w:hAnsi="国标仿宋" w:eastAsia="国标仿宋" w:cs="国标仿宋"/>
          <w:color w:val="auto"/>
          <w:sz w:val="32"/>
          <w:szCs w:val="32"/>
          <w:lang w:val="en-US" w:eastAsia="zh-CN"/>
        </w:rPr>
      </w:pPr>
      <w:r>
        <w:rPr>
          <w:rFonts w:hint="eastAsia" w:ascii="国标仿宋" w:hAnsi="国标仿宋" w:eastAsia="国标仿宋" w:cs="国标仿宋"/>
          <w:color w:val="auto"/>
          <w:sz w:val="32"/>
          <w:szCs w:val="32"/>
          <w:lang w:eastAsia="zh-CN"/>
        </w:rPr>
        <w:t>绩效指标：</w:t>
      </w:r>
      <w:r>
        <w:rPr>
          <w:rFonts w:hint="eastAsia" w:ascii="国标仿宋" w:hAnsi="国标仿宋" w:eastAsia="国标仿宋" w:cs="国标仿宋"/>
          <w:kern w:val="8"/>
          <w:sz w:val="32"/>
          <w:szCs w:val="32"/>
          <w:lang w:val="en-US" w:eastAsia="zh-CN"/>
        </w:rPr>
        <w:t>甘陶河（</w:t>
      </w:r>
      <w:r>
        <w:rPr>
          <w:rFonts w:hint="eastAsia" w:ascii="国标仿宋" w:hAnsi="国标仿宋" w:eastAsia="国标仿宋" w:cs="国标仿宋"/>
          <w:color w:val="auto"/>
          <w:sz w:val="32"/>
          <w:szCs w:val="32"/>
          <w:lang w:eastAsia="zh-CN"/>
        </w:rPr>
        <w:t>南障城、南王庄、秀林段</w:t>
      </w:r>
      <w:r>
        <w:rPr>
          <w:rFonts w:hint="eastAsia" w:ascii="国标仿宋" w:hAnsi="国标仿宋" w:eastAsia="国标仿宋" w:cs="国标仿宋"/>
          <w:kern w:val="8"/>
          <w:sz w:val="32"/>
          <w:szCs w:val="32"/>
          <w:lang w:val="en-US" w:eastAsia="zh-CN"/>
        </w:rPr>
        <w:t>）</w:t>
      </w:r>
      <w:r>
        <w:rPr>
          <w:rFonts w:hint="eastAsia" w:ascii="国标仿宋" w:hAnsi="国标仿宋" w:eastAsia="国标仿宋" w:cs="国标仿宋"/>
          <w:color w:val="auto"/>
          <w:sz w:val="32"/>
          <w:szCs w:val="32"/>
          <w:lang w:eastAsia="zh-CN"/>
        </w:rPr>
        <w:t>对河道进行清淤疏浚，长46.62km(其中主河道9.32km，支流 37.30km);修建5年一遇护地坝6.85km，其中甘陶河主沟1.953km，大梁江沟0.398km，大王帮沟0.365km，割髭河4.13km;护岸坝脚防护0.57km;蓄水工程10处，截潜流工程1处。</w:t>
      </w:r>
      <w:r>
        <w:rPr>
          <w:rFonts w:hint="eastAsia" w:ascii="国标仿宋" w:hAnsi="国标仿宋" w:eastAsia="国标仿宋" w:cs="国标仿宋"/>
          <w:color w:val="auto"/>
          <w:sz w:val="32"/>
          <w:szCs w:val="32"/>
          <w:lang w:val="en-US" w:eastAsia="zh-CN"/>
        </w:rPr>
        <w:t>甘陶河（测鱼镇段）</w:t>
      </w:r>
      <w:r>
        <w:rPr>
          <w:rFonts w:hint="eastAsia" w:ascii="国标仿宋" w:hAnsi="国标仿宋" w:eastAsia="国标仿宋" w:cs="国标仿宋"/>
          <w:color w:val="auto"/>
          <w:sz w:val="32"/>
          <w:szCs w:val="32"/>
          <w:lang w:eastAsia="zh-CN"/>
        </w:rPr>
        <w:t>对河道进行清淤疏浚，</w:t>
      </w:r>
      <w:r>
        <w:rPr>
          <w:rFonts w:hint="eastAsia" w:ascii="国标仿宋" w:hAnsi="国标仿宋" w:eastAsia="国标仿宋" w:cs="国标仿宋"/>
          <w:color w:val="auto"/>
          <w:sz w:val="32"/>
          <w:szCs w:val="32"/>
          <w:lang w:val="en-US" w:eastAsia="zh-CN"/>
        </w:rPr>
        <w:t>实际完成4.301km。 甘陶（河苍岩山镇段及固兰沟段）对河道进行清整，长23.74km；修建10年一遇护村坝0.24km；修建5年一遇护地坝3.65km。项目</w:t>
      </w:r>
      <w:r>
        <w:rPr>
          <w:rFonts w:hint="eastAsia" w:ascii="国标仿宋" w:hAnsi="国标仿宋" w:eastAsia="国标仿宋" w:cs="国标仿宋"/>
          <w:kern w:val="8"/>
          <w:sz w:val="32"/>
          <w:szCs w:val="32"/>
        </w:rPr>
        <w:t>严格按照相关资金使用管理办法管理资金，做到专款专用，根据项目建设进度情况及时审核拨付资金。</w:t>
      </w:r>
    </w:p>
    <w:p>
      <w:pPr>
        <w:pStyle w:val="6"/>
        <w:keepNext w:val="0"/>
        <w:keepLines w:val="0"/>
        <w:pageBreakBefore w:val="0"/>
        <w:widowControl w:val="0"/>
        <w:numPr>
          <w:ilvl w:val="0"/>
          <w:numId w:val="0"/>
        </w:numPr>
        <w:kinsoku/>
        <w:wordWrap/>
        <w:overflowPunct/>
        <w:topLinePunct w:val="0"/>
        <w:autoSpaceDE/>
        <w:autoSpaceDN/>
        <w:bidi w:val="0"/>
        <w:spacing w:line="540" w:lineRule="exact"/>
        <w:ind w:firstLine="640" w:firstLineChars="200"/>
        <w:jc w:val="left"/>
        <w:textAlignment w:val="auto"/>
        <w:rPr>
          <w:rFonts w:hint="eastAsia" w:ascii="国标仿宋" w:hAnsi="国标仿宋" w:eastAsia="国标仿宋" w:cs="国标仿宋"/>
          <w:b/>
          <w:bCs/>
          <w:color w:val="auto"/>
          <w:sz w:val="32"/>
          <w:szCs w:val="32"/>
          <w:lang w:val="en-US" w:eastAsia="zh-CN"/>
        </w:rPr>
      </w:pPr>
      <w:r>
        <w:rPr>
          <w:rFonts w:hint="eastAsia" w:ascii="国标仿宋" w:hAnsi="国标仿宋" w:eastAsia="国标仿宋" w:cs="国标仿宋"/>
          <w:b/>
          <w:bCs/>
          <w:color w:val="auto"/>
          <w:sz w:val="32"/>
          <w:szCs w:val="32"/>
          <w:lang w:val="en-US" w:eastAsia="zh-CN"/>
        </w:rPr>
        <w:t>9、人民灌区西干渠金融学院改线工程</w:t>
      </w:r>
    </w:p>
    <w:p>
      <w:pPr>
        <w:pStyle w:val="6"/>
        <w:keepNext w:val="0"/>
        <w:keepLines w:val="0"/>
        <w:pageBreakBefore w:val="0"/>
        <w:widowControl w:val="0"/>
        <w:numPr>
          <w:ilvl w:val="0"/>
          <w:numId w:val="0"/>
        </w:numPr>
        <w:kinsoku/>
        <w:wordWrap/>
        <w:overflowPunct/>
        <w:topLinePunct w:val="0"/>
        <w:autoSpaceDE/>
        <w:autoSpaceDN/>
        <w:bidi w:val="0"/>
        <w:spacing w:line="540" w:lineRule="exact"/>
        <w:ind w:firstLine="640" w:firstLineChars="200"/>
        <w:jc w:val="left"/>
        <w:textAlignment w:val="auto"/>
        <w:rPr>
          <w:rFonts w:hint="eastAsia" w:ascii="国标仿宋" w:hAnsi="国标仿宋" w:eastAsia="国标仿宋" w:cs="国标仿宋"/>
          <w:color w:val="auto"/>
          <w:sz w:val="32"/>
          <w:szCs w:val="32"/>
          <w:lang w:eastAsia="zh-CN"/>
        </w:rPr>
      </w:pPr>
      <w:r>
        <w:rPr>
          <w:rFonts w:hint="eastAsia" w:ascii="国标仿宋" w:hAnsi="国标仿宋" w:eastAsia="国标仿宋" w:cs="国标仿宋"/>
          <w:color w:val="auto"/>
          <w:sz w:val="32"/>
          <w:szCs w:val="32"/>
          <w:lang w:eastAsia="zh-CN"/>
        </w:rPr>
        <w:t>绩效目标：完成</w:t>
      </w:r>
      <w:r>
        <w:rPr>
          <w:rFonts w:hint="eastAsia" w:ascii="国标仿宋" w:hAnsi="国标仿宋" w:eastAsia="国标仿宋" w:cs="国标仿宋"/>
          <w:color w:val="auto"/>
          <w:sz w:val="32"/>
          <w:szCs w:val="32"/>
          <w:lang w:val="en-US" w:eastAsia="zh-CN"/>
        </w:rPr>
        <w:t>人民灌区西干渠金融学院改线工程工作</w:t>
      </w:r>
    </w:p>
    <w:p>
      <w:pPr>
        <w:pStyle w:val="6"/>
        <w:keepNext w:val="0"/>
        <w:keepLines w:val="0"/>
        <w:pageBreakBefore w:val="0"/>
        <w:widowControl w:val="0"/>
        <w:numPr>
          <w:ilvl w:val="0"/>
          <w:numId w:val="0"/>
        </w:numPr>
        <w:kinsoku/>
        <w:wordWrap/>
        <w:overflowPunct/>
        <w:topLinePunct w:val="0"/>
        <w:autoSpaceDE/>
        <w:autoSpaceDN/>
        <w:bidi w:val="0"/>
        <w:spacing w:line="540" w:lineRule="exact"/>
        <w:ind w:firstLine="640" w:firstLineChars="200"/>
        <w:jc w:val="left"/>
        <w:textAlignment w:val="auto"/>
        <w:rPr>
          <w:rFonts w:hint="eastAsia" w:ascii="国标仿宋" w:hAnsi="国标仿宋" w:eastAsia="国标仿宋" w:cs="国标仿宋"/>
          <w:kern w:val="8"/>
          <w:sz w:val="32"/>
          <w:szCs w:val="32"/>
        </w:rPr>
      </w:pPr>
      <w:r>
        <w:rPr>
          <w:rFonts w:hint="eastAsia" w:ascii="国标仿宋" w:hAnsi="国标仿宋" w:eastAsia="国标仿宋" w:cs="国标仿宋"/>
          <w:color w:val="auto"/>
          <w:sz w:val="32"/>
          <w:szCs w:val="32"/>
          <w:lang w:eastAsia="zh-CN"/>
        </w:rPr>
        <w:t>绩效指标：</w:t>
      </w:r>
      <w:r>
        <w:rPr>
          <w:rFonts w:hint="eastAsia" w:ascii="国标仿宋" w:hAnsi="国标仿宋" w:eastAsia="国标仿宋" w:cs="国标仿宋"/>
          <w:color w:val="auto"/>
          <w:sz w:val="32"/>
          <w:szCs w:val="32"/>
          <w:lang w:val="en-US" w:eastAsia="zh-CN"/>
        </w:rPr>
        <w:t>人民灌区西干渠金融学院改线工程</w:t>
      </w:r>
      <w:r>
        <w:rPr>
          <w:rFonts w:hint="eastAsia" w:ascii="国标仿宋" w:hAnsi="国标仿宋" w:eastAsia="国标仿宋" w:cs="国标仿宋"/>
          <w:color w:val="auto"/>
          <w:sz w:val="32"/>
          <w:szCs w:val="32"/>
          <w:lang w:eastAsia="zh-CN"/>
        </w:rPr>
        <w:t>基本解决长岗、罗庄两个村由于渠道老化，淤积严重等威胁沿渠2个村庄村民的生命财产安全。</w:t>
      </w:r>
      <w:r>
        <w:rPr>
          <w:rFonts w:hint="eastAsia" w:ascii="国标仿宋" w:hAnsi="国标仿宋" w:eastAsia="国标仿宋" w:cs="国标仿宋"/>
          <w:kern w:val="8"/>
          <w:sz w:val="32"/>
          <w:szCs w:val="32"/>
        </w:rPr>
        <w:t>在项目资金管理中，严格按照相关资金使用管理办法管理资金，做到专款专用，根据项目建设进度情况及时审核拨付资金。</w:t>
      </w:r>
    </w:p>
    <w:p>
      <w:pPr>
        <w:pStyle w:val="6"/>
        <w:keepNext w:val="0"/>
        <w:keepLines w:val="0"/>
        <w:pageBreakBefore w:val="0"/>
        <w:widowControl w:val="0"/>
        <w:numPr>
          <w:ilvl w:val="0"/>
          <w:numId w:val="0"/>
        </w:numPr>
        <w:kinsoku/>
        <w:wordWrap/>
        <w:overflowPunct/>
        <w:topLinePunct w:val="0"/>
        <w:autoSpaceDE/>
        <w:autoSpaceDN/>
        <w:bidi w:val="0"/>
        <w:spacing w:line="540" w:lineRule="exact"/>
        <w:ind w:leftChars="200"/>
        <w:jc w:val="left"/>
        <w:textAlignment w:val="auto"/>
        <w:rPr>
          <w:rFonts w:hint="eastAsia" w:ascii="国标仿宋" w:hAnsi="国标仿宋" w:eastAsia="国标仿宋" w:cs="国标仿宋"/>
          <w:b/>
          <w:bCs/>
          <w:kern w:val="8"/>
          <w:sz w:val="32"/>
          <w:szCs w:val="32"/>
          <w:lang w:val="en-US" w:eastAsia="zh-CN"/>
        </w:rPr>
      </w:pPr>
      <w:r>
        <w:rPr>
          <w:rFonts w:hint="eastAsia" w:ascii="国标仿宋" w:hAnsi="国标仿宋" w:eastAsia="国标仿宋" w:cs="国标仿宋"/>
          <w:b/>
          <w:bCs/>
          <w:kern w:val="8"/>
          <w:sz w:val="32"/>
          <w:szCs w:val="32"/>
          <w:lang w:val="en-US" w:eastAsia="zh-CN"/>
        </w:rPr>
        <w:t>10、人民渠东干渠东石圪垯至芝麻峪改线工程</w:t>
      </w:r>
    </w:p>
    <w:p>
      <w:pPr>
        <w:pStyle w:val="6"/>
        <w:keepNext w:val="0"/>
        <w:keepLines w:val="0"/>
        <w:pageBreakBefore w:val="0"/>
        <w:widowControl w:val="0"/>
        <w:numPr>
          <w:ilvl w:val="0"/>
          <w:numId w:val="0"/>
        </w:numPr>
        <w:kinsoku/>
        <w:wordWrap/>
        <w:overflowPunct/>
        <w:topLinePunct w:val="0"/>
        <w:autoSpaceDE/>
        <w:autoSpaceDN/>
        <w:bidi w:val="0"/>
        <w:spacing w:line="540" w:lineRule="exact"/>
        <w:ind w:leftChars="200" w:firstLine="286" w:firstLineChars="100"/>
        <w:jc w:val="left"/>
        <w:textAlignment w:val="auto"/>
        <w:rPr>
          <w:rFonts w:hint="eastAsia" w:ascii="国标仿宋" w:hAnsi="国标仿宋" w:eastAsia="国标仿宋" w:cs="国标仿宋"/>
          <w:color w:val="auto"/>
          <w:spacing w:val="-17"/>
          <w:sz w:val="32"/>
          <w:szCs w:val="32"/>
          <w:lang w:eastAsia="zh-CN"/>
        </w:rPr>
      </w:pPr>
      <w:r>
        <w:rPr>
          <w:rFonts w:hint="eastAsia" w:ascii="国标仿宋" w:hAnsi="国标仿宋" w:eastAsia="国标仿宋" w:cs="国标仿宋"/>
          <w:color w:val="auto"/>
          <w:spacing w:val="-17"/>
          <w:sz w:val="32"/>
          <w:szCs w:val="32"/>
          <w:lang w:eastAsia="zh-CN"/>
        </w:rPr>
        <w:t>绩效目标：完成</w:t>
      </w:r>
      <w:r>
        <w:rPr>
          <w:rFonts w:hint="eastAsia" w:ascii="国标仿宋" w:hAnsi="国标仿宋" w:eastAsia="国标仿宋" w:cs="国标仿宋"/>
          <w:spacing w:val="-17"/>
          <w:kern w:val="8"/>
          <w:sz w:val="32"/>
          <w:szCs w:val="32"/>
          <w:lang w:val="en-US" w:eastAsia="zh-CN"/>
        </w:rPr>
        <w:t>人民渠东干渠东石圪垯至芝麻峪改线工程工作</w:t>
      </w:r>
    </w:p>
    <w:p>
      <w:pPr>
        <w:pStyle w:val="6"/>
        <w:keepNext w:val="0"/>
        <w:keepLines w:val="0"/>
        <w:pageBreakBefore w:val="0"/>
        <w:widowControl w:val="0"/>
        <w:numPr>
          <w:ilvl w:val="0"/>
          <w:numId w:val="0"/>
        </w:numPr>
        <w:kinsoku/>
        <w:wordWrap/>
        <w:overflowPunct/>
        <w:topLinePunct w:val="0"/>
        <w:autoSpaceDE/>
        <w:autoSpaceDN/>
        <w:bidi w:val="0"/>
        <w:spacing w:line="540" w:lineRule="exact"/>
        <w:ind w:left="0" w:leftChars="0" w:firstLine="640" w:firstLineChars="200"/>
        <w:jc w:val="left"/>
        <w:textAlignment w:val="auto"/>
        <w:rPr>
          <w:rFonts w:hint="eastAsia" w:ascii="国标仿宋" w:hAnsi="国标仿宋" w:eastAsia="国标仿宋" w:cs="国标仿宋"/>
          <w:kern w:val="8"/>
          <w:sz w:val="32"/>
          <w:szCs w:val="32"/>
        </w:rPr>
      </w:pPr>
      <w:r>
        <w:rPr>
          <w:rFonts w:hint="eastAsia" w:ascii="国标仿宋" w:hAnsi="国标仿宋" w:eastAsia="国标仿宋" w:cs="国标仿宋"/>
          <w:color w:val="auto"/>
          <w:sz w:val="32"/>
          <w:szCs w:val="32"/>
          <w:lang w:eastAsia="zh-CN"/>
        </w:rPr>
        <w:t>绩效指标：</w:t>
      </w:r>
      <w:r>
        <w:rPr>
          <w:rFonts w:hint="eastAsia" w:ascii="国标仿宋" w:hAnsi="国标仿宋" w:eastAsia="国标仿宋" w:cs="国标仿宋"/>
          <w:kern w:val="8"/>
          <w:sz w:val="32"/>
          <w:szCs w:val="32"/>
          <w:lang w:val="en-US" w:eastAsia="zh-CN"/>
        </w:rPr>
        <w:t>人民渠东干渠东石圪垯至芝麻峪改线工程基本解决翟家庄、石圪垯、南河头、微水、芝麻峪五个村由于渠道老化，淤积严重等造成的生命财产安全问题。</w:t>
      </w:r>
      <w:r>
        <w:rPr>
          <w:rFonts w:hint="eastAsia" w:ascii="国标仿宋" w:hAnsi="国标仿宋" w:eastAsia="国标仿宋" w:cs="国标仿宋"/>
          <w:kern w:val="8"/>
          <w:sz w:val="32"/>
          <w:szCs w:val="32"/>
        </w:rPr>
        <w:t>在项目资金管理中，严格按照相关资金使用管理办法管理资金，做到专款专用，根据项目建设进度情况及时审核拨付资金。</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rPr>
          <w:rFonts w:hint="eastAsia" w:ascii="国标黑体" w:hAnsi="国标黑体" w:eastAsia="国标黑体" w:cs="国标黑体"/>
          <w:sz w:val="32"/>
          <w:szCs w:val="32"/>
        </w:rPr>
      </w:pPr>
      <w:r>
        <w:rPr>
          <w:rFonts w:hint="eastAsia" w:ascii="国标黑体" w:hAnsi="国标黑体" w:eastAsia="国标黑体" w:cs="国标黑体"/>
          <w:sz w:val="32"/>
          <w:szCs w:val="32"/>
        </w:rPr>
        <w:t>四、评价结论和评价等级</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rPr>
          <w:rFonts w:hint="eastAsia" w:ascii="国标仿宋" w:hAnsi="国标仿宋" w:eastAsia="国标仿宋" w:cs="国标仿宋"/>
          <w:color w:val="auto"/>
          <w:sz w:val="32"/>
          <w:szCs w:val="32"/>
          <w:highlight w:val="none"/>
          <w:lang w:eastAsia="zh-CN"/>
        </w:rPr>
      </w:pPr>
      <w:r>
        <w:rPr>
          <w:rFonts w:hint="eastAsia" w:ascii="国标仿宋" w:hAnsi="国标仿宋" w:eastAsia="国标仿宋" w:cs="国标仿宋"/>
          <w:color w:val="auto"/>
          <w:sz w:val="32"/>
          <w:szCs w:val="32"/>
          <w:highlight w:val="none"/>
        </w:rPr>
        <w:t>根据</w:t>
      </w:r>
      <w:r>
        <w:rPr>
          <w:rFonts w:hint="eastAsia" w:ascii="国标仿宋" w:hAnsi="国标仿宋" w:eastAsia="国标仿宋" w:cs="国标仿宋"/>
          <w:color w:val="auto"/>
          <w:sz w:val="32"/>
          <w:szCs w:val="32"/>
          <w:highlight w:val="none"/>
          <w:lang w:eastAsia="zh-CN"/>
        </w:rPr>
        <w:t>我单位各</w:t>
      </w:r>
      <w:r>
        <w:rPr>
          <w:rFonts w:hint="eastAsia" w:ascii="国标仿宋" w:hAnsi="国标仿宋" w:eastAsia="国标仿宋" w:cs="国标仿宋"/>
          <w:color w:val="auto"/>
          <w:sz w:val="32"/>
          <w:szCs w:val="32"/>
          <w:highlight w:val="none"/>
        </w:rPr>
        <w:t>部门职责定位和各项工作履职情况</w:t>
      </w:r>
      <w:r>
        <w:rPr>
          <w:rFonts w:hint="eastAsia" w:ascii="国标仿宋" w:hAnsi="国标仿宋" w:eastAsia="国标仿宋" w:cs="国标仿宋"/>
          <w:color w:val="auto"/>
          <w:sz w:val="32"/>
          <w:szCs w:val="32"/>
          <w:highlight w:val="none"/>
          <w:lang w:eastAsia="zh-CN"/>
        </w:rPr>
        <w:t>，此次综合绩效评价</w:t>
      </w:r>
      <w:r>
        <w:rPr>
          <w:rFonts w:hint="eastAsia" w:ascii="国标仿宋" w:hAnsi="国标仿宋" w:eastAsia="国标仿宋" w:cs="国标仿宋"/>
          <w:color w:val="auto"/>
          <w:sz w:val="32"/>
          <w:szCs w:val="32"/>
          <w:highlight w:val="none"/>
        </w:rPr>
        <w:t>我单位的4</w:t>
      </w:r>
      <w:r>
        <w:rPr>
          <w:rFonts w:hint="eastAsia" w:ascii="国标仿宋" w:hAnsi="国标仿宋" w:eastAsia="国标仿宋" w:cs="国标仿宋"/>
          <w:color w:val="auto"/>
          <w:sz w:val="32"/>
          <w:szCs w:val="32"/>
          <w:highlight w:val="none"/>
          <w:lang w:val="en-US" w:eastAsia="zh-CN"/>
        </w:rPr>
        <w:t>2</w:t>
      </w:r>
      <w:r>
        <w:rPr>
          <w:rFonts w:hint="eastAsia" w:ascii="国标仿宋" w:hAnsi="国标仿宋" w:eastAsia="国标仿宋" w:cs="国标仿宋"/>
          <w:color w:val="auto"/>
          <w:sz w:val="32"/>
          <w:szCs w:val="32"/>
          <w:highlight w:val="none"/>
        </w:rPr>
        <w:t>个项目</w:t>
      </w:r>
      <w:r>
        <w:rPr>
          <w:rFonts w:hint="eastAsia" w:ascii="国标仿宋" w:hAnsi="国标仿宋" w:eastAsia="国标仿宋" w:cs="国标仿宋"/>
          <w:color w:val="auto"/>
          <w:sz w:val="32"/>
          <w:szCs w:val="32"/>
          <w:highlight w:val="none"/>
          <w:lang w:eastAsia="zh-CN"/>
        </w:rPr>
        <w:t>全部</w:t>
      </w:r>
      <w:r>
        <w:rPr>
          <w:rFonts w:hint="eastAsia" w:ascii="国标仿宋" w:hAnsi="国标仿宋" w:eastAsia="国标仿宋" w:cs="国标仿宋"/>
          <w:color w:val="auto"/>
          <w:sz w:val="32"/>
          <w:szCs w:val="32"/>
          <w:highlight w:val="none"/>
        </w:rPr>
        <w:t>能完成年初设定的绩效目标，评价结果</w:t>
      </w:r>
      <w:r>
        <w:rPr>
          <w:rFonts w:hint="eastAsia" w:ascii="国标仿宋" w:hAnsi="国标仿宋" w:eastAsia="国标仿宋" w:cs="国标仿宋"/>
          <w:color w:val="auto"/>
          <w:sz w:val="32"/>
          <w:szCs w:val="32"/>
          <w:highlight w:val="none"/>
          <w:lang w:eastAsia="zh-CN"/>
        </w:rPr>
        <w:t>均</w:t>
      </w:r>
      <w:r>
        <w:rPr>
          <w:rFonts w:hint="eastAsia" w:ascii="国标仿宋" w:hAnsi="国标仿宋" w:eastAsia="国标仿宋" w:cs="国标仿宋"/>
          <w:color w:val="auto"/>
          <w:sz w:val="32"/>
          <w:szCs w:val="32"/>
          <w:highlight w:val="none"/>
        </w:rPr>
        <w:t>为优秀。部门整体支出综合绩效评价</w:t>
      </w:r>
      <w:r>
        <w:rPr>
          <w:rFonts w:hint="eastAsia" w:ascii="国标仿宋" w:hAnsi="国标仿宋" w:eastAsia="国标仿宋" w:cs="国标仿宋"/>
          <w:color w:val="auto"/>
          <w:sz w:val="32"/>
          <w:szCs w:val="32"/>
          <w:highlight w:val="none"/>
          <w:lang w:eastAsia="zh-CN"/>
        </w:rPr>
        <w:t>等级为优秀。</w:t>
      </w:r>
    </w:p>
    <w:p>
      <w:pPr>
        <w:keepNext w:val="0"/>
        <w:keepLines w:val="0"/>
        <w:pageBreakBefore w:val="0"/>
        <w:widowControl w:val="0"/>
        <w:kinsoku/>
        <w:wordWrap/>
        <w:overflowPunct/>
        <w:topLinePunct w:val="0"/>
        <w:autoSpaceDE/>
        <w:autoSpaceDN/>
        <w:bidi w:val="0"/>
        <w:spacing w:line="540" w:lineRule="exact"/>
        <w:ind w:firstLine="640" w:firstLineChars="200"/>
        <w:jc w:val="left"/>
        <w:textAlignment w:val="auto"/>
        <w:rPr>
          <w:rFonts w:hint="eastAsia" w:ascii="国标黑体" w:hAnsi="国标黑体" w:eastAsia="国标黑体" w:cs="国标黑体"/>
          <w:sz w:val="32"/>
          <w:szCs w:val="32"/>
        </w:rPr>
      </w:pPr>
      <w:r>
        <w:rPr>
          <w:rFonts w:hint="eastAsia" w:ascii="国标黑体" w:hAnsi="国标黑体" w:eastAsia="国标黑体" w:cs="国标黑体"/>
          <w:sz w:val="32"/>
          <w:szCs w:val="32"/>
        </w:rPr>
        <w:t>五、存在的问题及改进措施</w:t>
      </w:r>
    </w:p>
    <w:p>
      <w:pPr>
        <w:keepNext w:val="0"/>
        <w:keepLines w:val="0"/>
        <w:pageBreakBefore w:val="0"/>
        <w:widowControl w:val="0"/>
        <w:kinsoku/>
        <w:wordWrap/>
        <w:overflowPunct/>
        <w:topLinePunct w:val="0"/>
        <w:autoSpaceDE/>
        <w:autoSpaceDN/>
        <w:bidi w:val="0"/>
        <w:adjustRightInd/>
        <w:spacing w:line="540" w:lineRule="exact"/>
        <w:ind w:firstLine="640" w:firstLineChars="200"/>
        <w:jc w:val="left"/>
        <w:textAlignment w:val="auto"/>
        <w:rPr>
          <w:rFonts w:hint="eastAsia" w:ascii="国标仿宋" w:hAnsi="国标仿宋" w:eastAsia="国标仿宋" w:cs="国标仿宋"/>
          <w:b/>
          <w:bCs w:val="0"/>
          <w:sz w:val="32"/>
          <w:szCs w:val="32"/>
        </w:rPr>
      </w:pPr>
      <w:r>
        <w:rPr>
          <w:rFonts w:hint="eastAsia" w:ascii="国标仿宋" w:hAnsi="国标仿宋" w:eastAsia="国标仿宋" w:cs="国标仿宋"/>
          <w:b/>
          <w:bCs w:val="0"/>
          <w:sz w:val="32"/>
          <w:szCs w:val="32"/>
        </w:rPr>
        <w:t>（一）存在的主要问题</w:t>
      </w:r>
    </w:p>
    <w:p>
      <w:pPr>
        <w:keepNext w:val="0"/>
        <w:keepLines w:val="0"/>
        <w:pageBreakBefore w:val="0"/>
        <w:widowControl w:val="0"/>
        <w:kinsoku/>
        <w:wordWrap/>
        <w:overflowPunct/>
        <w:topLinePunct w:val="0"/>
        <w:autoSpaceDE/>
        <w:autoSpaceDN/>
        <w:bidi w:val="0"/>
        <w:adjustRightInd/>
        <w:snapToGrid w:val="0"/>
        <w:spacing w:line="540" w:lineRule="exact"/>
        <w:ind w:firstLine="640" w:firstLineChars="200"/>
        <w:jc w:val="left"/>
        <w:textAlignment w:val="auto"/>
        <w:rPr>
          <w:rFonts w:hint="eastAsia" w:ascii="国标仿宋" w:hAnsi="国标仿宋" w:eastAsia="国标仿宋" w:cs="国标仿宋"/>
          <w:sz w:val="32"/>
          <w:szCs w:val="32"/>
          <w:lang w:eastAsia="zh-CN"/>
        </w:rPr>
      </w:pPr>
      <w:r>
        <w:rPr>
          <w:rFonts w:hint="eastAsia" w:ascii="国标仿宋" w:hAnsi="国标仿宋" w:eastAsia="国标仿宋" w:cs="国标仿宋"/>
          <w:sz w:val="32"/>
          <w:szCs w:val="32"/>
        </w:rPr>
        <w:t>1、绩效目标不完整，绩效指标不够细化量化</w:t>
      </w:r>
      <w:r>
        <w:rPr>
          <w:rFonts w:hint="eastAsia" w:ascii="国标仿宋" w:hAnsi="国标仿宋" w:eastAsia="国标仿宋" w:cs="国标仿宋"/>
          <w:sz w:val="32"/>
          <w:szCs w:val="32"/>
          <w:lang w:eastAsia="zh-CN"/>
        </w:rPr>
        <w:t>。</w:t>
      </w:r>
    </w:p>
    <w:p>
      <w:pPr>
        <w:keepNext w:val="0"/>
        <w:keepLines w:val="0"/>
        <w:pageBreakBefore w:val="0"/>
        <w:widowControl w:val="0"/>
        <w:kinsoku/>
        <w:wordWrap/>
        <w:overflowPunct/>
        <w:topLinePunct w:val="0"/>
        <w:autoSpaceDE/>
        <w:autoSpaceDN/>
        <w:bidi w:val="0"/>
        <w:adjustRightInd/>
        <w:spacing w:line="540" w:lineRule="exact"/>
        <w:ind w:firstLine="640" w:firstLineChars="200"/>
        <w:jc w:val="left"/>
        <w:textAlignment w:val="auto"/>
        <w:rPr>
          <w:rFonts w:hint="eastAsia" w:ascii="国标仿宋" w:hAnsi="国标仿宋" w:eastAsia="国标仿宋" w:cs="国标仿宋"/>
          <w:b w:val="0"/>
          <w:bCs w:val="0"/>
          <w:kern w:val="2"/>
          <w:sz w:val="32"/>
          <w:szCs w:val="22"/>
          <w:lang w:val="en-US" w:eastAsia="zh-CN" w:bidi="ar-SA"/>
        </w:rPr>
      </w:pPr>
      <w:r>
        <w:rPr>
          <w:rFonts w:hint="eastAsia" w:ascii="国标仿宋" w:hAnsi="国标仿宋" w:eastAsia="国标仿宋" w:cs="国标仿宋"/>
          <w:sz w:val="32"/>
          <w:szCs w:val="32"/>
        </w:rPr>
        <w:t>2、</w:t>
      </w:r>
      <w:r>
        <w:rPr>
          <w:rFonts w:hint="eastAsia" w:ascii="国标仿宋" w:hAnsi="国标仿宋" w:eastAsia="国标仿宋" w:cs="国标仿宋"/>
          <w:b w:val="0"/>
          <w:bCs w:val="0"/>
          <w:kern w:val="2"/>
          <w:sz w:val="32"/>
          <w:szCs w:val="22"/>
          <w:lang w:val="en-US" w:eastAsia="zh-CN" w:bidi="ar-SA"/>
        </w:rPr>
        <w:t>人员素质有待进一步提高。</w:t>
      </w:r>
    </w:p>
    <w:p>
      <w:pPr>
        <w:keepNext w:val="0"/>
        <w:keepLines w:val="0"/>
        <w:pageBreakBefore w:val="0"/>
        <w:widowControl w:val="0"/>
        <w:kinsoku/>
        <w:wordWrap/>
        <w:overflowPunct/>
        <w:topLinePunct w:val="0"/>
        <w:autoSpaceDE/>
        <w:autoSpaceDN/>
        <w:bidi w:val="0"/>
        <w:adjustRightInd/>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rPr>
        <w:t>3、由于大气污染、汛期影响，致使工程进度慢，工程资金支出滞后。</w:t>
      </w:r>
    </w:p>
    <w:p>
      <w:pPr>
        <w:keepNext w:val="0"/>
        <w:keepLines w:val="0"/>
        <w:pageBreakBefore w:val="0"/>
        <w:widowControl w:val="0"/>
        <w:kinsoku/>
        <w:wordWrap/>
        <w:overflowPunct/>
        <w:topLinePunct w:val="0"/>
        <w:autoSpaceDE/>
        <w:autoSpaceDN/>
        <w:bidi w:val="0"/>
        <w:adjustRightInd/>
        <w:spacing w:line="540" w:lineRule="exact"/>
        <w:ind w:firstLine="640" w:firstLineChars="200"/>
        <w:jc w:val="left"/>
        <w:textAlignment w:val="auto"/>
        <w:rPr>
          <w:rFonts w:hint="eastAsia" w:ascii="国标仿宋" w:hAnsi="国标仿宋" w:eastAsia="国标仿宋" w:cs="国标仿宋"/>
          <w:b/>
          <w:bCs w:val="0"/>
          <w:sz w:val="32"/>
          <w:szCs w:val="32"/>
        </w:rPr>
      </w:pPr>
      <w:r>
        <w:rPr>
          <w:rFonts w:hint="eastAsia" w:ascii="国标仿宋" w:hAnsi="国标仿宋" w:eastAsia="国标仿宋" w:cs="国标仿宋"/>
          <w:b/>
          <w:bCs w:val="0"/>
          <w:sz w:val="32"/>
          <w:szCs w:val="32"/>
        </w:rPr>
        <w:t>（二）针对问题提出具体的改进措施或建议</w:t>
      </w:r>
    </w:p>
    <w:p>
      <w:pPr>
        <w:keepNext w:val="0"/>
        <w:keepLines w:val="0"/>
        <w:pageBreakBefore w:val="0"/>
        <w:widowControl w:val="0"/>
        <w:kinsoku/>
        <w:wordWrap/>
        <w:overflowPunct/>
        <w:topLinePunct w:val="0"/>
        <w:autoSpaceDE/>
        <w:autoSpaceDN/>
        <w:bidi w:val="0"/>
        <w:adjustRightInd/>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lang w:val="en-US" w:eastAsia="zh-CN"/>
        </w:rPr>
        <w:t>1、</w:t>
      </w:r>
      <w:r>
        <w:rPr>
          <w:rFonts w:hint="eastAsia" w:ascii="国标仿宋" w:hAnsi="国标仿宋" w:eastAsia="国标仿宋" w:cs="国标仿宋"/>
          <w:sz w:val="32"/>
          <w:szCs w:val="32"/>
        </w:rPr>
        <w:t>科学设定绩效目标，细化量化绩效指标</w:t>
      </w:r>
    </w:p>
    <w:p>
      <w:pPr>
        <w:keepNext w:val="0"/>
        <w:keepLines w:val="0"/>
        <w:pageBreakBefore w:val="0"/>
        <w:widowControl w:val="0"/>
        <w:kinsoku/>
        <w:wordWrap/>
        <w:overflowPunct/>
        <w:topLinePunct w:val="0"/>
        <w:autoSpaceDE/>
        <w:autoSpaceDN/>
        <w:bidi w:val="0"/>
        <w:adjustRightInd/>
        <w:spacing w:line="540" w:lineRule="exact"/>
        <w:ind w:firstLine="640" w:firstLineChars="200"/>
        <w:jc w:val="left"/>
        <w:textAlignment w:val="auto"/>
        <w:rPr>
          <w:rFonts w:hint="eastAsia" w:ascii="国标仿宋" w:hAnsi="国标仿宋" w:eastAsia="国标仿宋" w:cs="国标仿宋"/>
          <w:b w:val="0"/>
          <w:bCs w:val="0"/>
          <w:kern w:val="2"/>
          <w:sz w:val="32"/>
          <w:szCs w:val="22"/>
          <w:lang w:val="en-US" w:eastAsia="zh-CN" w:bidi="ar-SA"/>
        </w:rPr>
      </w:pPr>
      <w:r>
        <w:rPr>
          <w:rFonts w:hint="eastAsia" w:ascii="国标仿宋" w:hAnsi="国标仿宋" w:eastAsia="国标仿宋" w:cs="国标仿宋"/>
          <w:sz w:val="32"/>
          <w:szCs w:val="32"/>
        </w:rPr>
        <w:t>2、</w:t>
      </w:r>
      <w:r>
        <w:rPr>
          <w:rFonts w:hint="eastAsia" w:ascii="国标仿宋" w:hAnsi="国标仿宋" w:eastAsia="国标仿宋" w:cs="国标仿宋"/>
          <w:b w:val="0"/>
          <w:bCs w:val="0"/>
          <w:kern w:val="2"/>
          <w:sz w:val="32"/>
          <w:szCs w:val="22"/>
          <w:lang w:val="en-US" w:eastAsia="zh-CN" w:bidi="ar-SA"/>
        </w:rPr>
        <w:t>制定监督考核机制，提升项目结果的应用效果</w:t>
      </w:r>
    </w:p>
    <w:p>
      <w:pPr>
        <w:keepNext w:val="0"/>
        <w:keepLines w:val="0"/>
        <w:pageBreakBefore w:val="0"/>
        <w:widowControl w:val="0"/>
        <w:kinsoku/>
        <w:wordWrap/>
        <w:overflowPunct/>
        <w:topLinePunct w:val="0"/>
        <w:autoSpaceDE/>
        <w:autoSpaceDN/>
        <w:bidi w:val="0"/>
        <w:adjustRightInd/>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b w:val="0"/>
          <w:bCs w:val="0"/>
          <w:kern w:val="2"/>
          <w:sz w:val="32"/>
          <w:szCs w:val="22"/>
          <w:lang w:val="en-US" w:eastAsia="zh-CN" w:bidi="ar-SA"/>
        </w:rPr>
        <w:t>3、</w:t>
      </w:r>
      <w:r>
        <w:rPr>
          <w:rFonts w:hint="eastAsia" w:ascii="国标仿宋" w:hAnsi="国标仿宋" w:eastAsia="国标仿宋" w:cs="国标仿宋"/>
          <w:sz w:val="32"/>
          <w:szCs w:val="32"/>
        </w:rPr>
        <w:t>加强日常监控工作，督促各项资金及时支出，尽量做到当年项目资金当年支付完毕。</w:t>
      </w:r>
    </w:p>
    <w:p>
      <w:pPr>
        <w:keepNext w:val="0"/>
        <w:keepLines w:val="0"/>
        <w:pageBreakBefore w:val="0"/>
        <w:widowControl w:val="0"/>
        <w:kinsoku/>
        <w:wordWrap/>
        <w:overflowPunct/>
        <w:topLinePunct w:val="0"/>
        <w:autoSpaceDE/>
        <w:autoSpaceDN/>
        <w:bidi w:val="0"/>
        <w:adjustRightInd/>
        <w:snapToGrid w:val="0"/>
        <w:spacing w:line="540" w:lineRule="exact"/>
        <w:ind w:firstLine="640" w:firstLineChars="200"/>
        <w:jc w:val="left"/>
        <w:textAlignment w:val="auto"/>
        <w:rPr>
          <w:rFonts w:hint="eastAsia" w:ascii="国标仿宋" w:hAnsi="国标仿宋" w:eastAsia="国标仿宋" w:cs="国标仿宋"/>
          <w:sz w:val="32"/>
          <w:szCs w:val="32"/>
        </w:rPr>
      </w:pPr>
      <w:r>
        <w:rPr>
          <w:rFonts w:hint="eastAsia" w:ascii="国标仿宋" w:hAnsi="国标仿宋" w:eastAsia="国标仿宋" w:cs="国标仿宋"/>
          <w:sz w:val="32"/>
          <w:szCs w:val="32"/>
          <w:lang w:val="en-US" w:eastAsia="zh-CN"/>
        </w:rPr>
        <w:t>4、</w:t>
      </w:r>
      <w:r>
        <w:rPr>
          <w:rFonts w:hint="eastAsia" w:ascii="国标仿宋" w:hAnsi="国标仿宋" w:eastAsia="国标仿宋" w:cs="国标仿宋"/>
          <w:sz w:val="32"/>
          <w:szCs w:val="32"/>
        </w:rPr>
        <w:t>建议以后年度严格审核评估项目可实现性，对于无法确保实施的项目，不再申报其项目资金，加强预算资金管理，达到其用途目的。</w:t>
      </w:r>
    </w:p>
    <w:p>
      <w:pPr>
        <w:keepNext w:val="0"/>
        <w:keepLines w:val="0"/>
        <w:pageBreakBefore w:val="0"/>
        <w:widowControl w:val="0"/>
        <w:numPr>
          <w:ilvl w:val="0"/>
          <w:numId w:val="6"/>
        </w:numPr>
        <w:kinsoku/>
        <w:wordWrap/>
        <w:overflowPunct/>
        <w:topLinePunct w:val="0"/>
        <w:autoSpaceDE/>
        <w:autoSpaceDN/>
        <w:bidi w:val="0"/>
        <w:adjustRightInd w:val="0"/>
        <w:snapToGrid w:val="0"/>
        <w:spacing w:line="540" w:lineRule="exact"/>
        <w:ind w:firstLine="560" w:firstLineChars="200"/>
        <w:jc w:val="left"/>
        <w:textAlignment w:val="auto"/>
        <w:rPr>
          <w:rFonts w:hint="eastAsia" w:ascii="国标黑体" w:hAnsi="国标黑体" w:eastAsia="国标黑体" w:cs="国标黑体"/>
          <w:spacing w:val="-20"/>
          <w:sz w:val="32"/>
          <w:szCs w:val="32"/>
        </w:rPr>
      </w:pPr>
      <w:r>
        <w:rPr>
          <w:rFonts w:hint="eastAsia" w:ascii="国标黑体" w:hAnsi="国标黑体" w:eastAsia="国标黑体" w:cs="国标黑体"/>
          <w:spacing w:val="-20"/>
          <w:sz w:val="32"/>
          <w:szCs w:val="32"/>
        </w:rPr>
        <w:t>评价工作组人员名单及签字（姓名、工作单位、职务、职称）</w:t>
      </w:r>
    </w:p>
    <w:p>
      <w:pPr>
        <w:pStyle w:val="2"/>
        <w:keepNext w:val="0"/>
        <w:keepLines w:val="0"/>
        <w:pageBreakBefore w:val="0"/>
        <w:widowControl w:val="0"/>
        <w:kinsoku/>
        <w:wordWrap/>
        <w:overflowPunct/>
        <w:topLinePunct w:val="0"/>
        <w:autoSpaceDE/>
        <w:autoSpaceDN/>
        <w:bidi w:val="0"/>
        <w:spacing w:line="540" w:lineRule="exact"/>
        <w:jc w:val="left"/>
        <w:textAlignment w:val="auto"/>
        <w:rPr>
          <w:rFonts w:hint="eastAsia" w:ascii="国标仿宋" w:hAnsi="国标仿宋" w:eastAsia="国标仿宋" w:cs="国标仿宋"/>
          <w:spacing w:val="-20"/>
          <w:sz w:val="32"/>
          <w:szCs w:val="32"/>
          <w:lang w:val="en-US" w:eastAsia="zh-CN"/>
        </w:rPr>
      </w:pPr>
      <w:r>
        <w:rPr>
          <w:rFonts w:hint="eastAsia" w:ascii="国标仿宋" w:hAnsi="国标仿宋" w:eastAsia="国标仿宋" w:cs="国标仿宋"/>
          <w:color w:val="000000"/>
          <w:kern w:val="0"/>
          <w:sz w:val="32"/>
          <w:szCs w:val="24"/>
          <w:lang w:eastAsia="zh-CN"/>
        </w:rPr>
        <w:t>王连军</w:t>
      </w:r>
      <w:r>
        <w:rPr>
          <w:rFonts w:hint="eastAsia" w:ascii="国标仿宋" w:hAnsi="国标仿宋" w:eastAsia="国标仿宋" w:cs="国标仿宋"/>
          <w:color w:val="000000"/>
          <w:kern w:val="0"/>
          <w:sz w:val="32"/>
          <w:szCs w:val="24"/>
          <w:lang w:val="en-US" w:eastAsia="zh-CN"/>
        </w:rPr>
        <w:t xml:space="preserve">   </w:t>
      </w:r>
      <w:r>
        <w:rPr>
          <w:rFonts w:hint="eastAsia" w:ascii="国标仿宋" w:hAnsi="国标仿宋" w:eastAsia="国标仿宋" w:cs="国标仿宋"/>
          <w:color w:val="000000" w:themeColor="text1"/>
          <w:sz w:val="32"/>
          <w:szCs w:val="24"/>
          <w14:textFill>
            <w14:solidFill>
              <w14:schemeClr w14:val="tx1"/>
            </w14:solidFill>
          </w14:textFill>
        </w:rPr>
        <w:t>井陉县水利局</w:t>
      </w:r>
      <w:r>
        <w:rPr>
          <w:rFonts w:hint="eastAsia" w:ascii="国标仿宋" w:hAnsi="国标仿宋" w:eastAsia="国标仿宋" w:cs="国标仿宋"/>
          <w:color w:val="000000" w:themeColor="text1"/>
          <w:sz w:val="32"/>
          <w:szCs w:val="24"/>
          <w:lang w:eastAsia="zh-CN"/>
          <w14:textFill>
            <w14:solidFill>
              <w14:schemeClr w14:val="tx1"/>
            </w14:solidFill>
          </w14:textFill>
        </w:rPr>
        <w:t>局长</w:t>
      </w:r>
    </w:p>
    <w:p>
      <w:pPr>
        <w:pStyle w:val="2"/>
        <w:keepNext w:val="0"/>
        <w:keepLines w:val="0"/>
        <w:pageBreakBefore w:val="0"/>
        <w:widowControl w:val="0"/>
        <w:kinsoku/>
        <w:wordWrap/>
        <w:overflowPunct/>
        <w:topLinePunct w:val="0"/>
        <w:autoSpaceDE/>
        <w:autoSpaceDN/>
        <w:bidi w:val="0"/>
        <w:spacing w:line="540" w:lineRule="exact"/>
        <w:jc w:val="left"/>
        <w:textAlignment w:val="auto"/>
        <w:rPr>
          <w:rFonts w:hint="eastAsia" w:ascii="国标仿宋" w:hAnsi="国标仿宋" w:eastAsia="国标仿宋" w:cs="国标仿宋"/>
          <w:color w:val="000000" w:themeColor="text1"/>
          <w:sz w:val="32"/>
          <w:szCs w:val="24"/>
          <w:lang w:eastAsia="zh-CN"/>
          <w14:textFill>
            <w14:solidFill>
              <w14:schemeClr w14:val="tx1"/>
            </w14:solidFill>
          </w14:textFill>
        </w:rPr>
      </w:pPr>
      <w:r>
        <w:rPr>
          <w:rFonts w:hint="eastAsia" w:ascii="国标仿宋" w:hAnsi="国标仿宋" w:eastAsia="国标仿宋" w:cs="国标仿宋"/>
          <w:kern w:val="0"/>
          <w:sz w:val="32"/>
          <w:szCs w:val="24"/>
        </w:rPr>
        <w:t>张志军</w:t>
      </w:r>
      <w:r>
        <w:rPr>
          <w:rFonts w:hint="eastAsia" w:ascii="国标仿宋" w:hAnsi="国标仿宋" w:eastAsia="国标仿宋" w:cs="国标仿宋"/>
          <w:kern w:val="0"/>
          <w:sz w:val="32"/>
          <w:szCs w:val="24"/>
          <w:lang w:val="en-US" w:eastAsia="zh-CN"/>
        </w:rPr>
        <w:t xml:space="preserve">   </w:t>
      </w:r>
      <w:r>
        <w:rPr>
          <w:rFonts w:hint="eastAsia" w:ascii="国标仿宋" w:hAnsi="国标仿宋" w:eastAsia="国标仿宋" w:cs="国标仿宋"/>
          <w:color w:val="000000" w:themeColor="text1"/>
          <w:sz w:val="32"/>
          <w:szCs w:val="24"/>
          <w14:textFill>
            <w14:solidFill>
              <w14:schemeClr w14:val="tx1"/>
            </w14:solidFill>
          </w14:textFill>
        </w:rPr>
        <w:t>井陉县水利局</w:t>
      </w:r>
      <w:r>
        <w:rPr>
          <w:rFonts w:hint="eastAsia" w:ascii="国标仿宋" w:hAnsi="国标仿宋" w:eastAsia="国标仿宋" w:cs="国标仿宋"/>
          <w:color w:val="000000" w:themeColor="text1"/>
          <w:sz w:val="32"/>
          <w:szCs w:val="24"/>
          <w:lang w:eastAsia="zh-CN"/>
          <w14:textFill>
            <w14:solidFill>
              <w14:schemeClr w14:val="tx1"/>
            </w14:solidFill>
          </w14:textFill>
        </w:rPr>
        <w:t>副局长</w:t>
      </w:r>
    </w:p>
    <w:p>
      <w:pPr>
        <w:pStyle w:val="2"/>
        <w:keepNext w:val="0"/>
        <w:keepLines w:val="0"/>
        <w:pageBreakBefore w:val="0"/>
        <w:widowControl w:val="0"/>
        <w:kinsoku/>
        <w:wordWrap/>
        <w:overflowPunct/>
        <w:topLinePunct w:val="0"/>
        <w:autoSpaceDE/>
        <w:autoSpaceDN/>
        <w:bidi w:val="0"/>
        <w:spacing w:line="540" w:lineRule="exact"/>
        <w:jc w:val="left"/>
        <w:textAlignment w:val="auto"/>
        <w:rPr>
          <w:rFonts w:hint="eastAsia" w:ascii="国标仿宋" w:hAnsi="国标仿宋" w:eastAsia="国标仿宋" w:cs="国标仿宋"/>
          <w:color w:val="000000" w:themeColor="text1"/>
          <w:sz w:val="32"/>
          <w:szCs w:val="24"/>
          <w:lang w:eastAsia="zh-CN"/>
          <w14:textFill>
            <w14:solidFill>
              <w14:schemeClr w14:val="tx1"/>
            </w14:solidFill>
          </w14:textFill>
        </w:rPr>
      </w:pPr>
      <w:r>
        <w:rPr>
          <w:rFonts w:hint="eastAsia" w:ascii="国标仿宋" w:hAnsi="国标仿宋" w:eastAsia="国标仿宋" w:cs="国标仿宋"/>
          <w:color w:val="000000"/>
          <w:kern w:val="0"/>
          <w:sz w:val="32"/>
          <w:szCs w:val="24"/>
        </w:rPr>
        <w:t>高春生</w:t>
      </w:r>
      <w:r>
        <w:rPr>
          <w:rFonts w:hint="eastAsia" w:ascii="国标仿宋" w:hAnsi="国标仿宋" w:eastAsia="国标仿宋" w:cs="国标仿宋"/>
          <w:color w:val="000000"/>
          <w:kern w:val="0"/>
          <w:sz w:val="32"/>
          <w:szCs w:val="24"/>
          <w:lang w:val="en-US" w:eastAsia="zh-CN"/>
        </w:rPr>
        <w:t xml:space="preserve">   </w:t>
      </w:r>
      <w:r>
        <w:rPr>
          <w:rFonts w:hint="eastAsia" w:ascii="国标仿宋" w:hAnsi="国标仿宋" w:eastAsia="国标仿宋" w:cs="国标仿宋"/>
          <w:color w:val="000000" w:themeColor="text1"/>
          <w:sz w:val="32"/>
          <w:szCs w:val="24"/>
          <w14:textFill>
            <w14:solidFill>
              <w14:schemeClr w14:val="tx1"/>
            </w14:solidFill>
          </w14:textFill>
        </w:rPr>
        <w:t>井陉县水利局</w:t>
      </w:r>
      <w:r>
        <w:rPr>
          <w:rFonts w:hint="eastAsia" w:ascii="国标仿宋" w:hAnsi="国标仿宋" w:eastAsia="国标仿宋" w:cs="国标仿宋"/>
          <w:color w:val="000000" w:themeColor="text1"/>
          <w:sz w:val="32"/>
          <w:szCs w:val="24"/>
          <w:lang w:eastAsia="zh-CN"/>
          <w14:textFill>
            <w14:solidFill>
              <w14:schemeClr w14:val="tx1"/>
            </w14:solidFill>
          </w14:textFill>
        </w:rPr>
        <w:t>副局长</w:t>
      </w:r>
    </w:p>
    <w:p>
      <w:pPr>
        <w:keepNext w:val="0"/>
        <w:keepLines w:val="0"/>
        <w:pageBreakBefore w:val="0"/>
        <w:widowControl w:val="0"/>
        <w:numPr>
          <w:ilvl w:val="0"/>
          <w:numId w:val="0"/>
        </w:numPr>
        <w:kinsoku/>
        <w:wordWrap/>
        <w:overflowPunct/>
        <w:topLinePunct w:val="0"/>
        <w:autoSpaceDE/>
        <w:autoSpaceDN/>
        <w:bidi w:val="0"/>
        <w:adjustRightInd w:val="0"/>
        <w:snapToGrid w:val="0"/>
        <w:spacing w:line="540" w:lineRule="exact"/>
        <w:ind w:firstLine="640" w:firstLineChars="200"/>
        <w:jc w:val="left"/>
        <w:textAlignment w:val="auto"/>
        <w:rPr>
          <w:rFonts w:hint="eastAsia" w:ascii="国标仿宋" w:hAnsi="国标仿宋" w:eastAsia="国标仿宋" w:cs="国标仿宋"/>
          <w:color w:val="000000" w:themeColor="text1"/>
          <w:sz w:val="32"/>
          <w:szCs w:val="24"/>
          <w:lang w:eastAsia="zh-CN"/>
          <w14:textFill>
            <w14:solidFill>
              <w14:schemeClr w14:val="tx1"/>
            </w14:solidFill>
          </w14:textFill>
        </w:rPr>
      </w:pPr>
      <w:r>
        <w:rPr>
          <w:rFonts w:hint="eastAsia" w:ascii="国标仿宋" w:hAnsi="国标仿宋" w:eastAsia="国标仿宋" w:cs="国标仿宋"/>
          <w:color w:val="000000"/>
          <w:kern w:val="0"/>
          <w:sz w:val="32"/>
          <w:szCs w:val="24"/>
        </w:rPr>
        <w:t>梁志梅</w:t>
      </w:r>
      <w:r>
        <w:rPr>
          <w:rFonts w:hint="eastAsia" w:ascii="国标仿宋" w:hAnsi="国标仿宋" w:eastAsia="国标仿宋" w:cs="国标仿宋"/>
          <w:color w:val="000000"/>
          <w:kern w:val="0"/>
          <w:sz w:val="32"/>
          <w:szCs w:val="24"/>
          <w:lang w:val="en-US" w:eastAsia="zh-CN"/>
        </w:rPr>
        <w:t xml:space="preserve">   </w:t>
      </w:r>
      <w:r>
        <w:rPr>
          <w:rFonts w:hint="eastAsia" w:ascii="国标仿宋" w:hAnsi="国标仿宋" w:eastAsia="国标仿宋" w:cs="国标仿宋"/>
          <w:color w:val="000000" w:themeColor="text1"/>
          <w:sz w:val="32"/>
          <w:szCs w:val="24"/>
          <w14:textFill>
            <w14:solidFill>
              <w14:schemeClr w14:val="tx1"/>
            </w14:solidFill>
          </w14:textFill>
        </w:rPr>
        <w:t>井陉县水利局</w:t>
      </w:r>
      <w:r>
        <w:rPr>
          <w:rFonts w:hint="eastAsia" w:ascii="国标仿宋" w:hAnsi="国标仿宋" w:eastAsia="国标仿宋" w:cs="国标仿宋"/>
          <w:color w:val="000000" w:themeColor="text1"/>
          <w:sz w:val="32"/>
          <w:szCs w:val="24"/>
          <w:lang w:eastAsia="zh-CN"/>
          <w14:textFill>
            <w14:solidFill>
              <w14:schemeClr w14:val="tx1"/>
            </w14:solidFill>
          </w14:textFill>
        </w:rPr>
        <w:t>党组成员</w:t>
      </w:r>
    </w:p>
    <w:p>
      <w:pPr>
        <w:pStyle w:val="2"/>
        <w:keepNext w:val="0"/>
        <w:keepLines w:val="0"/>
        <w:pageBreakBefore w:val="0"/>
        <w:widowControl w:val="0"/>
        <w:kinsoku/>
        <w:wordWrap/>
        <w:overflowPunct/>
        <w:topLinePunct w:val="0"/>
        <w:autoSpaceDE/>
        <w:autoSpaceDN/>
        <w:bidi w:val="0"/>
        <w:spacing w:line="540" w:lineRule="exact"/>
        <w:jc w:val="left"/>
        <w:textAlignment w:val="auto"/>
        <w:rPr>
          <w:rFonts w:hint="eastAsia" w:ascii="国标仿宋" w:hAnsi="国标仿宋" w:eastAsia="国标仿宋" w:cs="国标仿宋"/>
          <w:kern w:val="0"/>
          <w:sz w:val="32"/>
          <w:szCs w:val="24"/>
        </w:rPr>
      </w:pPr>
      <w:r>
        <w:rPr>
          <w:rFonts w:hint="eastAsia" w:ascii="国标仿宋" w:hAnsi="国标仿宋" w:eastAsia="国标仿宋" w:cs="国标仿宋"/>
          <w:color w:val="000000"/>
          <w:kern w:val="0"/>
          <w:sz w:val="32"/>
          <w:szCs w:val="24"/>
        </w:rPr>
        <w:t>陈晓辉</w:t>
      </w:r>
      <w:r>
        <w:rPr>
          <w:rFonts w:hint="eastAsia" w:ascii="国标仿宋" w:hAnsi="国标仿宋" w:eastAsia="国标仿宋" w:cs="国标仿宋"/>
          <w:color w:val="000000"/>
          <w:kern w:val="0"/>
          <w:sz w:val="32"/>
          <w:szCs w:val="24"/>
          <w:lang w:val="en-US" w:eastAsia="zh-CN"/>
        </w:rPr>
        <w:t xml:space="preserve">   </w:t>
      </w:r>
      <w:r>
        <w:rPr>
          <w:rFonts w:hint="eastAsia" w:ascii="国标仿宋" w:hAnsi="国标仿宋" w:eastAsia="国标仿宋" w:cs="国标仿宋"/>
          <w:color w:val="000000" w:themeColor="text1"/>
          <w:sz w:val="32"/>
          <w:szCs w:val="24"/>
          <w14:textFill>
            <w14:solidFill>
              <w14:schemeClr w14:val="tx1"/>
            </w14:solidFill>
          </w14:textFill>
        </w:rPr>
        <w:t>井陉县水利局</w:t>
      </w:r>
      <w:r>
        <w:rPr>
          <w:rFonts w:hint="eastAsia" w:ascii="国标仿宋" w:hAnsi="国标仿宋" w:eastAsia="国标仿宋" w:cs="国标仿宋"/>
          <w:kern w:val="0"/>
          <w:sz w:val="32"/>
          <w:szCs w:val="24"/>
        </w:rPr>
        <w:t>财务科长</w:t>
      </w:r>
    </w:p>
    <w:p>
      <w:pPr>
        <w:pStyle w:val="2"/>
        <w:keepNext w:val="0"/>
        <w:keepLines w:val="0"/>
        <w:pageBreakBefore w:val="0"/>
        <w:widowControl w:val="0"/>
        <w:kinsoku/>
        <w:wordWrap/>
        <w:overflowPunct/>
        <w:topLinePunct w:val="0"/>
        <w:autoSpaceDE/>
        <w:autoSpaceDN/>
        <w:bidi w:val="0"/>
        <w:spacing w:line="540" w:lineRule="exact"/>
        <w:jc w:val="left"/>
        <w:textAlignment w:val="auto"/>
        <w:rPr>
          <w:rFonts w:hint="eastAsia" w:ascii="国标仿宋" w:hAnsi="国标仿宋" w:eastAsia="国标仿宋" w:cs="国标仿宋"/>
          <w:kern w:val="0"/>
          <w:sz w:val="32"/>
          <w:szCs w:val="24"/>
          <w:lang w:val="en-US" w:eastAsia="zh-CN"/>
        </w:rPr>
      </w:pPr>
      <w:r>
        <w:rPr>
          <w:rFonts w:hint="eastAsia" w:ascii="国标仿宋" w:hAnsi="国标仿宋" w:eastAsia="国标仿宋" w:cs="国标仿宋"/>
          <w:kern w:val="0"/>
          <w:sz w:val="32"/>
          <w:szCs w:val="24"/>
          <w:lang w:val="en-US" w:eastAsia="zh-CN"/>
        </w:rPr>
        <w:t xml:space="preserve">安力平   </w:t>
      </w:r>
      <w:r>
        <w:rPr>
          <w:rFonts w:hint="eastAsia" w:ascii="国标仿宋" w:hAnsi="国标仿宋" w:eastAsia="国标仿宋" w:cs="国标仿宋"/>
          <w:color w:val="000000" w:themeColor="text1"/>
          <w:sz w:val="32"/>
          <w:szCs w:val="24"/>
          <w14:textFill>
            <w14:solidFill>
              <w14:schemeClr w14:val="tx1"/>
            </w14:solidFill>
          </w14:textFill>
        </w:rPr>
        <w:t>井陉县水利局</w:t>
      </w:r>
      <w:r>
        <w:rPr>
          <w:rFonts w:hint="eastAsia" w:ascii="国标仿宋" w:hAnsi="国标仿宋" w:eastAsia="国标仿宋" w:cs="国标仿宋"/>
          <w:color w:val="000000" w:themeColor="text1"/>
          <w:sz w:val="32"/>
          <w:szCs w:val="24"/>
          <w:lang w:eastAsia="zh-CN"/>
          <w14:textFill>
            <w14:solidFill>
              <w14:schemeClr w14:val="tx1"/>
            </w14:solidFill>
          </w14:textFill>
        </w:rPr>
        <w:t>会计</w:t>
      </w:r>
    </w:p>
    <w:p>
      <w:pPr>
        <w:keepNext w:val="0"/>
        <w:keepLines w:val="0"/>
        <w:pageBreakBefore w:val="0"/>
        <w:kinsoku/>
        <w:wordWrap/>
        <w:overflowPunct/>
        <w:topLinePunct w:val="0"/>
        <w:autoSpaceDE/>
        <w:autoSpaceDN/>
        <w:bidi w:val="0"/>
        <w:spacing w:line="520" w:lineRule="exact"/>
        <w:jc w:val="left"/>
        <w:textAlignment w:val="auto"/>
        <w:rPr>
          <w:rFonts w:hint="eastAsia" w:ascii="国标仿宋" w:hAnsi="国标仿宋" w:eastAsia="国标仿宋" w:cs="国标仿宋"/>
          <w:sz w:val="28"/>
          <w:szCs w:val="21"/>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7A"/>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国标仿宋">
    <w:panose1 w:val="02000500000000000000"/>
    <w:charset w:val="86"/>
    <w:family w:val="auto"/>
    <w:pitch w:val="default"/>
    <w:sig w:usb0="A00002BF" w:usb1="38C77CFA" w:usb2="00000016" w:usb3="00000000" w:csb0="00060007" w:csb1="00000000"/>
  </w:font>
  <w:font w:name="国标黑体">
    <w:panose1 w:val="02000500000000000000"/>
    <w:charset w:val="86"/>
    <w:family w:val="auto"/>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ED6E58F"/>
    <w:multiLevelType w:val="singleLevel"/>
    <w:tmpl w:val="CED6E58F"/>
    <w:lvl w:ilvl="0" w:tentative="0">
      <w:start w:val="3"/>
      <w:numFmt w:val="decimal"/>
      <w:suff w:val="nothing"/>
      <w:lvlText w:val="%1、"/>
      <w:lvlJc w:val="left"/>
    </w:lvl>
  </w:abstractNum>
  <w:abstractNum w:abstractNumId="1">
    <w:nsid w:val="DB9BEED4"/>
    <w:multiLevelType w:val="singleLevel"/>
    <w:tmpl w:val="DB9BEED4"/>
    <w:lvl w:ilvl="0" w:tentative="0">
      <w:start w:val="8"/>
      <w:numFmt w:val="decimal"/>
      <w:suff w:val="nothing"/>
      <w:lvlText w:val="%1、"/>
      <w:lvlJc w:val="left"/>
    </w:lvl>
  </w:abstractNum>
  <w:abstractNum w:abstractNumId="2">
    <w:nsid w:val="FDFF82C5"/>
    <w:multiLevelType w:val="singleLevel"/>
    <w:tmpl w:val="FDFF82C5"/>
    <w:lvl w:ilvl="0" w:tentative="0">
      <w:start w:val="2"/>
      <w:numFmt w:val="chineseCounting"/>
      <w:suff w:val="nothing"/>
      <w:lvlText w:val="（%1）"/>
      <w:lvlJc w:val="left"/>
      <w:rPr>
        <w:rFonts w:hint="eastAsia"/>
      </w:rPr>
    </w:lvl>
  </w:abstractNum>
  <w:abstractNum w:abstractNumId="3">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4">
    <w:nsid w:val="12BE0AA1"/>
    <w:multiLevelType w:val="singleLevel"/>
    <w:tmpl w:val="12BE0AA1"/>
    <w:lvl w:ilvl="0" w:tentative="0">
      <w:start w:val="6"/>
      <w:numFmt w:val="chineseCounting"/>
      <w:suff w:val="nothing"/>
      <w:lvlText w:val="%1、"/>
      <w:lvlJc w:val="left"/>
      <w:rPr>
        <w:rFonts w:hint="eastAsia"/>
      </w:rPr>
    </w:lvl>
  </w:abstractNum>
  <w:abstractNum w:abstractNumId="5">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2"/>
  </w:num>
  <w:num w:numId="2">
    <w:abstractNumId w:val="3"/>
  </w:num>
  <w:num w:numId="3">
    <w:abstractNumId w:val="5"/>
  </w:num>
  <w:num w:numId="4">
    <w:abstractNumId w:val="0"/>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6DC9EE6"/>
    <w:rsid w:val="07956271"/>
    <w:rsid w:val="09721397"/>
    <w:rsid w:val="0BB63BED"/>
    <w:rsid w:val="0E2B5E7B"/>
    <w:rsid w:val="0EB97A43"/>
    <w:rsid w:val="0EBD2122"/>
    <w:rsid w:val="0F214EAE"/>
    <w:rsid w:val="11B71E6A"/>
    <w:rsid w:val="144B521C"/>
    <w:rsid w:val="17F7412F"/>
    <w:rsid w:val="17FEE0F5"/>
    <w:rsid w:val="1AAF0063"/>
    <w:rsid w:val="1BC4DCC0"/>
    <w:rsid w:val="1BE140DE"/>
    <w:rsid w:val="1DD7EA80"/>
    <w:rsid w:val="1F679639"/>
    <w:rsid w:val="1F7A7425"/>
    <w:rsid w:val="1FFC6ED7"/>
    <w:rsid w:val="248C197D"/>
    <w:rsid w:val="252959AF"/>
    <w:rsid w:val="277A6671"/>
    <w:rsid w:val="277EBB9D"/>
    <w:rsid w:val="292D35B7"/>
    <w:rsid w:val="2B4C3B0F"/>
    <w:rsid w:val="2BB1634E"/>
    <w:rsid w:val="2D95A9ED"/>
    <w:rsid w:val="31151E97"/>
    <w:rsid w:val="33EB6CFF"/>
    <w:rsid w:val="35A12947"/>
    <w:rsid w:val="36CF517D"/>
    <w:rsid w:val="37387040"/>
    <w:rsid w:val="3A6FC161"/>
    <w:rsid w:val="3ACD2FAA"/>
    <w:rsid w:val="3B0548E0"/>
    <w:rsid w:val="3B625C0A"/>
    <w:rsid w:val="3C77AC0F"/>
    <w:rsid w:val="3CEE1963"/>
    <w:rsid w:val="3E7D5A64"/>
    <w:rsid w:val="3EAE4F08"/>
    <w:rsid w:val="3F7B2C75"/>
    <w:rsid w:val="3FBBD61E"/>
    <w:rsid w:val="3FEBB95A"/>
    <w:rsid w:val="3FEC5C6A"/>
    <w:rsid w:val="436B78D3"/>
    <w:rsid w:val="44DDC275"/>
    <w:rsid w:val="469F051D"/>
    <w:rsid w:val="48B60C1B"/>
    <w:rsid w:val="4B5C4C2E"/>
    <w:rsid w:val="4B969C12"/>
    <w:rsid w:val="4C9C27FE"/>
    <w:rsid w:val="4CFD1072"/>
    <w:rsid w:val="4FED8951"/>
    <w:rsid w:val="4FFB8FC4"/>
    <w:rsid w:val="4FFF4988"/>
    <w:rsid w:val="512260B4"/>
    <w:rsid w:val="52BD6ACB"/>
    <w:rsid w:val="53BDD6EB"/>
    <w:rsid w:val="53FF588E"/>
    <w:rsid w:val="55537534"/>
    <w:rsid w:val="561A74F1"/>
    <w:rsid w:val="57BB6F55"/>
    <w:rsid w:val="57DB9594"/>
    <w:rsid w:val="597244E8"/>
    <w:rsid w:val="5B9FC5FC"/>
    <w:rsid w:val="5BFEBCC3"/>
    <w:rsid w:val="5D3CEF0A"/>
    <w:rsid w:val="5DFF18D3"/>
    <w:rsid w:val="5EB71C30"/>
    <w:rsid w:val="5EBE32E5"/>
    <w:rsid w:val="5F7D0450"/>
    <w:rsid w:val="5FFE9D05"/>
    <w:rsid w:val="66AF0CE5"/>
    <w:rsid w:val="679D491F"/>
    <w:rsid w:val="69FFD2A4"/>
    <w:rsid w:val="6A7521B6"/>
    <w:rsid w:val="6AA27932"/>
    <w:rsid w:val="6AC537CF"/>
    <w:rsid w:val="6AFEB052"/>
    <w:rsid w:val="6D8B9681"/>
    <w:rsid w:val="6DDF9EE2"/>
    <w:rsid w:val="6DFF1ABE"/>
    <w:rsid w:val="6E5B14A6"/>
    <w:rsid w:val="6F766B07"/>
    <w:rsid w:val="6FBF6136"/>
    <w:rsid w:val="6FC9B3DC"/>
    <w:rsid w:val="6FDBB4CF"/>
    <w:rsid w:val="6FFE3AC4"/>
    <w:rsid w:val="7097776C"/>
    <w:rsid w:val="711B255E"/>
    <w:rsid w:val="711F9080"/>
    <w:rsid w:val="71EF6FB6"/>
    <w:rsid w:val="747C480D"/>
    <w:rsid w:val="74EA64CD"/>
    <w:rsid w:val="757F890A"/>
    <w:rsid w:val="75F309AC"/>
    <w:rsid w:val="777A3360"/>
    <w:rsid w:val="777CC262"/>
    <w:rsid w:val="77B415B3"/>
    <w:rsid w:val="77EF7C57"/>
    <w:rsid w:val="79D776AD"/>
    <w:rsid w:val="7B778F6F"/>
    <w:rsid w:val="7BB51E06"/>
    <w:rsid w:val="7BCF1419"/>
    <w:rsid w:val="7BEFE5E1"/>
    <w:rsid w:val="7C387F7C"/>
    <w:rsid w:val="7C3FD763"/>
    <w:rsid w:val="7D7D0C6C"/>
    <w:rsid w:val="7D7FD6C6"/>
    <w:rsid w:val="7DBCDFCB"/>
    <w:rsid w:val="7DCF27DE"/>
    <w:rsid w:val="7DDEB6BB"/>
    <w:rsid w:val="7DDF0340"/>
    <w:rsid w:val="7DEF47AD"/>
    <w:rsid w:val="7DF71639"/>
    <w:rsid w:val="7EFA843E"/>
    <w:rsid w:val="7EFD6A46"/>
    <w:rsid w:val="7EFECFF1"/>
    <w:rsid w:val="7F794340"/>
    <w:rsid w:val="7FBF4C7E"/>
    <w:rsid w:val="7FD96DA2"/>
    <w:rsid w:val="7FE83423"/>
    <w:rsid w:val="7FFEF4F8"/>
    <w:rsid w:val="8EDD2953"/>
    <w:rsid w:val="8FDEC0F5"/>
    <w:rsid w:val="97F57D65"/>
    <w:rsid w:val="A5EFC39A"/>
    <w:rsid w:val="AF49A0CF"/>
    <w:rsid w:val="B6F7A491"/>
    <w:rsid w:val="B75784CB"/>
    <w:rsid w:val="B7FE65D1"/>
    <w:rsid w:val="BADE3FA5"/>
    <w:rsid w:val="BD773F87"/>
    <w:rsid w:val="BDBEB2DA"/>
    <w:rsid w:val="BDD5DA51"/>
    <w:rsid w:val="BDDFA4F3"/>
    <w:rsid w:val="BEDDD21A"/>
    <w:rsid w:val="BF77D05A"/>
    <w:rsid w:val="BF7DA4E4"/>
    <w:rsid w:val="BF7E1E08"/>
    <w:rsid w:val="BFEBDD43"/>
    <w:rsid w:val="C3475294"/>
    <w:rsid w:val="CB7B4E50"/>
    <w:rsid w:val="CF871FD8"/>
    <w:rsid w:val="CFA9703D"/>
    <w:rsid w:val="CFB25F92"/>
    <w:rsid w:val="D37BBBED"/>
    <w:rsid w:val="D67BBED1"/>
    <w:rsid w:val="DDDFEDA6"/>
    <w:rsid w:val="DE640273"/>
    <w:rsid w:val="DF7BEE3B"/>
    <w:rsid w:val="DF7FB048"/>
    <w:rsid w:val="DFDE572D"/>
    <w:rsid w:val="DFEF7205"/>
    <w:rsid w:val="DFFF6E3B"/>
    <w:rsid w:val="E6FFFC3B"/>
    <w:rsid w:val="E7C4B509"/>
    <w:rsid w:val="E7DFDB27"/>
    <w:rsid w:val="E7F30739"/>
    <w:rsid w:val="ECDFEBCC"/>
    <w:rsid w:val="EDD7A81B"/>
    <w:rsid w:val="EFDD21F1"/>
    <w:rsid w:val="EFE74288"/>
    <w:rsid w:val="EFEFEB46"/>
    <w:rsid w:val="EFF3A4E5"/>
    <w:rsid w:val="EFFF09C5"/>
    <w:rsid w:val="F1E75393"/>
    <w:rsid w:val="F3DD2171"/>
    <w:rsid w:val="F5EB3285"/>
    <w:rsid w:val="F63CA664"/>
    <w:rsid w:val="F7570FE6"/>
    <w:rsid w:val="F75F2E8F"/>
    <w:rsid w:val="F79FBAD5"/>
    <w:rsid w:val="F7AFAB73"/>
    <w:rsid w:val="F7BE7DC4"/>
    <w:rsid w:val="F7D6C4C6"/>
    <w:rsid w:val="F8F36ECF"/>
    <w:rsid w:val="FBDDC99B"/>
    <w:rsid w:val="FBF501A0"/>
    <w:rsid w:val="FBFC6403"/>
    <w:rsid w:val="FBFFCFC5"/>
    <w:rsid w:val="FD778C39"/>
    <w:rsid w:val="FD7D6007"/>
    <w:rsid w:val="FDCFA393"/>
    <w:rsid w:val="FDE3CF90"/>
    <w:rsid w:val="FDE4A38E"/>
    <w:rsid w:val="FDE507B7"/>
    <w:rsid w:val="FEDE51C6"/>
    <w:rsid w:val="FEFEB831"/>
    <w:rsid w:val="FF71C441"/>
    <w:rsid w:val="FFB68CA3"/>
    <w:rsid w:val="FFBFDB84"/>
    <w:rsid w:val="FFD70921"/>
    <w:rsid w:val="FFD740D1"/>
    <w:rsid w:val="FFDE948B"/>
    <w:rsid w:val="FFE723DB"/>
    <w:rsid w:val="FFED3739"/>
    <w:rsid w:val="FFEF6F21"/>
    <w:rsid w:val="FFEF992F"/>
    <w:rsid w:val="FFF9446E"/>
    <w:rsid w:val="FFFB5713"/>
    <w:rsid w:val="FFFDE0E6"/>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99"/>
    <w:pPr>
      <w:ind w:firstLine="420" w:firstLineChars="200"/>
    </w:pPr>
  </w:style>
  <w:style w:type="paragraph" w:styleId="3">
    <w:name w:val="Body Text Indent"/>
    <w:basedOn w:val="1"/>
    <w:qFormat/>
    <w:uiPriority w:val="0"/>
    <w:pPr>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Body Text First Indent 2"/>
    <w:basedOn w:val="3"/>
    <w:qFormat/>
    <w:uiPriority w:val="0"/>
    <w:pPr>
      <w:spacing w:line="600" w:lineRule="exact"/>
      <w:ind w:left="0" w:leftChars="0" w:firstLine="420" w:firstLineChars="200"/>
    </w:p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4">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31</TotalTime>
  <ScaleCrop>false</ScaleCrop>
  <LinksUpToDate>false</LinksUpToDate>
  <CharactersWithSpaces>669</CharactersWithSpaces>
  <Application>WPS Office_11.8.2.12185_F1E327BC-269C-435d-A152-05C5408002CA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2020-02-06T19:46:00Z</dcterms:created>
  <dc:creator>欣欣大人</dc:creator>
  <cp:lastModifiedBy>uos</cp:lastModifiedBy>
  <cp:lastPrinted>2026-04-24T15:32:10Z</cp:lastPrinted>
  <dcterms:modified xsi:type="dcterms:W3CDTF">2026-04-24T15:41:56Z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2052-11.8.2.12185</vt:lpwstr>
  </property>
  <property fmtid="{D5CDD505-2E9C-101B-9397-08002B2CF9AE}" pid="3" name="ICV">
    <vt:lpwstr>807859DDDB204D7484EDDFBB4E9D1D2E</vt:lpwstr>
  </property>
</Properties>
</file>