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240" w:lineRule="auto"/>
        <w:jc w:val="center"/>
        <w:rPr>
          <w:rFonts w:hint="eastAsia" w:ascii="宋体" w:hAnsi="宋体" w:cs="宋体"/>
          <w:b/>
          <w:bCs/>
          <w:sz w:val="44"/>
          <w:szCs w:val="44"/>
        </w:rPr>
      </w:pPr>
      <w:r>
        <w:rPr>
          <w:rFonts w:hint="eastAsia" w:ascii="宋体" w:hAnsi="宋体" w:cs="宋体"/>
          <w:b/>
          <w:bCs/>
          <w:sz w:val="44"/>
          <w:szCs w:val="44"/>
          <w:lang w:eastAsia="zh-CN"/>
        </w:rPr>
        <w:t>井陉县委统战部</w:t>
      </w:r>
      <w:r>
        <w:rPr>
          <w:rFonts w:hint="eastAsia" w:ascii="宋体" w:hAnsi="宋体" w:cs="宋体"/>
          <w:b/>
          <w:bCs/>
          <w:sz w:val="44"/>
          <w:szCs w:val="44"/>
        </w:rPr>
        <w:t>部门</w:t>
      </w:r>
    </w:p>
    <w:p>
      <w:pPr>
        <w:spacing w:line="240" w:lineRule="auto"/>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hint="eastAsia" w:ascii="仿宋" w:hAnsi="仿宋" w:eastAsia="仿宋" w:cs="仿宋"/>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贯彻落实市委市政府《关于全面落实预算绩效管理的实施意见》（石发﹝2019﹞8号）文件精神，遵循“科学性、规范性、客观性和公正性”的原则，对</w:t>
      </w:r>
      <w:r>
        <w:rPr>
          <w:rFonts w:hint="eastAsia" w:ascii="仿宋" w:hAnsi="仿宋" w:eastAsia="仿宋" w:cs="仿宋"/>
          <w:sz w:val="32"/>
          <w:szCs w:val="32"/>
          <w:lang w:eastAsia="zh-CN"/>
        </w:rPr>
        <w:t>县委统战部</w:t>
      </w:r>
      <w:r>
        <w:rPr>
          <w:rFonts w:hint="eastAsia" w:ascii="仿宋" w:hAnsi="仿宋" w:eastAsia="仿宋" w:cs="仿宋"/>
          <w:sz w:val="32"/>
          <w:szCs w:val="32"/>
        </w:rPr>
        <w:t>部门202</w:t>
      </w:r>
      <w:r>
        <w:rPr>
          <w:rFonts w:hint="eastAsia" w:ascii="仿宋" w:hAnsi="仿宋" w:eastAsia="仿宋" w:cs="仿宋"/>
          <w:sz w:val="32"/>
          <w:szCs w:val="32"/>
          <w:lang w:val="en-US" w:eastAsia="zh-CN"/>
        </w:rPr>
        <w:t>5</w:t>
      </w:r>
      <w:r>
        <w:rPr>
          <w:rFonts w:hint="eastAsia" w:ascii="仿宋" w:hAnsi="仿宋" w:eastAsia="仿宋" w:cs="仿宋"/>
          <w:sz w:val="32"/>
          <w:szCs w:val="32"/>
        </w:rPr>
        <w:t>年整体支出情况实施了财政支出绩效自评价，形成本评价报告</w:t>
      </w:r>
      <w:r>
        <w:rPr>
          <w:rFonts w:hint="eastAsia" w:ascii="仿宋_GB2312" w:hAnsi="仿宋_GB2312" w:eastAsia="仿宋_GB2312" w:cs="仿宋_GB2312"/>
          <w:sz w:val="32"/>
          <w:szCs w:val="32"/>
        </w:rPr>
        <w:t>。</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部门职能</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1</w:t>
      </w:r>
      <w:r>
        <w:rPr>
          <w:rFonts w:hint="eastAsia" w:ascii="仿宋" w:hAnsi="仿宋" w:eastAsia="仿宋" w:cs="仿宋"/>
          <w:sz w:val="32"/>
          <w:szCs w:val="32"/>
          <w:lang w:val="en-US" w:eastAsia="zh-CN"/>
        </w:rPr>
        <w:t>)</w:t>
      </w:r>
      <w:r>
        <w:rPr>
          <w:rFonts w:hint="eastAsia" w:ascii="仿宋" w:hAnsi="仿宋" w:eastAsia="仿宋" w:cs="仿宋"/>
          <w:sz w:val="32"/>
          <w:szCs w:val="32"/>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3</w:t>
      </w:r>
      <w:r>
        <w:rPr>
          <w:rFonts w:hint="eastAsia" w:ascii="仿宋" w:hAnsi="仿宋" w:eastAsia="仿宋" w:cs="仿宋"/>
          <w:sz w:val="32"/>
          <w:szCs w:val="32"/>
          <w:lang w:val="en-US" w:eastAsia="zh-CN"/>
        </w:rPr>
        <w:t>)</w:t>
      </w:r>
      <w:r>
        <w:rPr>
          <w:rFonts w:hint="eastAsia" w:ascii="仿宋" w:hAnsi="仿宋" w:eastAsia="仿宋" w:cs="仿宋"/>
          <w:sz w:val="32"/>
          <w:szCs w:val="32"/>
        </w:rPr>
        <w:t>贯彻落实党的宣传工作方针,统筹推进全县统一战线宣传工作,拟订全县统一战线宣传工作规划并组织实施,研判涉及统一战线的舆情并协调有关部门应对处置。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4</w:t>
      </w:r>
      <w:r>
        <w:rPr>
          <w:rFonts w:hint="eastAsia" w:ascii="仿宋" w:hAnsi="仿宋" w:eastAsia="仿宋" w:cs="仿宋"/>
          <w:sz w:val="32"/>
          <w:szCs w:val="32"/>
          <w:lang w:val="en-US" w:eastAsia="zh-CN"/>
        </w:rPr>
        <w:t>)</w:t>
      </w:r>
      <w:r>
        <w:rPr>
          <w:rFonts w:hint="eastAsia" w:ascii="仿宋" w:hAnsi="仿宋" w:eastAsia="仿宋" w:cs="仿宋"/>
          <w:sz w:val="32"/>
          <w:szCs w:val="32"/>
        </w:rPr>
        <w:t>负责联系各民主党派,通报情况、反映意见,贯彻落实中国共产党领导的多党合作和政治协商制度以及对民主党派的方针政策,支持、帮助民主党派加强自身建设,做好支持民主党派履行职责、发挥作用的工作。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5</w:t>
      </w:r>
      <w:r>
        <w:rPr>
          <w:rFonts w:hint="eastAsia" w:ascii="仿宋" w:hAnsi="仿宋" w:eastAsia="仿宋" w:cs="仿宋"/>
          <w:sz w:val="32"/>
          <w:szCs w:val="32"/>
          <w:lang w:val="en-US" w:eastAsia="zh-CN"/>
        </w:rPr>
        <w:t>)</w:t>
      </w:r>
      <w:r>
        <w:rPr>
          <w:rFonts w:hint="eastAsia" w:ascii="仿宋" w:hAnsi="仿宋" w:eastAsia="仿宋" w:cs="仿宋"/>
          <w:sz w:val="32"/>
          <w:szCs w:val="32"/>
        </w:rPr>
        <w:t>负责全县民族宗教工作,贯彻落实党的民族宗教工作方针,协调处理民族宗教工作中的重大问题,依法管理民族宗教事务,促进民族宗教事业发展,维护民族宗教领域和谐稳定；指导宗教团体依法依章程开展活动。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6</w:t>
      </w:r>
      <w:r>
        <w:rPr>
          <w:rFonts w:hint="eastAsia" w:ascii="仿宋" w:hAnsi="仿宋" w:eastAsia="仿宋" w:cs="仿宋"/>
          <w:sz w:val="32"/>
          <w:szCs w:val="32"/>
          <w:lang w:val="en-US" w:eastAsia="zh-CN"/>
        </w:rPr>
        <w:t>)</w:t>
      </w:r>
      <w:r>
        <w:rPr>
          <w:rFonts w:hint="eastAsia" w:ascii="仿宋" w:hAnsi="仿宋" w:eastAsia="仿宋" w:cs="仿宋"/>
          <w:sz w:val="32"/>
          <w:szCs w:val="32"/>
        </w:rPr>
        <w:t>负责联系、培养无党派代表人士,支持、帮助无党派人士加强自身建设、发挥作用。调查研究党外知识分子和新的社会阶层人士情况并提出政策建议,联系、培养党外知识分子和新的社会阶层代表人士,开展思想政治工作,指导国有企业等有关单位和社会组织开展党外知识分子和新的社会阶层人士统战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7</w:t>
      </w:r>
      <w:r>
        <w:rPr>
          <w:rFonts w:hint="eastAsia" w:ascii="仿宋" w:hAnsi="仿宋" w:eastAsia="仿宋" w:cs="仿宋"/>
          <w:sz w:val="32"/>
          <w:szCs w:val="32"/>
          <w:lang w:val="en-US" w:eastAsia="zh-CN"/>
        </w:rPr>
        <w:t>)</w:t>
      </w:r>
      <w:r>
        <w:rPr>
          <w:rFonts w:hint="eastAsia" w:ascii="仿宋" w:hAnsi="仿宋" w:eastAsia="仿宋" w:cs="仿宋"/>
          <w:sz w:val="32"/>
          <w:szCs w:val="32"/>
        </w:rPr>
        <w:t>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8</w:t>
      </w:r>
      <w:r>
        <w:rPr>
          <w:rFonts w:hint="eastAsia" w:ascii="仿宋" w:hAnsi="仿宋" w:eastAsia="仿宋" w:cs="仿宋"/>
          <w:sz w:val="32"/>
          <w:szCs w:val="32"/>
          <w:lang w:val="en-US" w:eastAsia="zh-CN"/>
        </w:rPr>
        <w:t>)</w:t>
      </w:r>
      <w:r>
        <w:rPr>
          <w:rFonts w:hint="eastAsia" w:ascii="仿宋" w:hAnsi="仿宋" w:eastAsia="仿宋" w:cs="仿宋"/>
          <w:sz w:val="32"/>
          <w:szCs w:val="32"/>
        </w:rPr>
        <w:t>负责全县海外统战工作,牵头开展港澳统战工作。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9</w:t>
      </w:r>
      <w:r>
        <w:rPr>
          <w:rFonts w:hint="eastAsia" w:ascii="仿宋" w:hAnsi="仿宋" w:eastAsia="仿宋" w:cs="仿宋"/>
          <w:sz w:val="32"/>
          <w:szCs w:val="32"/>
          <w:lang w:val="en-US" w:eastAsia="zh-CN"/>
        </w:rPr>
        <w:t>)</w:t>
      </w:r>
      <w:r>
        <w:rPr>
          <w:rFonts w:hint="eastAsia" w:ascii="仿宋" w:hAnsi="仿宋" w:eastAsia="仿宋" w:cs="仿宋"/>
          <w:sz w:val="32"/>
          <w:szCs w:val="32"/>
        </w:rPr>
        <w:t>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10</w:t>
      </w:r>
      <w:r>
        <w:rPr>
          <w:rFonts w:hint="eastAsia" w:ascii="仿宋" w:hAnsi="仿宋" w:eastAsia="仿宋" w:cs="仿宋"/>
          <w:sz w:val="32"/>
          <w:szCs w:val="32"/>
          <w:lang w:val="en-US" w:eastAsia="zh-CN"/>
        </w:rPr>
        <w:t>)</w:t>
      </w:r>
      <w:r>
        <w:rPr>
          <w:rFonts w:hint="eastAsia" w:ascii="仿宋" w:hAnsi="仿宋" w:eastAsia="仿宋" w:cs="仿宋"/>
          <w:sz w:val="32"/>
          <w:szCs w:val="32"/>
        </w:rPr>
        <w:t>负责全县涉台工作，贯彻执行党中央、国务院对台工作的方针政策。</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11</w:t>
      </w:r>
      <w:r>
        <w:rPr>
          <w:rFonts w:hint="eastAsia" w:ascii="仿宋" w:hAnsi="仿宋" w:eastAsia="仿宋" w:cs="仿宋"/>
          <w:sz w:val="32"/>
          <w:szCs w:val="32"/>
          <w:lang w:val="en-US" w:eastAsia="zh-CN"/>
        </w:rPr>
        <w:t>)</w:t>
      </w:r>
      <w:r>
        <w:rPr>
          <w:rFonts w:hint="eastAsia" w:ascii="仿宋" w:hAnsi="仿宋" w:eastAsia="仿宋" w:cs="仿宋"/>
          <w:sz w:val="32"/>
          <w:szCs w:val="32"/>
        </w:rPr>
        <w:t>统筹协调和指导各级各部门统一战线工作。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12</w:t>
      </w:r>
      <w:r>
        <w:rPr>
          <w:rFonts w:hint="eastAsia" w:ascii="仿宋" w:hAnsi="仿宋" w:eastAsia="仿宋" w:cs="仿宋"/>
          <w:sz w:val="32"/>
          <w:szCs w:val="32"/>
          <w:lang w:val="en-US" w:eastAsia="zh-CN"/>
        </w:rPr>
        <w:t>)</w:t>
      </w:r>
      <w:r>
        <w:rPr>
          <w:rFonts w:hint="eastAsia" w:ascii="仿宋" w:hAnsi="仿宋" w:eastAsia="仿宋" w:cs="仿宋"/>
          <w:sz w:val="32"/>
          <w:szCs w:val="32"/>
        </w:rPr>
        <w:t>完成县委交办的其他任务。</w:t>
      </w:r>
    </w:p>
    <w:p>
      <w:pPr>
        <w:numPr>
          <w:ilvl w:val="0"/>
          <w:numId w:val="1"/>
        </w:numPr>
        <w:adjustRightInd w:val="0"/>
        <w:snapToGrid w:val="0"/>
        <w:spacing w:line="560" w:lineRule="exact"/>
        <w:ind w:firstLine="640" w:firstLineChars="200"/>
        <w:rPr>
          <w:rFonts w:hint="eastAsia" w:ascii="仿宋" w:hAnsi="仿宋" w:eastAsia="仿宋" w:cs="仿宋"/>
          <w:sz w:val="32"/>
          <w:szCs w:val="32"/>
          <w:lang w:eastAsia="zh-CN"/>
        </w:rPr>
      </w:pPr>
      <w:bookmarkStart w:id="0" w:name="OLE_LINK1"/>
      <w:r>
        <w:rPr>
          <w:rFonts w:hint="eastAsia" w:ascii="仿宋" w:hAnsi="仿宋" w:eastAsia="仿宋" w:cs="仿宋"/>
          <w:b w:val="0"/>
          <w:bCs w:val="0"/>
          <w:sz w:val="32"/>
          <w:szCs w:val="32"/>
          <w:lang w:eastAsia="zh-CN"/>
        </w:rPr>
        <w:t>组织机构及</w:t>
      </w:r>
      <w:r>
        <w:rPr>
          <w:rFonts w:hint="eastAsia" w:ascii="仿宋" w:hAnsi="仿宋" w:eastAsia="仿宋" w:cs="仿宋"/>
          <w:b w:val="0"/>
          <w:bCs w:val="0"/>
          <w:color w:val="auto"/>
          <w:sz w:val="32"/>
          <w:szCs w:val="32"/>
          <w:lang w:eastAsia="zh-CN"/>
        </w:rPr>
        <w:t>人员</w:t>
      </w:r>
      <w:r>
        <w:rPr>
          <w:rFonts w:hint="eastAsia" w:ascii="仿宋" w:hAnsi="仿宋" w:eastAsia="仿宋" w:cs="仿宋"/>
          <w:b w:val="0"/>
          <w:bCs w:val="0"/>
          <w:sz w:val="32"/>
          <w:szCs w:val="32"/>
          <w:lang w:eastAsia="zh-CN"/>
        </w:rPr>
        <w:t>：</w:t>
      </w:r>
      <w:r>
        <w:rPr>
          <w:rFonts w:hint="eastAsia" w:ascii="仿宋" w:hAnsi="仿宋" w:eastAsia="仿宋" w:cs="仿宋"/>
          <w:sz w:val="32"/>
          <w:szCs w:val="32"/>
          <w:lang w:eastAsia="zh-CN"/>
        </w:rPr>
        <w:t>中共井陉县委统一战线工作部（简称县委统战部）为县委主管统一战线工作的职能部门，机构规格正科级，单位性质为“行政”，经费保障形式为财政拨款。下设：井陉县统战事务服务中心，性质为“事业”，经费形式为财政性资金保证。在职</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人，离休1人，退休</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w:t>
      </w:r>
    </w:p>
    <w:bookmarkEnd w:id="0"/>
    <w:p>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b w:val="0"/>
          <w:bCs w:val="0"/>
          <w:sz w:val="32"/>
          <w:szCs w:val="32"/>
          <w:lang w:eastAsia="zh-CN"/>
        </w:rPr>
        <w:t>资产情况：</w:t>
      </w:r>
      <w:r>
        <w:rPr>
          <w:rFonts w:hint="eastAsia" w:ascii="仿宋" w:hAnsi="仿宋" w:eastAsia="仿宋" w:cs="仿宋"/>
          <w:color w:val="auto"/>
          <w:sz w:val="32"/>
          <w:szCs w:val="32"/>
        </w:rPr>
        <w:t>截至</w:t>
      </w:r>
      <w:r>
        <w:rPr>
          <w:rFonts w:hint="eastAsia" w:ascii="仿宋" w:hAnsi="仿宋" w:eastAsia="仿宋" w:cs="仿宋"/>
          <w:color w:val="auto"/>
          <w:sz w:val="32"/>
          <w:szCs w:val="32"/>
          <w:lang w:eastAsia="zh-CN"/>
        </w:rPr>
        <w:t>2025</w:t>
      </w:r>
      <w:r>
        <w:rPr>
          <w:rFonts w:hint="eastAsia" w:ascii="仿宋" w:hAnsi="仿宋" w:eastAsia="仿宋" w:cs="仿宋"/>
          <w:color w:val="auto"/>
          <w:sz w:val="32"/>
          <w:szCs w:val="32"/>
        </w:rPr>
        <w:t>年12月31日，</w:t>
      </w:r>
      <w:r>
        <w:rPr>
          <w:rFonts w:hint="eastAsia" w:ascii="仿宋" w:hAnsi="仿宋" w:eastAsia="仿宋" w:cs="仿宋"/>
          <w:color w:val="auto"/>
          <w:sz w:val="32"/>
          <w:szCs w:val="32"/>
          <w:lang w:eastAsia="zh-CN"/>
        </w:rPr>
        <w:t>井陉县委统战部</w:t>
      </w:r>
      <w:r>
        <w:rPr>
          <w:rFonts w:hint="eastAsia" w:ascii="仿宋" w:hAnsi="仿宋" w:eastAsia="仿宋" w:cs="仿宋"/>
          <w:color w:val="auto"/>
          <w:sz w:val="32"/>
          <w:szCs w:val="32"/>
        </w:rPr>
        <w:t>资产总额（账面净值）</w:t>
      </w:r>
      <w:r>
        <w:rPr>
          <w:rFonts w:hint="eastAsia" w:ascii="仿宋" w:hAnsi="仿宋" w:eastAsia="仿宋" w:cs="仿宋"/>
          <w:color w:val="auto"/>
          <w:sz w:val="32"/>
          <w:szCs w:val="32"/>
          <w:lang w:val="en-US" w:eastAsia="zh-CN"/>
        </w:rPr>
        <w:t>12.27</w:t>
      </w:r>
      <w:r>
        <w:rPr>
          <w:rFonts w:hint="eastAsia" w:ascii="仿宋" w:hAnsi="仿宋" w:eastAsia="仿宋" w:cs="仿宋"/>
          <w:color w:val="auto"/>
          <w:sz w:val="32"/>
          <w:szCs w:val="32"/>
        </w:rPr>
        <w:t>万元，固定资产</w:t>
      </w:r>
      <w:r>
        <w:rPr>
          <w:rFonts w:hint="eastAsia" w:ascii="仿宋" w:hAnsi="仿宋" w:eastAsia="仿宋" w:cs="仿宋"/>
          <w:color w:val="auto"/>
          <w:sz w:val="32"/>
          <w:szCs w:val="32"/>
          <w:lang w:val="en-US" w:eastAsia="zh-CN"/>
        </w:rPr>
        <w:t>10.57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，无形资产</w:t>
      </w:r>
      <w:r>
        <w:rPr>
          <w:rFonts w:hint="eastAsia" w:ascii="仿宋" w:hAnsi="仿宋" w:eastAsia="仿宋" w:cs="仿宋"/>
          <w:color w:val="auto"/>
          <w:sz w:val="32"/>
          <w:szCs w:val="32"/>
          <w:lang w:val="en-US" w:eastAsia="zh-CN"/>
        </w:rPr>
        <w:t>1.7万元。</w:t>
      </w:r>
    </w:p>
    <w:p>
      <w:pPr>
        <w:numPr>
          <w:ilvl w:val="0"/>
          <w:numId w:val="3"/>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部门收支预决算情况</w:t>
      </w:r>
    </w:p>
    <w:p>
      <w:pPr>
        <w:pStyle w:val="8"/>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 xml:space="preserve">1、收入情况  </w:t>
      </w:r>
    </w:p>
    <w:p>
      <w:pPr>
        <w:pStyle w:val="8"/>
        <w:rPr>
          <w:rFonts w:hint="eastAsia" w:ascii="仿宋" w:hAnsi="仿宋" w:eastAsia="仿宋" w:cs="仿宋"/>
          <w:color w:val="auto"/>
          <w:sz w:val="32"/>
          <w:szCs w:val="32"/>
          <w:highlight w:val="none"/>
          <w:lang w:val="en-US" w:eastAsia="zh-CN"/>
        </w:rPr>
      </w:pPr>
      <w:r>
        <w:rPr>
          <w:rFonts w:hint="eastAsia" w:ascii="仿宋" w:hAnsi="仿宋" w:eastAsia="仿宋" w:cs="仿宋"/>
          <w:color w:val="auto"/>
          <w:kern w:val="2"/>
          <w:sz w:val="32"/>
          <w:szCs w:val="32"/>
          <w:highlight w:val="none"/>
          <w:lang w:val="en-US" w:eastAsia="zh-CN" w:bidi="ar-SA"/>
        </w:rPr>
        <w:t>2025年度部门总收入</w:t>
      </w:r>
      <w:r>
        <w:rPr>
          <w:rFonts w:hint="eastAsia" w:ascii="仿宋" w:hAnsi="仿宋" w:eastAsia="仿宋" w:cs="仿宋"/>
          <w:color w:val="auto"/>
          <w:sz w:val="32"/>
          <w:szCs w:val="32"/>
          <w:highlight w:val="none"/>
          <w:lang w:val="en-US" w:eastAsia="zh-CN"/>
        </w:rPr>
        <w:t>220.61</w:t>
      </w:r>
      <w:r>
        <w:rPr>
          <w:rFonts w:hint="eastAsia" w:ascii="仿宋" w:hAnsi="仿宋" w:eastAsia="仿宋" w:cs="仿宋"/>
          <w:color w:val="auto"/>
          <w:kern w:val="2"/>
          <w:sz w:val="32"/>
          <w:szCs w:val="32"/>
          <w:highlight w:val="none"/>
          <w:lang w:val="en-US" w:eastAsia="zh-CN" w:bidi="ar-SA"/>
        </w:rPr>
        <w:t>万元，</w:t>
      </w:r>
      <w:r>
        <w:rPr>
          <w:rFonts w:hint="eastAsia" w:ascii="仿宋" w:hAnsi="仿宋" w:eastAsia="仿宋" w:cs="仿宋"/>
          <w:color w:val="auto"/>
          <w:sz w:val="32"/>
          <w:szCs w:val="32"/>
          <w:highlight w:val="none"/>
          <w:lang w:val="en-US" w:eastAsia="zh-CN"/>
        </w:rPr>
        <w:t>比年初预算187.34万元增加33.27万元，</w:t>
      </w:r>
      <w:r>
        <w:rPr>
          <w:rFonts w:hint="eastAsia" w:ascii="仿宋" w:hAnsi="仿宋" w:eastAsia="仿宋" w:cs="仿宋"/>
          <w:color w:val="auto"/>
          <w:kern w:val="2"/>
          <w:sz w:val="32"/>
          <w:szCs w:val="32"/>
          <w:highlight w:val="none"/>
          <w:lang w:val="en-US" w:eastAsia="zh-CN" w:bidi="ar-SA"/>
        </w:rPr>
        <w:t>增长18% 。</w:t>
      </w:r>
    </w:p>
    <w:p>
      <w:pPr>
        <w:pStyle w:val="8"/>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2、支出情况</w:t>
      </w:r>
    </w:p>
    <w:p>
      <w:pPr>
        <w:pStyle w:val="8"/>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2025年度部门总支出220.61万元，比年初预算187.34万元增加33.27万元，增长18% 。</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2025年项目预期绩效目标全部完成。经过评价小组自评，项目目标执行情况良好，综合绩效评价得分99分，综合绩效评价等级为“优”，达到了各项工作绩效目标。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根据</w:t>
      </w:r>
      <w:r>
        <w:rPr>
          <w:rFonts w:hint="eastAsia" w:ascii="仿宋" w:hAnsi="仿宋" w:eastAsia="仿宋" w:cs="仿宋"/>
          <w:sz w:val="32"/>
          <w:szCs w:val="32"/>
        </w:rPr>
        <w:t>《井陉县县级部门项目绩效自评管理办法》（井财〔202</w:t>
      </w:r>
      <w:r>
        <w:rPr>
          <w:rFonts w:hint="eastAsia" w:ascii="仿宋" w:hAnsi="仿宋" w:eastAsia="仿宋" w:cs="仿宋"/>
          <w:sz w:val="32"/>
          <w:szCs w:val="32"/>
          <w:lang w:val="en-US" w:eastAsia="zh-CN"/>
        </w:rPr>
        <w:t>5</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号）</w:t>
      </w:r>
      <w:r>
        <w:rPr>
          <w:rFonts w:hint="eastAsia" w:ascii="仿宋" w:hAnsi="仿宋" w:eastAsia="仿宋"/>
          <w:sz w:val="32"/>
          <w:szCs w:val="32"/>
          <w:lang w:val="en-US" w:eastAsia="zh-CN"/>
        </w:rPr>
        <w:t>文件要求，井陉县县委统战部及时召开了专题会议，成立项目自评小组，制定了工作计划，项目采取自评方式，组织开展2025年度部门项目绩效自评工作。</w:t>
      </w:r>
    </w:p>
    <w:p>
      <w:pPr>
        <w:numPr>
          <w:ilvl w:val="0"/>
          <w:numId w:val="4"/>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2"/>
        <w:rPr>
          <w:rFonts w:hint="eastAsia" w:ascii="仿宋" w:hAnsi="仿宋" w:eastAsia="仿宋"/>
          <w:sz w:val="32"/>
          <w:szCs w:val="32"/>
          <w:lang w:val="en-US" w:eastAsia="zh-CN"/>
        </w:rPr>
      </w:pPr>
      <w:r>
        <w:rPr>
          <w:rFonts w:hint="eastAsia" w:ascii="仿宋" w:hAnsi="仿宋" w:eastAsia="仿宋"/>
          <w:sz w:val="32"/>
          <w:szCs w:val="32"/>
          <w:lang w:val="en-US" w:eastAsia="zh-CN"/>
        </w:rPr>
        <w:t>评价方法：成本效益分析法，从投入产出与效益、项目管理三个方面入手，通过现场听（听取汇报）、查（查阅资料）、看（查看现场）、评（考核评价）等方式，完成对工作成效的核查，总体完成情况优秀。</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2"/>
        <w:rPr>
          <w:rFonts w:hint="eastAsia" w:ascii="仿宋" w:hAnsi="仿宋" w:eastAsia="仿宋"/>
          <w:sz w:val="32"/>
          <w:szCs w:val="32"/>
          <w:lang w:val="en-US" w:eastAsia="zh-CN"/>
        </w:rPr>
      </w:pPr>
      <w:r>
        <w:rPr>
          <w:rFonts w:hint="eastAsia" w:ascii="仿宋" w:hAnsi="仿宋" w:eastAsia="仿宋"/>
          <w:sz w:val="32"/>
          <w:szCs w:val="32"/>
          <w:lang w:val="en-US" w:eastAsia="zh-CN"/>
        </w:rPr>
        <w:t>2025年度，本部门紧紧围绕统战工作总体绩效目标，坚持以思想政治引领为核心，扎实推进党外代表人士队伍建设、民族宗教事务管理、港澳台侨联络联谊、新的社会阶层人士等重点任务，全面落实上级统战工作部署，积极服务中心大局，不断提升统战工作规范化、制度化、科学化水平，统战对象联系服务更加精准有效，团结凝聚作用充分发挥，风险隐患排查处置到位，未发生重大问题，各项工作均按计划高质量完成，统战工作总体绩效目标全面实现。</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8"/>
        <w:rPr>
          <w:rFonts w:hint="eastAsia" w:ascii="仿宋" w:hAnsi="仿宋" w:eastAsia="仿宋" w:cs="仿宋"/>
          <w:sz w:val="32"/>
          <w:szCs w:val="32"/>
        </w:rPr>
      </w:pPr>
      <w:r>
        <w:rPr>
          <w:rFonts w:hint="eastAsia"/>
        </w:rPr>
        <w:t xml:space="preserve"> </w:t>
      </w:r>
      <w:r>
        <w:rPr>
          <w:rFonts w:hint="eastAsia" w:ascii="仿宋" w:hAnsi="仿宋" w:eastAsia="仿宋" w:cs="仿宋"/>
          <w:sz w:val="32"/>
          <w:szCs w:val="32"/>
        </w:rPr>
        <w:t>2025年度，本部门严格对照统战工作分项绩效目标，从数量、质量、时效、成本效益等方面逐项推进落实，各项指标均达到或超额完成，实现情况良好。</w:t>
      </w:r>
    </w:p>
    <w:p>
      <w:pPr>
        <w:pStyle w:val="8"/>
        <w:ind w:left="0" w:leftChars="0"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一、</w:t>
      </w:r>
      <w:r>
        <w:rPr>
          <w:rFonts w:hint="eastAsia" w:ascii="仿宋" w:hAnsi="仿宋" w:eastAsia="仿宋" w:cs="仿宋"/>
          <w:color w:val="auto"/>
          <w:sz w:val="32"/>
          <w:szCs w:val="32"/>
          <w:highlight w:val="none"/>
        </w:rPr>
        <w:t>党外代表人士队伍建设方面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绩效目标：</w:t>
      </w:r>
      <w:r>
        <w:rPr>
          <w:rFonts w:hint="default" w:ascii="方正仿宋简体" w:hAnsi="方正仿宋简体" w:eastAsia="方正仿宋简体" w:cs="方正仿宋简体"/>
          <w:sz w:val="32"/>
          <w:szCs w:val="32"/>
          <w:lang w:val="en-US" w:eastAsia="zh-CN"/>
        </w:rPr>
        <w:t>做好党外干部的日常管理工作；实现“同心档案”管理系统联网办公，党外干部管理更趋信息化、数据化、智慧化。提高党外干部的政治素质和工作能力。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绩效指标：</w:t>
      </w:r>
      <w:r>
        <w:rPr>
          <w:rFonts w:hint="default" w:ascii="方正仿宋简体" w:hAnsi="方正仿宋简体" w:eastAsia="方正仿宋简体" w:cs="方正仿宋简体"/>
          <w:sz w:val="32"/>
          <w:szCs w:val="32"/>
          <w:lang w:val="en-US" w:eastAsia="zh-CN"/>
        </w:rPr>
        <w:t>认定无党派人士7名</w:t>
      </w:r>
      <w:r>
        <w:rPr>
          <w:rFonts w:hint="eastAsia" w:ascii="方正仿宋简体" w:hAnsi="方正仿宋简体" w:eastAsia="方正仿宋简体" w:cs="方正仿宋简体"/>
          <w:sz w:val="32"/>
          <w:szCs w:val="32"/>
          <w:lang w:val="en-US" w:eastAsia="zh-CN"/>
        </w:rPr>
        <w:t>，</w:t>
      </w:r>
      <w:r>
        <w:rPr>
          <w:rFonts w:hint="default" w:ascii="方正仿宋简体" w:hAnsi="方正仿宋简体" w:eastAsia="方正仿宋简体" w:cs="方正仿宋简体"/>
          <w:sz w:val="32"/>
          <w:szCs w:val="32"/>
          <w:lang w:val="en-US" w:eastAsia="zh-CN"/>
        </w:rPr>
        <w:t>与县委组织部建立选拔党外干部联席会议制度、工作例会制度；建立党外干部“同心”档案40份，开展年度考核、谈心谈话、实绩考察、跟踪服务</w:t>
      </w:r>
      <w:r>
        <w:rPr>
          <w:rFonts w:hint="eastAsia" w:ascii="方正仿宋简体" w:hAnsi="方正仿宋简体" w:eastAsia="方正仿宋简体" w:cs="方正仿宋简体"/>
          <w:sz w:val="32"/>
          <w:szCs w:val="32"/>
          <w:lang w:val="en-US" w:eastAsia="zh-CN"/>
        </w:rPr>
        <w:t>；</w:t>
      </w:r>
      <w:r>
        <w:rPr>
          <w:rFonts w:hint="default" w:ascii="方正仿宋简体" w:hAnsi="方正仿宋简体" w:eastAsia="方正仿宋简体" w:cs="方正仿宋简体"/>
          <w:sz w:val="32"/>
          <w:szCs w:val="32"/>
          <w:lang w:val="en-US" w:eastAsia="zh-CN"/>
        </w:rPr>
        <w:t>举办全县党外干部培训班培训人员42名</w:t>
      </w:r>
      <w:r>
        <w:rPr>
          <w:rFonts w:hint="eastAsia" w:ascii="方正仿宋简体" w:hAnsi="方正仿宋简体" w:eastAsia="方正仿宋简体" w:cs="方正仿宋简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 w:cs="Times New Roman"/>
          <w:sz w:val="32"/>
          <w:szCs w:val="32"/>
          <w:lang w:val="en-US" w:eastAsia="zh-CN"/>
        </w:rPr>
      </w:pPr>
      <w:r>
        <w:rPr>
          <w:rFonts w:hint="eastAsia" w:ascii="Times New Roman" w:hAnsi="Times New Roman" w:eastAsia="楷体" w:cs="Times New Roman"/>
          <w:sz w:val="32"/>
          <w:szCs w:val="32"/>
          <w:lang w:val="en-US" w:eastAsia="zh-CN"/>
        </w:rPr>
        <w:t>二、对台交流工作方面</w:t>
      </w:r>
    </w:p>
    <w:p>
      <w:pPr>
        <w:pStyle w:val="2"/>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绩效目标：溯源中华文化根脉，增进台胞对中华传统村落文化的认知与认同；搭建两岸青少年科技交流平台，促进两岸青少年友好互动、共同成长； 传承陶瓷非遗匠心技艺，推动两岸陶瓷文化交流互鉴与非遗技艺传承发展。</w:t>
      </w:r>
    </w:p>
    <w:p>
      <w:pPr>
        <w:pStyle w:val="2"/>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绩效指标：组织台胞代表实地参观国家级传统村落大梁江，了解古民居建筑技艺、民俗文化传承及村落保护发展情况；台湾青少年到科技馆开展科技兴趣、学习心得交流及动手实践活动； 组织台胞参观秀林陶瓷水镇，观摩拉坯、上釉、烧制等传统陶瓷技艺流程，了解陶瓷文化历史与传承。</w:t>
      </w:r>
    </w:p>
    <w:p>
      <w:pPr>
        <w:pStyle w:val="8"/>
        <w:numPr>
          <w:ilvl w:val="0"/>
          <w:numId w:val="0"/>
        </w:numPr>
        <w:ind w:firstLine="640" w:firstLineChars="200"/>
        <w:rPr>
          <w:rFonts w:hint="eastAsia" w:ascii="仿宋" w:hAnsi="仿宋" w:eastAsia="仿宋" w:cs="仿宋"/>
          <w:color w:val="auto"/>
          <w:sz w:val="32"/>
          <w:szCs w:val="32"/>
          <w:highlight w:val="none"/>
        </w:rPr>
      </w:pPr>
      <w:r>
        <w:rPr>
          <w:rFonts w:hint="eastAsia" w:ascii="Times New Roman" w:hAnsi="Times New Roman" w:eastAsia="楷体" w:cs="Times New Roman"/>
          <w:kern w:val="2"/>
          <w:sz w:val="32"/>
          <w:szCs w:val="32"/>
          <w:lang w:val="en-US" w:eastAsia="zh-CN" w:bidi="ar-SA"/>
        </w:rPr>
        <w:t>三</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民族宗教工作方面</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kern w:val="2"/>
          <w:sz w:val="32"/>
          <w:szCs w:val="32"/>
          <w:lang w:val="en-US" w:eastAsia="zh-CN"/>
        </w:rPr>
      </w:pPr>
      <w:r>
        <w:rPr>
          <w:rFonts w:hint="eastAsia" w:ascii="方正仿宋简体" w:hAnsi="方正仿宋简体" w:eastAsia="方正仿宋简体" w:cs="方正仿宋简体"/>
          <w:sz w:val="32"/>
          <w:szCs w:val="32"/>
          <w:lang w:val="en-US" w:eastAsia="zh-CN"/>
        </w:rPr>
        <w:t>绩效目标：</w:t>
      </w:r>
      <w:r>
        <w:rPr>
          <w:rFonts w:hint="eastAsia" w:ascii="方正仿宋简体" w:hAnsi="方正仿宋简体" w:eastAsia="方正仿宋简体" w:cs="方正仿宋简体"/>
          <w:kern w:val="2"/>
          <w:sz w:val="32"/>
          <w:szCs w:val="32"/>
          <w:lang w:val="en-US" w:eastAsia="zh-CN"/>
        </w:rPr>
        <w:t>加强民族宗教干部和宗教教职人员培训，提高民族宗教干部能力素质、增强宗教教职人员法律意识、爱国意识。加强宗教活动场所管理，深入开展我国宗教中国化示范场所创建。</w:t>
      </w:r>
    </w:p>
    <w:p>
      <w:pPr>
        <w:pStyle w:val="8"/>
        <w:ind w:left="0" w:leftChars="0" w:firstLine="640" w:firstLineChars="200"/>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绩效指标：</w:t>
      </w:r>
      <w:r>
        <w:rPr>
          <w:rFonts w:hint="eastAsia" w:ascii="方正仿宋简体" w:hAnsi="方正仿宋简体" w:eastAsia="方正仿宋简体" w:cs="方正仿宋简体"/>
          <w:kern w:val="2"/>
          <w:sz w:val="32"/>
          <w:szCs w:val="32"/>
          <w:lang w:val="en-US" w:eastAsia="zh-CN" w:bidi="ar-SA"/>
        </w:rPr>
        <w:t>组织1</w:t>
      </w:r>
      <w:r>
        <w:rPr>
          <w:rFonts w:hint="eastAsia" w:ascii="方正仿宋简体" w:hAnsi="方正仿宋简体" w:eastAsia="方正仿宋简体" w:cs="方正仿宋简体"/>
          <w:sz w:val="32"/>
          <w:szCs w:val="32"/>
          <w:lang w:val="en-US" w:eastAsia="zh-CN"/>
        </w:rPr>
        <w:t>7个乡镇宗教专干参加宗教政策法规培训；向信众宣传讲解宗教政策法规；对全县宗教工作干部开展宗教政策法规培训不低于4次；对全县宗教干部、少数民族干部代表开展党的二十大宣讲；对全县宗教场所进行风险隐患排查不低于12次。</w:t>
      </w:r>
    </w:p>
    <w:p>
      <w:pPr>
        <w:pStyle w:val="8"/>
        <w:ind w:left="0" w:leftChars="0"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四、</w:t>
      </w:r>
      <w:r>
        <w:rPr>
          <w:rFonts w:hint="eastAsia" w:ascii="仿宋" w:hAnsi="仿宋" w:eastAsia="仿宋" w:cs="仿宋"/>
          <w:color w:val="auto"/>
          <w:sz w:val="32"/>
          <w:szCs w:val="32"/>
          <w:highlight w:val="none"/>
        </w:rPr>
        <w:t>新的社会阶层人士方面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绩效指标：坚持以思想政治引领为核心，紧密围绕新时代统战工作要求，全面加强新的社会阶层人士团结凝聚工作，充分激发其积极性、主动性和创造性，引导广大新的社会阶层人士立足岗位、发挥优势，服务经济社会高质量发展、参与基层社会治理、投身公益志愿服务，持续巩固和发展新时代爱国统一战线，为区域发展凝聚广泛共识、汇聚强大力量。</w:t>
      </w:r>
    </w:p>
    <w:p>
      <w:pPr>
        <w:spacing w:line="560" w:lineRule="exact"/>
        <w:ind w:firstLine="640" w:firstLineChars="200"/>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绩效目标：组织新联会会员30余人开展“凝聚新力量·筑梦新时代”寻美活动；组织会员开展红色教育等活动；组织新联会30余人参观普睿机器人、军鼎科技馆；组织培训人员到学校开展2025年暑期安全教育培训。</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1、机关各科室对项目支出绩效概念还不够清晰，对绩效工作的要求了解不多</w:t>
      </w:r>
      <w:bookmarkStart w:id="1" w:name="_GoBack"/>
      <w:r>
        <w:rPr>
          <w:rFonts w:hint="eastAsia" w:ascii="仿宋" w:hAnsi="仿宋" w:eastAsia="仿宋"/>
          <w:sz w:val="32"/>
          <w:szCs w:val="32"/>
          <w:lang w:val="en-US" w:eastAsia="zh-CN"/>
        </w:rPr>
        <w:t>，工作开展方法掌握不够</w:t>
      </w:r>
      <w:bookmarkEnd w:id="1"/>
      <w:r>
        <w:rPr>
          <w:rFonts w:hint="eastAsia" w:ascii="仿宋" w:hAnsi="仿宋" w:eastAsia="仿宋"/>
          <w:sz w:val="32"/>
          <w:szCs w:val="32"/>
          <w:lang w:val="en-US" w:eastAsia="zh-CN"/>
        </w:rPr>
        <w:t>。</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2、年初绩效指标的设置还不够完善，以后工作中进一步改革创新。</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3、绩效目标申报不够全面，以后工作中进一步改革创新。</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300" w:lineRule="auto"/>
        <w:ind w:firstLine="640" w:firstLineChars="200"/>
        <w:textAlignment w:val="auto"/>
        <w:rPr>
          <w:rFonts w:cs="Times New Roman"/>
          <w:sz w:val="32"/>
          <w:szCs w:val="32"/>
          <w:shd w:val="clear" w:color="auto" w:fill="auto"/>
        </w:rPr>
      </w:pPr>
      <w:r>
        <w:rPr>
          <w:rFonts w:ascii="仿宋" w:hAnsi="仿宋" w:eastAsia="仿宋" w:cs="仿宋"/>
          <w:color w:val="000000"/>
          <w:sz w:val="32"/>
          <w:szCs w:val="32"/>
          <w:shd w:val="clear" w:color="auto" w:fill="auto"/>
        </w:rPr>
        <w:t>1.</w:t>
      </w:r>
      <w:r>
        <w:rPr>
          <w:rFonts w:hint="eastAsia" w:ascii="仿宋" w:hAnsi="仿宋" w:eastAsia="仿宋" w:cs="仿宋"/>
          <w:color w:val="000000"/>
          <w:sz w:val="32"/>
          <w:szCs w:val="32"/>
          <w:shd w:val="clear" w:color="auto" w:fill="auto"/>
        </w:rPr>
        <w:t>加强财务绩效工作的宣传</w:t>
      </w:r>
      <w:r>
        <w:rPr>
          <w:rFonts w:hint="eastAsia" w:ascii="仿宋" w:hAnsi="仿宋" w:eastAsia="仿宋" w:cs="仿宋"/>
          <w:color w:val="000000"/>
          <w:sz w:val="32"/>
          <w:szCs w:val="32"/>
          <w:shd w:val="clear" w:color="auto" w:fill="auto"/>
          <w:lang w:eastAsia="zh-CN"/>
        </w:rPr>
        <w:t>，</w:t>
      </w:r>
      <w:r>
        <w:rPr>
          <w:rFonts w:hint="eastAsia" w:ascii="仿宋" w:hAnsi="仿宋" w:eastAsia="仿宋" w:cs="仿宋"/>
          <w:color w:val="000000"/>
          <w:sz w:val="32"/>
          <w:szCs w:val="32"/>
          <w:shd w:val="clear" w:color="auto" w:fill="auto"/>
        </w:rPr>
        <w:t>把财务绩效工作做实做细做好。</w:t>
      </w:r>
    </w:p>
    <w:p>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300" w:lineRule="auto"/>
        <w:ind w:firstLine="640" w:firstLineChars="200"/>
        <w:textAlignment w:val="auto"/>
        <w:rPr>
          <w:rFonts w:ascii="仿宋" w:hAnsi="仿宋" w:eastAsia="仿宋" w:cs="Times New Roman"/>
          <w:color w:val="000000"/>
          <w:sz w:val="32"/>
          <w:szCs w:val="32"/>
          <w:shd w:val="clear" w:color="auto" w:fill="auto"/>
        </w:rPr>
      </w:pPr>
      <w:r>
        <w:rPr>
          <w:rFonts w:ascii="仿宋" w:hAnsi="仿宋" w:eastAsia="仿宋" w:cs="仿宋"/>
          <w:color w:val="000000"/>
          <w:sz w:val="32"/>
          <w:szCs w:val="32"/>
          <w:shd w:val="clear" w:color="auto" w:fill="auto"/>
        </w:rPr>
        <w:t>2</w:t>
      </w:r>
      <w:r>
        <w:rPr>
          <w:rFonts w:hint="eastAsia" w:ascii="仿宋" w:hAnsi="仿宋" w:eastAsia="仿宋" w:cs="仿宋"/>
          <w:color w:val="000000"/>
          <w:sz w:val="32"/>
          <w:szCs w:val="32"/>
          <w:shd w:val="clear" w:color="auto" w:fill="auto"/>
        </w:rPr>
        <w:t>、科学合理编制预算，严格执行预算。</w:t>
      </w:r>
    </w:p>
    <w:p>
      <w:pPr>
        <w:keepNext w:val="0"/>
        <w:keepLines w:val="0"/>
        <w:pageBreakBefore w:val="0"/>
        <w:kinsoku/>
        <w:wordWrap/>
        <w:overflowPunct/>
        <w:topLinePunct w:val="0"/>
        <w:autoSpaceDE/>
        <w:autoSpaceDN/>
        <w:bidi w:val="0"/>
        <w:adjustRightInd/>
        <w:snapToGrid/>
        <w:spacing w:line="300" w:lineRule="auto"/>
        <w:ind w:firstLine="640" w:firstLineChars="200"/>
        <w:textAlignment w:val="auto"/>
        <w:rPr>
          <w:rFonts w:ascii="仿宋" w:hAnsi="仿宋" w:eastAsia="仿宋"/>
          <w:color w:val="000000"/>
          <w:kern w:val="0"/>
          <w:sz w:val="32"/>
          <w:szCs w:val="32"/>
          <w:shd w:val="clear" w:color="auto" w:fill="auto"/>
        </w:rPr>
      </w:pPr>
      <w:r>
        <w:rPr>
          <w:rFonts w:ascii="仿宋" w:hAnsi="仿宋" w:eastAsia="仿宋" w:cs="仿宋"/>
          <w:color w:val="000000"/>
          <w:kern w:val="0"/>
          <w:sz w:val="32"/>
          <w:szCs w:val="32"/>
          <w:shd w:val="clear" w:color="auto" w:fill="auto"/>
        </w:rPr>
        <w:t>3.</w:t>
      </w:r>
      <w:r>
        <w:rPr>
          <w:rFonts w:hint="eastAsia" w:ascii="仿宋" w:hAnsi="仿宋" w:eastAsia="仿宋" w:cs="仿宋"/>
          <w:color w:val="000000"/>
          <w:kern w:val="0"/>
          <w:sz w:val="32"/>
          <w:szCs w:val="32"/>
          <w:shd w:val="clear" w:color="auto" w:fill="auto"/>
        </w:rPr>
        <w:t>加强财务核算工作，保障预算资金执行。</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textAlignment w:val="auto"/>
        <w:outlineLvl w:val="9"/>
        <w:rPr>
          <w:rFonts w:hint="eastAsia" w:ascii="仿宋" w:hAnsi="仿宋" w:eastAsia="仿宋"/>
          <w:b/>
          <w:bCs/>
          <w:sz w:val="32"/>
          <w:szCs w:val="32"/>
        </w:rPr>
      </w:pPr>
      <w:r>
        <w:rPr>
          <w:rFonts w:ascii="仿宋" w:hAnsi="仿宋" w:eastAsia="仿宋" w:cs="仿宋"/>
          <w:color w:val="000000"/>
          <w:kern w:val="0"/>
          <w:sz w:val="32"/>
          <w:szCs w:val="32"/>
          <w:shd w:val="clear" w:color="auto" w:fill="auto"/>
        </w:rPr>
        <w:t>4.</w:t>
      </w:r>
      <w:r>
        <w:rPr>
          <w:rFonts w:hint="eastAsia" w:ascii="仿宋" w:hAnsi="仿宋" w:eastAsia="仿宋" w:cs="仿宋"/>
          <w:color w:val="000000"/>
          <w:kern w:val="0"/>
          <w:sz w:val="32"/>
          <w:szCs w:val="32"/>
          <w:shd w:val="clear" w:color="auto" w:fill="auto"/>
        </w:rPr>
        <w:t>严格预算执行，提高资金使用效率。</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组  长：   孙瑞红    井陉县委统战部    常务副部长</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副组长：   樊海清    井陉县委统战部    副部长 </w:t>
      </w: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简体">
    <w:panose1 w:val="02000000000000000000"/>
    <w:charset w:val="86"/>
    <w:family w:val="script"/>
    <w:pitch w:val="default"/>
    <w:sig w:usb0="A00002BF" w:usb1="184F6CFA" w:usb2="00000012"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0F5D32"/>
    <w:multiLevelType w:val="singleLevel"/>
    <w:tmpl w:val="D00F5D32"/>
    <w:lvl w:ilvl="0" w:tentative="0">
      <w:start w:val="2"/>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3ABA5882"/>
    <w:multiLevelType w:val="singleLevel"/>
    <w:tmpl w:val="3ABA5882"/>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7CD825C5"/>
    <w:multiLevelType w:val="singleLevel"/>
    <w:tmpl w:val="7CD825C5"/>
    <w:lvl w:ilvl="0" w:tentative="0">
      <w:start w:val="3"/>
      <w:numFmt w:val="decimal"/>
      <w:suff w:val="nothing"/>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BB57D2"/>
    <w:rsid w:val="055D5E60"/>
    <w:rsid w:val="061570D5"/>
    <w:rsid w:val="06173225"/>
    <w:rsid w:val="072F10E2"/>
    <w:rsid w:val="07956271"/>
    <w:rsid w:val="09721397"/>
    <w:rsid w:val="0BB63BED"/>
    <w:rsid w:val="0D155C38"/>
    <w:rsid w:val="0EB97A43"/>
    <w:rsid w:val="0EBD2122"/>
    <w:rsid w:val="0F214EAE"/>
    <w:rsid w:val="0FDD4B16"/>
    <w:rsid w:val="11B71E6A"/>
    <w:rsid w:val="141253DE"/>
    <w:rsid w:val="144B521C"/>
    <w:rsid w:val="14FB0265"/>
    <w:rsid w:val="175703EA"/>
    <w:rsid w:val="1AAF0063"/>
    <w:rsid w:val="1BE140DE"/>
    <w:rsid w:val="1BF06C65"/>
    <w:rsid w:val="1EA44F54"/>
    <w:rsid w:val="248C197D"/>
    <w:rsid w:val="252959AF"/>
    <w:rsid w:val="25910727"/>
    <w:rsid w:val="264242DE"/>
    <w:rsid w:val="277A6671"/>
    <w:rsid w:val="28C23304"/>
    <w:rsid w:val="292D35B7"/>
    <w:rsid w:val="2B8E4474"/>
    <w:rsid w:val="2EC17BC7"/>
    <w:rsid w:val="2F141338"/>
    <w:rsid w:val="31151E97"/>
    <w:rsid w:val="323C660D"/>
    <w:rsid w:val="33EB6CFF"/>
    <w:rsid w:val="355F451E"/>
    <w:rsid w:val="35A12947"/>
    <w:rsid w:val="37387040"/>
    <w:rsid w:val="38EE3475"/>
    <w:rsid w:val="390A7ABB"/>
    <w:rsid w:val="3B0548E0"/>
    <w:rsid w:val="3B625C0A"/>
    <w:rsid w:val="3C624064"/>
    <w:rsid w:val="3CEE1963"/>
    <w:rsid w:val="3D5001A7"/>
    <w:rsid w:val="3F5D5B1B"/>
    <w:rsid w:val="436B78D3"/>
    <w:rsid w:val="48B60C1B"/>
    <w:rsid w:val="4C9C27FE"/>
    <w:rsid w:val="4D624D84"/>
    <w:rsid w:val="512260B4"/>
    <w:rsid w:val="52BD6ACB"/>
    <w:rsid w:val="55537534"/>
    <w:rsid w:val="55927306"/>
    <w:rsid w:val="561A74F1"/>
    <w:rsid w:val="597244E8"/>
    <w:rsid w:val="5D3D6761"/>
    <w:rsid w:val="5EB71C30"/>
    <w:rsid w:val="66AF0CE5"/>
    <w:rsid w:val="6AA27932"/>
    <w:rsid w:val="6AC537CF"/>
    <w:rsid w:val="6C113006"/>
    <w:rsid w:val="6C576DC9"/>
    <w:rsid w:val="6E5B14A6"/>
    <w:rsid w:val="711B255E"/>
    <w:rsid w:val="73417834"/>
    <w:rsid w:val="7A541141"/>
    <w:rsid w:val="7ABC1A6A"/>
    <w:rsid w:val="7BB51E06"/>
    <w:rsid w:val="7C387F7C"/>
    <w:rsid w:val="7CF84D8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8">
    <w:name w:val="正文-公1"/>
    <w:basedOn w:val="9"/>
    <w:next w:val="1"/>
    <w:qFormat/>
    <w:uiPriority w:val="0"/>
    <w:pPr>
      <w:ind w:firstLine="200" w:firstLineChars="200"/>
    </w:pPr>
  </w:style>
  <w:style w:type="paragraph" w:customStyle="1" w:styleId="9">
    <w:name w:val="正文 New New New New New New New New New New New New New New New New New New New New New New New New New New New New New New New New New New New New New New New New New New New New New New New New New New New New New New New New New New New New New New Ne"/>
    <w:next w:val="8"/>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7</TotalTime>
  <ScaleCrop>false</ScaleCrop>
  <LinksUpToDate>false</LinksUpToDate>
  <CharactersWithSpaces>669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2026-04-23T07:27:57Z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807859DDDB204D7484EDDFBB4E9D1D2E</vt:lpwstr>
  </property>
</Properties>
</file>