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97B0F7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26FF053B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8DA242B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井陉县卫健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12E1B78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3A9DEA8C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11554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卫健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58F4C5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14330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36C7E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jc w:val="left"/>
        <w:rPr>
          <w:rFonts w:hint="eastAsia" w:ascii="方正仿宋简体" w:hAnsi="方正仿宋简体" w:eastAsia="方正仿宋简体" w:cs="方正仿宋简体"/>
          <w:b w:val="0"/>
          <w:bCs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b w:val="0"/>
          <w:bCs/>
          <w:sz w:val="30"/>
          <w:szCs w:val="30"/>
          <w:lang w:val="en-US" w:eastAsia="zh-CN"/>
        </w:rPr>
        <w:t>1、</w:t>
      </w:r>
      <w:r>
        <w:rPr>
          <w:rFonts w:hint="eastAsia" w:ascii="方正仿宋简体" w:hAnsi="方正仿宋简体" w:eastAsia="方正仿宋简体" w:cs="方正仿宋简体"/>
          <w:b w:val="0"/>
          <w:bCs/>
          <w:sz w:val="30"/>
          <w:szCs w:val="30"/>
        </w:rPr>
        <w:t>部门职责：</w:t>
      </w:r>
    </w:p>
    <w:p w14:paraId="6761BE18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一、公共卫生服务职责。推进基本公共卫生服务均等化；控制各类重大疾病的发生与传播；有效应对我县突发公共卫生事件；保障妇女儿童身心健康；提高食品安全风险预警能力。</w:t>
      </w:r>
    </w:p>
    <w:p w14:paraId="1657BA18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</w:rPr>
        <w:t>医疗卫生服务职责。提高医疗机构的疾病救治能力，强化公立医院和基层医疗卫生机构综合改革。</w:t>
      </w:r>
    </w:p>
    <w:p w14:paraId="4C68D6F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三、</w:t>
      </w:r>
      <w:r>
        <w:rPr>
          <w:rFonts w:hint="eastAsia" w:ascii="仿宋" w:hAnsi="仿宋" w:eastAsia="仿宋" w:cs="仿宋"/>
          <w:sz w:val="30"/>
          <w:szCs w:val="30"/>
        </w:rPr>
        <w:t>医疗保障职责。提高城乡居民的医疗保障水平，减轻重大疾病患者和“三无”病人的经济负担；保障保健对象身心健康。</w:t>
      </w:r>
    </w:p>
    <w:p w14:paraId="61F09144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四、</w:t>
      </w:r>
      <w:r>
        <w:rPr>
          <w:rFonts w:hint="eastAsia" w:ascii="仿宋" w:hAnsi="仿宋" w:eastAsia="仿宋" w:cs="仿宋"/>
          <w:sz w:val="30"/>
          <w:szCs w:val="30"/>
        </w:rPr>
        <w:t>计划生育服务职责。稳定适度的低生育水平，有效保障计划生育家庭生活水平，提高妇女生殖健康水平，降低出生缺陷的发生，有效遏制出生人口性别比偏高问题。</w:t>
      </w:r>
    </w:p>
    <w:p w14:paraId="7EE0C702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五、</w:t>
      </w:r>
      <w:r>
        <w:rPr>
          <w:rFonts w:hint="eastAsia" w:ascii="仿宋" w:hAnsi="仿宋" w:eastAsia="仿宋" w:cs="仿宋"/>
          <w:sz w:val="30"/>
          <w:szCs w:val="30"/>
        </w:rPr>
        <w:t>中医药管理职责。加强中医药能力建设，提高中医药能力建设，提高中医药人员服务水平，有效发挥中医药在医疗保健领域的特色优势。</w:t>
      </w:r>
    </w:p>
    <w:p w14:paraId="79ADC65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六、</w:t>
      </w:r>
      <w:r>
        <w:rPr>
          <w:rFonts w:hint="eastAsia" w:ascii="仿宋" w:hAnsi="仿宋" w:eastAsia="仿宋" w:cs="仿宋"/>
          <w:sz w:val="30"/>
          <w:szCs w:val="30"/>
        </w:rPr>
        <w:t>强化妇幼健康保障、积极应对人口老龄化；预防控制重大疾病，积极应对人口老龄化，推动卫生健康事业实现高质量发展，努力全方位、全周期保障人民健康，为加快建设富民强县美好井陉提供坚实健康保障。</w:t>
      </w:r>
    </w:p>
    <w:p w14:paraId="4DD159C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  <w:sectPr>
          <w:headerReference r:id="rId3" w:type="default"/>
          <w:footerReference r:id="rId4" w:type="default"/>
          <w:pgSz w:w="11900" w:h="16840"/>
          <w:pgMar w:top="1361" w:right="1020" w:bottom="1361" w:left="1020" w:header="720" w:footer="720" w:gutter="0"/>
          <w:pgNumType w:start="1"/>
          <w:cols w:space="720" w:num="1"/>
        </w:sect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七、完成县委、县政府交办的工作。</w:t>
      </w:r>
    </w:p>
    <w:p w14:paraId="75EF28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jc w:val="left"/>
        <w:rPr>
          <w:rFonts w:hint="eastAsia" w:ascii="方正仿宋简体" w:hAnsi="方正仿宋简体" w:eastAsia="方正仿宋简体" w:cs="方正仿宋简体"/>
          <w:b w:val="0"/>
          <w:bCs/>
          <w:sz w:val="30"/>
          <w:szCs w:val="30"/>
          <w:highlight w:val="yellow"/>
        </w:rPr>
      </w:pPr>
      <w:r>
        <w:rPr>
          <w:rFonts w:hint="eastAsia" w:ascii="方正仿宋简体" w:hAnsi="方正仿宋简体" w:eastAsia="方正仿宋简体" w:cs="方正仿宋简体"/>
          <w:b w:val="0"/>
          <w:bCs/>
          <w:sz w:val="30"/>
          <w:szCs w:val="30"/>
          <w:lang w:val="en-US" w:eastAsia="zh-CN"/>
        </w:rPr>
        <w:t>2、</w:t>
      </w:r>
      <w:r>
        <w:rPr>
          <w:rFonts w:hint="eastAsia" w:ascii="方正仿宋简体" w:hAnsi="方正仿宋简体" w:eastAsia="方正仿宋简体" w:cs="方正仿宋简体"/>
          <w:b w:val="0"/>
          <w:bCs/>
          <w:sz w:val="30"/>
          <w:szCs w:val="30"/>
        </w:rPr>
        <w:t>机构设置：</w:t>
      </w:r>
    </w:p>
    <w:p w14:paraId="4F0728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Times New Roman" w:hAnsi="宋体"/>
          <w:sz w:val="30"/>
          <w:szCs w:val="30"/>
        </w:rPr>
      </w:pPr>
      <w:r>
        <w:rPr>
          <w:rFonts w:hint="eastAsia" w:ascii="方正小标宋_GBK" w:eastAsia="方正小标宋_GBK"/>
          <w:sz w:val="30"/>
          <w:szCs w:val="30"/>
        </w:rPr>
        <w:t>部门机构设置情况</w:t>
      </w:r>
    </w:p>
    <w:tbl>
      <w:tblPr>
        <w:tblStyle w:val="7"/>
        <w:tblpPr w:leftFromText="180" w:rightFromText="180" w:vertAnchor="text" w:horzAnchor="page" w:tblpX="1405" w:tblpY="730"/>
        <w:tblOverlap w:val="never"/>
        <w:tblW w:w="984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85"/>
        <w:gridCol w:w="1455"/>
        <w:gridCol w:w="1830"/>
        <w:gridCol w:w="3270"/>
      </w:tblGrid>
      <w:tr w14:paraId="41DAED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tblHeader/>
        </w:trPr>
        <w:tc>
          <w:tcPr>
            <w:tcW w:w="3285" w:type="dxa"/>
            <w:noWrap w:val="0"/>
            <w:vAlign w:val="center"/>
          </w:tcPr>
          <w:p w14:paraId="0DAC5B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  <w:t>单位名称</w:t>
            </w:r>
          </w:p>
        </w:tc>
        <w:tc>
          <w:tcPr>
            <w:tcW w:w="1455" w:type="dxa"/>
            <w:noWrap w:val="0"/>
            <w:vAlign w:val="center"/>
          </w:tcPr>
          <w:p w14:paraId="6C0767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  <w:t>单位性质</w:t>
            </w:r>
          </w:p>
        </w:tc>
        <w:tc>
          <w:tcPr>
            <w:tcW w:w="1830" w:type="dxa"/>
            <w:noWrap w:val="0"/>
            <w:vAlign w:val="center"/>
          </w:tcPr>
          <w:p w14:paraId="55FE09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  <w:t>单位规格</w:t>
            </w:r>
          </w:p>
        </w:tc>
        <w:tc>
          <w:tcPr>
            <w:tcW w:w="3270" w:type="dxa"/>
            <w:noWrap w:val="0"/>
            <w:vAlign w:val="center"/>
          </w:tcPr>
          <w:p w14:paraId="741F80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/>
                <w:sz w:val="30"/>
                <w:szCs w:val="30"/>
              </w:rPr>
              <w:t>经费保障形式</w:t>
            </w:r>
          </w:p>
        </w:tc>
      </w:tr>
      <w:tr w14:paraId="17AC0F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1AAC1D25">
            <w:pPr>
              <w:pStyle w:val="10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jc w:val="center"/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井陉县卫生健康局本级</w:t>
            </w:r>
          </w:p>
        </w:tc>
        <w:tc>
          <w:tcPr>
            <w:tcW w:w="1455" w:type="dxa"/>
            <w:noWrap w:val="0"/>
            <w:vAlign w:val="center"/>
          </w:tcPr>
          <w:p w14:paraId="62A98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行政</w:t>
            </w:r>
          </w:p>
        </w:tc>
        <w:tc>
          <w:tcPr>
            <w:tcW w:w="1830" w:type="dxa"/>
            <w:noWrap w:val="0"/>
            <w:vAlign w:val="center"/>
          </w:tcPr>
          <w:p w14:paraId="5DBF0F81">
            <w:pPr>
              <w:pStyle w:val="1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正科级</w:t>
            </w:r>
          </w:p>
        </w:tc>
        <w:tc>
          <w:tcPr>
            <w:tcW w:w="3270" w:type="dxa"/>
            <w:noWrap w:val="0"/>
            <w:vAlign w:val="center"/>
          </w:tcPr>
          <w:p w14:paraId="4ED194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both"/>
              <w:rPr>
                <w:rFonts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财政拨款</w:t>
            </w:r>
          </w:p>
        </w:tc>
      </w:tr>
      <w:tr w14:paraId="691D14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086741C1">
            <w:pPr>
              <w:pStyle w:val="10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井陉县疾病预防控制中心</w:t>
            </w:r>
          </w:p>
        </w:tc>
        <w:tc>
          <w:tcPr>
            <w:tcW w:w="1455" w:type="dxa"/>
            <w:noWrap w:val="0"/>
            <w:vAlign w:val="center"/>
          </w:tcPr>
          <w:p w14:paraId="09C938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7DF29ABB">
            <w:pPr>
              <w:pStyle w:val="1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10280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both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财政性资金基本保证</w:t>
            </w:r>
          </w:p>
        </w:tc>
      </w:tr>
      <w:tr w14:paraId="3E4642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1EA180D8">
            <w:pPr>
              <w:pStyle w:val="10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井陉县妇幼保健计划生育服务中心</w:t>
            </w:r>
          </w:p>
        </w:tc>
        <w:tc>
          <w:tcPr>
            <w:tcW w:w="1455" w:type="dxa"/>
            <w:noWrap w:val="0"/>
            <w:vAlign w:val="center"/>
          </w:tcPr>
          <w:p w14:paraId="167947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6FC5D12E">
            <w:pPr>
              <w:pStyle w:val="1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479126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both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财政性资金定额或定项补助</w:t>
            </w:r>
          </w:p>
        </w:tc>
      </w:tr>
      <w:tr w14:paraId="67731A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59CA0E80">
            <w:pPr>
              <w:pStyle w:val="10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井陉县中医院</w:t>
            </w:r>
          </w:p>
        </w:tc>
        <w:tc>
          <w:tcPr>
            <w:tcW w:w="1455" w:type="dxa"/>
            <w:noWrap w:val="0"/>
            <w:vAlign w:val="center"/>
          </w:tcPr>
          <w:p w14:paraId="4E2DDB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74135E87">
            <w:pPr>
              <w:pStyle w:val="1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40397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both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财政性资金定额或定项补助</w:t>
            </w:r>
          </w:p>
        </w:tc>
      </w:tr>
      <w:tr w14:paraId="717B21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15693444">
            <w:pPr>
              <w:pStyle w:val="10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井陉县医院</w:t>
            </w:r>
          </w:p>
        </w:tc>
        <w:tc>
          <w:tcPr>
            <w:tcW w:w="1455" w:type="dxa"/>
            <w:noWrap w:val="0"/>
            <w:vAlign w:val="center"/>
          </w:tcPr>
          <w:p w14:paraId="1439A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29BB720E">
            <w:pPr>
              <w:pStyle w:val="1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ind w:left="0" w:leftChars="0" w:right="0" w:rightChars="0" w:firstLine="0" w:firstLineChars="0"/>
              <w:rPr>
                <w:rFonts w:hint="eastAsia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default" w:ascii="方正书宋_GBK" w:hAnsi="方正书宋_GBK" w:eastAsia="方正书宋_GBK" w:cs="方正书宋_GBK"/>
                <w:sz w:val="21"/>
                <w:szCs w:val="21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1FD435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both"/>
              <w:rPr>
                <w:rFonts w:hint="eastAsia" w:ascii="方正书宋_GBK" w:eastAsia="方正书宋_GBK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sz w:val="21"/>
                <w:szCs w:val="21"/>
              </w:rPr>
              <w:t>财政性资金定额或定项补助</w:t>
            </w:r>
          </w:p>
        </w:tc>
      </w:tr>
      <w:tr w14:paraId="3C8070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5D6FAE72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井陉县微水镇卫生院</w:t>
            </w:r>
          </w:p>
        </w:tc>
        <w:tc>
          <w:tcPr>
            <w:tcW w:w="1455" w:type="dxa"/>
            <w:noWrap w:val="0"/>
            <w:vAlign w:val="center"/>
          </w:tcPr>
          <w:p w14:paraId="0B1B84D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46FB8CF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7F472581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2E034F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2F63992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井陉县上安镇卫生院</w:t>
            </w:r>
          </w:p>
        </w:tc>
        <w:tc>
          <w:tcPr>
            <w:tcW w:w="1455" w:type="dxa"/>
            <w:noWrap w:val="0"/>
            <w:vAlign w:val="center"/>
          </w:tcPr>
          <w:p w14:paraId="2A98BEFD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731E5E6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1C6CED81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3D3D71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09E43D19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井陉县吴家窑乡卫生院</w:t>
            </w:r>
          </w:p>
        </w:tc>
        <w:tc>
          <w:tcPr>
            <w:tcW w:w="1455" w:type="dxa"/>
            <w:noWrap w:val="0"/>
            <w:vAlign w:val="center"/>
          </w:tcPr>
          <w:p w14:paraId="5EFDD4D1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3DFDA10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37440B0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32145D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55BB3EE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井陉县北正乡卫生院</w:t>
            </w:r>
          </w:p>
        </w:tc>
        <w:tc>
          <w:tcPr>
            <w:tcW w:w="1455" w:type="dxa"/>
            <w:noWrap w:val="0"/>
            <w:vAlign w:val="center"/>
          </w:tcPr>
          <w:p w14:paraId="74FC003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64489DF7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5B200348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373BF6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575C871B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井陉县天长镇中心卫生院</w:t>
            </w:r>
          </w:p>
        </w:tc>
        <w:tc>
          <w:tcPr>
            <w:tcW w:w="1455" w:type="dxa"/>
            <w:noWrap w:val="0"/>
            <w:vAlign w:val="center"/>
          </w:tcPr>
          <w:p w14:paraId="44263150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2DD69EB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030E117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3355C6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743F83B9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井陉县秀林镇卫生院</w:t>
            </w:r>
          </w:p>
        </w:tc>
        <w:tc>
          <w:tcPr>
            <w:tcW w:w="1455" w:type="dxa"/>
            <w:noWrap w:val="0"/>
            <w:vAlign w:val="center"/>
          </w:tcPr>
          <w:p w14:paraId="617620FC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1DEAE12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59C97CB3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61B5DA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0BABCEA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井陉县于家乡卫生院</w:t>
            </w:r>
          </w:p>
        </w:tc>
        <w:tc>
          <w:tcPr>
            <w:tcW w:w="1455" w:type="dxa"/>
            <w:noWrap w:val="0"/>
            <w:vAlign w:val="center"/>
          </w:tcPr>
          <w:p w14:paraId="1CEC7909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0804E428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390301EC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528535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4DD18898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井陉县南峪镇卫生院</w:t>
            </w:r>
          </w:p>
        </w:tc>
        <w:tc>
          <w:tcPr>
            <w:tcW w:w="1455" w:type="dxa"/>
            <w:noWrap w:val="0"/>
            <w:vAlign w:val="center"/>
          </w:tcPr>
          <w:p w14:paraId="569866A1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6BE2A7D8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68C8E47E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7DC330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1286111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井陉县威州镇中心卫生院</w:t>
            </w:r>
          </w:p>
        </w:tc>
        <w:tc>
          <w:tcPr>
            <w:tcW w:w="1455" w:type="dxa"/>
            <w:noWrap w:val="0"/>
            <w:vAlign w:val="center"/>
          </w:tcPr>
          <w:p w14:paraId="1E4D34E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42B156C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0E7927A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2EF057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22CC4239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井陉县孙庄乡卫生院</w:t>
            </w:r>
          </w:p>
        </w:tc>
        <w:tc>
          <w:tcPr>
            <w:tcW w:w="1455" w:type="dxa"/>
            <w:noWrap w:val="0"/>
            <w:vAlign w:val="center"/>
          </w:tcPr>
          <w:p w14:paraId="0FCC3E2E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1D4693F0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08D1561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6AB97F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47BAF894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井陉县小作镇中心卫生院</w:t>
            </w:r>
          </w:p>
        </w:tc>
        <w:tc>
          <w:tcPr>
            <w:tcW w:w="1455" w:type="dxa"/>
            <w:noWrap w:val="0"/>
            <w:vAlign w:val="center"/>
          </w:tcPr>
          <w:p w14:paraId="7E33331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30DA8791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5048750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both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524522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20061638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井陉县南陉乡卫生院</w:t>
            </w:r>
          </w:p>
        </w:tc>
        <w:tc>
          <w:tcPr>
            <w:tcW w:w="1455" w:type="dxa"/>
            <w:noWrap w:val="0"/>
            <w:vAlign w:val="center"/>
          </w:tcPr>
          <w:p w14:paraId="64442C77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2E68ED5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483B3DCB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73847C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5D60BF9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井陉县辛庄乡卫生院</w:t>
            </w:r>
          </w:p>
        </w:tc>
        <w:tc>
          <w:tcPr>
            <w:tcW w:w="1455" w:type="dxa"/>
            <w:noWrap w:val="0"/>
            <w:vAlign w:val="center"/>
          </w:tcPr>
          <w:p w14:paraId="7131820E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772B5489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474D177B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6F1A64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27DEEE7B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井陉县南障城镇中心卫生院</w:t>
            </w:r>
          </w:p>
        </w:tc>
        <w:tc>
          <w:tcPr>
            <w:tcW w:w="1455" w:type="dxa"/>
            <w:noWrap w:val="0"/>
            <w:vAlign w:val="center"/>
          </w:tcPr>
          <w:p w14:paraId="60DA6B49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55B08A2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36F850BB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7BAE49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1201806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井陉县南王庄乡卫生院</w:t>
            </w:r>
          </w:p>
        </w:tc>
        <w:tc>
          <w:tcPr>
            <w:tcW w:w="1455" w:type="dxa"/>
            <w:noWrap w:val="0"/>
            <w:vAlign w:val="center"/>
          </w:tcPr>
          <w:p w14:paraId="108D176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4CE19EC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5D700C8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3CB8E6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3285" w:type="dxa"/>
            <w:noWrap w:val="0"/>
            <w:vAlign w:val="center"/>
          </w:tcPr>
          <w:p w14:paraId="5232EF10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井陉县苍岩山镇卫生院</w:t>
            </w:r>
          </w:p>
        </w:tc>
        <w:tc>
          <w:tcPr>
            <w:tcW w:w="1455" w:type="dxa"/>
            <w:noWrap w:val="0"/>
            <w:vAlign w:val="center"/>
          </w:tcPr>
          <w:p w14:paraId="5478324F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226B29C2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09B2E593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  <w:tr w14:paraId="58786D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3" w:hRule="atLeast"/>
        </w:trPr>
        <w:tc>
          <w:tcPr>
            <w:tcW w:w="3285" w:type="dxa"/>
            <w:noWrap w:val="0"/>
            <w:vAlign w:val="center"/>
          </w:tcPr>
          <w:p w14:paraId="4E78D43C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井陉县测鱼镇中心卫生院</w:t>
            </w:r>
          </w:p>
        </w:tc>
        <w:tc>
          <w:tcPr>
            <w:tcW w:w="1455" w:type="dxa"/>
            <w:noWrap w:val="0"/>
            <w:vAlign w:val="center"/>
          </w:tcPr>
          <w:p w14:paraId="2646A617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事业</w:t>
            </w:r>
          </w:p>
        </w:tc>
        <w:tc>
          <w:tcPr>
            <w:tcW w:w="1830" w:type="dxa"/>
            <w:noWrap w:val="0"/>
            <w:vAlign w:val="center"/>
          </w:tcPr>
          <w:p w14:paraId="3BDFF366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股级</w:t>
            </w:r>
          </w:p>
        </w:tc>
        <w:tc>
          <w:tcPr>
            <w:tcW w:w="3270" w:type="dxa"/>
            <w:noWrap w:val="0"/>
            <w:vAlign w:val="center"/>
          </w:tcPr>
          <w:p w14:paraId="58BE3D43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60" w:lineRule="exact"/>
              <w:ind w:left="0" w:leftChars="0" w:right="0" w:rightChars="0" w:firstLine="0" w:firstLineChars="0"/>
              <w:jc w:val="left"/>
              <w:rPr>
                <w:rFonts w:hint="eastAsia" w:ascii="方正书宋_GBK" w:hAnsi="方正书宋_GBK" w:eastAsia="方正书宋_GBK" w:cs="方正书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方正书宋_GBK" w:hAnsi="方正书宋_GBK" w:eastAsia="方正书宋_GBK" w:cs="方正书宋_GBK"/>
                <w:kern w:val="0"/>
                <w:sz w:val="21"/>
                <w:szCs w:val="21"/>
                <w:lang w:val="en-US" w:eastAsia="zh-CN" w:bidi="ar"/>
              </w:rPr>
              <w:t>财政性资金定额或定项补助</w:t>
            </w:r>
          </w:p>
        </w:tc>
      </w:tr>
    </w:tbl>
    <w:p w14:paraId="7A88BE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0" w:firstLineChars="0"/>
        <w:jc w:val="lef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3、资产情况。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井陉县卫生健康局</w:t>
      </w:r>
      <w:r>
        <w:rPr>
          <w:rFonts w:hint="eastAsia" w:ascii="仿宋" w:hAnsi="仿宋" w:eastAsia="仿宋" w:cs="仿宋"/>
          <w:sz w:val="30"/>
          <w:szCs w:val="30"/>
        </w:rPr>
        <w:t>（含所属单位）上年末固定资产金额为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1143917824.1</w:t>
      </w:r>
      <w:r>
        <w:rPr>
          <w:rFonts w:hint="eastAsia" w:ascii="仿宋" w:hAnsi="仿宋" w:eastAsia="仿宋" w:cs="仿宋"/>
          <w:sz w:val="30"/>
          <w:szCs w:val="30"/>
        </w:rPr>
        <w:t>元（详见下表）。</w:t>
      </w:r>
    </w:p>
    <w:p w14:paraId="580DBC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Times New Roman" w:hAnsi="宋体"/>
          <w:sz w:val="28"/>
          <w:szCs w:val="28"/>
        </w:rPr>
      </w:pPr>
      <w:r>
        <w:rPr>
          <w:rFonts w:hint="eastAsia" w:ascii="方正小标宋_GBK" w:eastAsia="方正小标宋_GBK"/>
          <w:sz w:val="28"/>
          <w:szCs w:val="28"/>
        </w:rPr>
        <w:t>部门固定资产占用情况表</w:t>
      </w:r>
    </w:p>
    <w:tbl>
      <w:tblPr>
        <w:tblStyle w:val="7"/>
        <w:tblpPr w:leftFromText="180" w:rightFromText="180" w:vertAnchor="text" w:horzAnchor="page" w:tblpX="1465" w:tblpY="1013"/>
        <w:tblOverlap w:val="never"/>
        <w:tblW w:w="8745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8"/>
        <w:gridCol w:w="2637"/>
        <w:gridCol w:w="2920"/>
      </w:tblGrid>
      <w:tr w14:paraId="48FEBF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4" w:hRule="atLeast"/>
          <w:tblHeader/>
        </w:trPr>
        <w:tc>
          <w:tcPr>
            <w:tcW w:w="3188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 w14:paraId="0779AF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default" w:ascii="方正小标宋_GBK" w:eastAsia="方正小标宋_GBK"/>
                <w:sz w:val="21"/>
                <w:szCs w:val="21"/>
                <w:lang w:val="en-US" w:eastAsia="zh-CN"/>
              </w:rPr>
            </w:pPr>
            <w:r>
              <w:rPr>
                <w:rFonts w:hint="eastAsia" w:ascii="方正小标宋_GBK" w:eastAsia="方正小标宋_GBK"/>
                <w:sz w:val="21"/>
                <w:szCs w:val="21"/>
              </w:rPr>
              <w:t>3</w:t>
            </w:r>
            <w:r>
              <w:rPr>
                <w:rFonts w:hint="eastAsia" w:ascii="方正小标宋_GBK" w:eastAsia="方正小标宋_GBK"/>
                <w:sz w:val="21"/>
                <w:szCs w:val="21"/>
                <w:lang w:val="en-US" w:eastAsia="zh-CN"/>
              </w:rPr>
              <w:t>61井陉县卫生健康局</w:t>
            </w:r>
          </w:p>
        </w:tc>
        <w:tc>
          <w:tcPr>
            <w:tcW w:w="5557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noWrap w:val="0"/>
            <w:vAlign w:val="center"/>
          </w:tcPr>
          <w:p w14:paraId="57D125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小标宋_GBK" w:eastAsia="方正小标宋_GBK"/>
                <w:sz w:val="21"/>
                <w:szCs w:val="21"/>
              </w:rPr>
            </w:pPr>
            <w:r>
              <w:rPr>
                <w:rFonts w:hint="eastAsia" w:ascii="方正小标宋_GBK" w:eastAsia="方正小标宋_GBK"/>
                <w:sz w:val="21"/>
                <w:szCs w:val="21"/>
              </w:rPr>
              <w:t>截止时间：202</w:t>
            </w:r>
            <w:r>
              <w:rPr>
                <w:rFonts w:hint="eastAsia" w:ascii="方正小标宋_GBK" w:eastAsia="方正小标宋_GBK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方正小标宋_GBK" w:eastAsia="方正小标宋_GBK"/>
                <w:sz w:val="21"/>
                <w:szCs w:val="21"/>
              </w:rPr>
              <w:t>-12-31</w:t>
            </w:r>
          </w:p>
        </w:tc>
      </w:tr>
      <w:tr w14:paraId="2BCB4D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4" w:hRule="atLeast"/>
          <w:tblHeader/>
        </w:trPr>
        <w:tc>
          <w:tcPr>
            <w:tcW w:w="3188" w:type="dxa"/>
            <w:noWrap w:val="0"/>
            <w:vAlign w:val="center"/>
          </w:tcPr>
          <w:p w14:paraId="6C0E81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书宋_GBK" w:eastAsia="方正书宋_GBK"/>
                <w:b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/>
                <w:color w:val="auto"/>
                <w:sz w:val="21"/>
                <w:szCs w:val="21"/>
              </w:rPr>
              <w:t>项   目</w:t>
            </w:r>
          </w:p>
        </w:tc>
        <w:tc>
          <w:tcPr>
            <w:tcW w:w="2637" w:type="dxa"/>
            <w:noWrap w:val="0"/>
            <w:vAlign w:val="center"/>
          </w:tcPr>
          <w:p w14:paraId="17C7A9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书宋_GBK" w:eastAsia="方正书宋_GBK"/>
                <w:b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/>
                <w:color w:val="auto"/>
                <w:sz w:val="21"/>
                <w:szCs w:val="21"/>
              </w:rPr>
              <w:t>数量</w:t>
            </w:r>
          </w:p>
        </w:tc>
        <w:tc>
          <w:tcPr>
            <w:tcW w:w="2920" w:type="dxa"/>
            <w:noWrap w:val="0"/>
            <w:vAlign w:val="center"/>
          </w:tcPr>
          <w:p w14:paraId="633EE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书宋_GBK" w:eastAsia="方正书宋_GBK"/>
                <w:b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b/>
                <w:color w:val="auto"/>
                <w:sz w:val="21"/>
                <w:szCs w:val="21"/>
              </w:rPr>
              <w:t>价值（金额单位：元）</w:t>
            </w:r>
          </w:p>
        </w:tc>
      </w:tr>
      <w:tr w14:paraId="7D587B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4" w:hRule="atLeast"/>
        </w:trPr>
        <w:tc>
          <w:tcPr>
            <w:tcW w:w="3188" w:type="dxa"/>
            <w:noWrap w:val="0"/>
            <w:vAlign w:val="center"/>
          </w:tcPr>
          <w:p w14:paraId="1BCD09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资产总额</w:t>
            </w:r>
          </w:p>
        </w:tc>
        <w:tc>
          <w:tcPr>
            <w:tcW w:w="2637" w:type="dxa"/>
            <w:noWrap w:val="0"/>
            <w:vAlign w:val="center"/>
          </w:tcPr>
          <w:p w14:paraId="0FF1C0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──</w:t>
            </w:r>
          </w:p>
        </w:tc>
        <w:tc>
          <w:tcPr>
            <w:tcW w:w="2920" w:type="dxa"/>
            <w:noWrap w:val="0"/>
            <w:vAlign w:val="center"/>
          </w:tcPr>
          <w:p w14:paraId="648C82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default" w:ascii="方正书宋_GBK" w:eastAsia="方正书宋_GBK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  <w:lang w:val="en-US" w:eastAsia="zh-CN"/>
              </w:rPr>
              <w:t>1143917824.1</w:t>
            </w:r>
          </w:p>
        </w:tc>
      </w:tr>
      <w:tr w14:paraId="0EBC3F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6" w:hRule="atLeast"/>
        </w:trPr>
        <w:tc>
          <w:tcPr>
            <w:tcW w:w="3188" w:type="dxa"/>
            <w:noWrap w:val="0"/>
            <w:vAlign w:val="center"/>
          </w:tcPr>
          <w:p w14:paraId="6FCF4C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1、房屋（平方米）</w:t>
            </w:r>
          </w:p>
        </w:tc>
        <w:tc>
          <w:tcPr>
            <w:tcW w:w="2637" w:type="dxa"/>
            <w:noWrap w:val="0"/>
            <w:vAlign w:val="top"/>
          </w:tcPr>
          <w:p w14:paraId="01C9CB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159440.71</w:t>
            </w:r>
          </w:p>
        </w:tc>
        <w:tc>
          <w:tcPr>
            <w:tcW w:w="2920" w:type="dxa"/>
            <w:noWrap w:val="0"/>
            <w:vAlign w:val="top"/>
          </w:tcPr>
          <w:p w14:paraId="4B60C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531667691.29</w:t>
            </w:r>
          </w:p>
        </w:tc>
      </w:tr>
      <w:tr w14:paraId="703544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6" w:hRule="atLeast"/>
        </w:trPr>
        <w:tc>
          <w:tcPr>
            <w:tcW w:w="3188" w:type="dxa"/>
            <w:noWrap w:val="0"/>
            <w:vAlign w:val="center"/>
          </w:tcPr>
          <w:p w14:paraId="125D83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其中：办公用房（平方米）</w:t>
            </w:r>
          </w:p>
        </w:tc>
        <w:tc>
          <w:tcPr>
            <w:tcW w:w="2637" w:type="dxa"/>
            <w:noWrap w:val="0"/>
            <w:vAlign w:val="top"/>
          </w:tcPr>
          <w:p w14:paraId="025BE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15826.88</w:t>
            </w:r>
          </w:p>
        </w:tc>
        <w:tc>
          <w:tcPr>
            <w:tcW w:w="2920" w:type="dxa"/>
            <w:noWrap w:val="0"/>
            <w:vAlign w:val="top"/>
          </w:tcPr>
          <w:p w14:paraId="2513E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10541771.65</w:t>
            </w:r>
          </w:p>
        </w:tc>
      </w:tr>
      <w:tr w14:paraId="65000C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6" w:hRule="atLeast"/>
        </w:trPr>
        <w:tc>
          <w:tcPr>
            <w:tcW w:w="3188" w:type="dxa"/>
            <w:noWrap w:val="0"/>
            <w:vAlign w:val="center"/>
          </w:tcPr>
          <w:p w14:paraId="06E184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2、车辆（台、辆）</w:t>
            </w:r>
          </w:p>
        </w:tc>
        <w:tc>
          <w:tcPr>
            <w:tcW w:w="2637" w:type="dxa"/>
            <w:noWrap w:val="0"/>
            <w:vAlign w:val="top"/>
          </w:tcPr>
          <w:p w14:paraId="1862E3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41</w:t>
            </w:r>
          </w:p>
        </w:tc>
        <w:tc>
          <w:tcPr>
            <w:tcW w:w="2920" w:type="dxa"/>
            <w:noWrap w:val="0"/>
            <w:vAlign w:val="top"/>
          </w:tcPr>
          <w:p w14:paraId="12010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10350259.03</w:t>
            </w:r>
          </w:p>
        </w:tc>
      </w:tr>
      <w:tr w14:paraId="0CD348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6" w:hRule="atLeast"/>
        </w:trPr>
        <w:tc>
          <w:tcPr>
            <w:tcW w:w="3188" w:type="dxa"/>
            <w:noWrap w:val="0"/>
            <w:vAlign w:val="center"/>
          </w:tcPr>
          <w:p w14:paraId="544492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3、单价在20万元以上的设备</w:t>
            </w:r>
          </w:p>
        </w:tc>
        <w:tc>
          <w:tcPr>
            <w:tcW w:w="2637" w:type="dxa"/>
            <w:noWrap w:val="0"/>
            <w:vAlign w:val="top"/>
          </w:tcPr>
          <w:p w14:paraId="5DE40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411</w:t>
            </w:r>
          </w:p>
        </w:tc>
        <w:tc>
          <w:tcPr>
            <w:tcW w:w="2920" w:type="dxa"/>
            <w:noWrap w:val="0"/>
            <w:vAlign w:val="top"/>
          </w:tcPr>
          <w:p w14:paraId="63F18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420665613.17</w:t>
            </w:r>
          </w:p>
        </w:tc>
      </w:tr>
      <w:tr w14:paraId="110D82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</w:trPr>
        <w:tc>
          <w:tcPr>
            <w:tcW w:w="3188" w:type="dxa"/>
            <w:noWrap w:val="0"/>
            <w:vAlign w:val="center"/>
          </w:tcPr>
          <w:p w14:paraId="68E6B6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hint="eastAsia" w:ascii="方正书宋_GBK" w:eastAsia="方正书宋_GBK"/>
                <w:color w:val="auto"/>
                <w:sz w:val="21"/>
                <w:szCs w:val="21"/>
              </w:rPr>
            </w:pPr>
            <w:r>
              <w:rPr>
                <w:rFonts w:hint="eastAsia" w:ascii="方正书宋_GBK" w:eastAsia="方正书宋_GBK"/>
                <w:color w:val="auto"/>
                <w:sz w:val="21"/>
                <w:szCs w:val="21"/>
              </w:rPr>
              <w:t>4、其他固定资产</w:t>
            </w:r>
          </w:p>
        </w:tc>
        <w:tc>
          <w:tcPr>
            <w:tcW w:w="2637" w:type="dxa"/>
            <w:noWrap w:val="0"/>
            <w:vAlign w:val="top"/>
          </w:tcPr>
          <w:p w14:paraId="5B1F2C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21473</w:t>
            </w:r>
          </w:p>
        </w:tc>
        <w:tc>
          <w:tcPr>
            <w:tcW w:w="2920" w:type="dxa"/>
            <w:noWrap w:val="0"/>
            <w:vAlign w:val="top"/>
          </w:tcPr>
          <w:p w14:paraId="19761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textAlignment w:val="top"/>
              <w:rPr>
                <w:rFonts w:hint="default" w:ascii="Calibri" w:hAnsi="Calibri" w:eastAsia="宋体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cs="Calibri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181234260.61</w:t>
            </w:r>
          </w:p>
        </w:tc>
      </w:tr>
    </w:tbl>
    <w:p w14:paraId="53F972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="156" w:beforeLines="50" w:after="156" w:afterLines="50" w:line="560" w:lineRule="exact"/>
        <w:jc w:val="left"/>
        <w:outlineLvl w:val="2"/>
        <w:rPr>
          <w:rFonts w:hint="eastAsia" w:ascii="黑体" w:hAnsi="黑体" w:eastAsia="黑体"/>
          <w:color w:val="FF0000"/>
          <w:sz w:val="30"/>
          <w:szCs w:val="30"/>
        </w:rPr>
      </w:pPr>
    </w:p>
    <w:p w14:paraId="5B13136A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eastAsia"/>
          <w:color w:val="FF0000"/>
          <w:sz w:val="30"/>
          <w:szCs w:val="30"/>
        </w:rPr>
      </w:pPr>
    </w:p>
    <w:p w14:paraId="28F00064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 w:val="0"/>
          <w:bCs/>
          <w:sz w:val="32"/>
          <w:szCs w:val="32"/>
        </w:rPr>
      </w:pPr>
      <w:r>
        <w:rPr>
          <w:rFonts w:hint="eastAsia" w:ascii="楷体" w:hAnsi="楷体" w:eastAsia="楷体" w:cs="楷体_GB2312"/>
          <w:b w:val="0"/>
          <w:bCs/>
          <w:sz w:val="32"/>
          <w:szCs w:val="32"/>
        </w:rPr>
        <w:t>部门收支预决算情况</w:t>
      </w:r>
    </w:p>
    <w:p w14:paraId="029343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0" w:firstLineChars="0"/>
        <w:jc w:val="left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/>
          <w:b w:val="0"/>
          <w:bCs w:val="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1、预算情况：</w:t>
      </w:r>
      <w:r>
        <w:rPr>
          <w:rFonts w:hint="eastAsia" w:ascii="仿宋" w:hAnsi="仿宋" w:eastAsia="仿宋" w:cs="仿宋"/>
          <w:sz w:val="30"/>
          <w:szCs w:val="30"/>
        </w:rPr>
        <w:t>按照预算管理有关规定，目前我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县</w:t>
      </w:r>
      <w:r>
        <w:rPr>
          <w:rFonts w:hint="eastAsia" w:ascii="仿宋" w:hAnsi="仿宋" w:eastAsia="仿宋" w:cs="仿宋"/>
          <w:sz w:val="30"/>
          <w:szCs w:val="30"/>
        </w:rPr>
        <w:t>部门预算的编制实行综合预算管理，即全部收入和支出都反映在预算中。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井陉县卫生健康系统</w:t>
      </w:r>
      <w:r>
        <w:rPr>
          <w:rFonts w:hint="eastAsia" w:ascii="仿宋" w:hAnsi="仿宋" w:eastAsia="仿宋" w:cs="仿宋"/>
          <w:sz w:val="30"/>
          <w:szCs w:val="30"/>
        </w:rPr>
        <w:t>的收支包含在部门预算中。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一）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收入说明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反映本部门当年全部收入。202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年预算收入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587154413.08</w:t>
      </w:r>
      <w:r>
        <w:rPr>
          <w:rFonts w:hint="eastAsia" w:ascii="仿宋" w:hAnsi="仿宋" w:eastAsia="仿宋" w:cs="仿宋"/>
          <w:sz w:val="30"/>
          <w:szCs w:val="30"/>
        </w:rPr>
        <w:t>元，其中：一般公共预算收入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86908865.08</w:t>
      </w:r>
      <w:r>
        <w:rPr>
          <w:rFonts w:hint="eastAsia" w:ascii="仿宋" w:hAnsi="仿宋" w:eastAsia="仿宋" w:cs="仿宋"/>
          <w:sz w:val="30"/>
          <w:szCs w:val="30"/>
        </w:rPr>
        <w:t>元，基金预算收入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元，财政专户核拨收入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</w:t>
      </w:r>
      <w:r>
        <w:rPr>
          <w:rFonts w:hint="eastAsia" w:ascii="仿宋" w:hAnsi="仿宋" w:eastAsia="仿宋" w:cs="仿宋"/>
          <w:sz w:val="30"/>
          <w:szCs w:val="30"/>
        </w:rPr>
        <w:t>万元，其他收入（单位资金）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500243048</w:t>
      </w:r>
      <w:r>
        <w:rPr>
          <w:rFonts w:hint="eastAsia" w:ascii="仿宋" w:hAnsi="仿宋" w:eastAsia="仿宋" w:cs="仿宋"/>
          <w:sz w:val="30"/>
          <w:szCs w:val="30"/>
        </w:rPr>
        <w:t>元，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事业收入0元，</w:t>
      </w:r>
      <w:r>
        <w:rPr>
          <w:rFonts w:hint="eastAsia" w:ascii="仿宋" w:hAnsi="仿宋" w:eastAsia="仿宋" w:cs="仿宋"/>
          <w:sz w:val="30"/>
          <w:szCs w:val="30"/>
        </w:rPr>
        <w:t>上年结转结余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2500</w:t>
      </w:r>
      <w:r>
        <w:rPr>
          <w:rFonts w:hint="eastAsia" w:ascii="仿宋" w:hAnsi="仿宋" w:eastAsia="仿宋" w:cs="仿宋"/>
          <w:sz w:val="30"/>
          <w:szCs w:val="30"/>
        </w:rPr>
        <w:t>元。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二）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支出说明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年支出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预算587154413.08</w:t>
      </w:r>
      <w:r>
        <w:rPr>
          <w:rFonts w:hint="eastAsia" w:ascii="仿宋" w:hAnsi="仿宋" w:eastAsia="仿宋" w:cs="仿宋"/>
          <w:sz w:val="30"/>
          <w:szCs w:val="30"/>
        </w:rPr>
        <w:t>元，其中基本支出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510830134.04</w:t>
      </w:r>
      <w:r>
        <w:rPr>
          <w:rFonts w:hint="eastAsia" w:ascii="仿宋" w:hAnsi="仿宋" w:eastAsia="仿宋" w:cs="仿宋"/>
          <w:sz w:val="30"/>
          <w:szCs w:val="30"/>
        </w:rPr>
        <w:t>元，包括人员经费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186489033.04</w:t>
      </w:r>
      <w:r>
        <w:rPr>
          <w:rFonts w:hint="eastAsia" w:ascii="仿宋" w:hAnsi="仿宋" w:eastAsia="仿宋" w:cs="仿宋"/>
          <w:sz w:val="30"/>
          <w:szCs w:val="30"/>
        </w:rPr>
        <w:t>元和日常公用经费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324341101</w:t>
      </w:r>
      <w:r>
        <w:rPr>
          <w:rFonts w:hint="eastAsia" w:ascii="仿宋" w:hAnsi="仿宋" w:eastAsia="仿宋" w:cs="仿宋"/>
          <w:sz w:val="30"/>
          <w:szCs w:val="30"/>
        </w:rPr>
        <w:t>元；项目支出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76324279.04</w:t>
      </w:r>
      <w:r>
        <w:rPr>
          <w:rFonts w:hint="eastAsia" w:ascii="仿宋" w:hAnsi="仿宋" w:eastAsia="仿宋" w:cs="仿宋"/>
          <w:sz w:val="30"/>
          <w:szCs w:val="30"/>
        </w:rPr>
        <w:t>元，主要为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基本公共卫生资金、基层医疗机构药品零差率补助、计划生育奖扶、计划生育特扶、计生特殊困难家庭养老生活补助</w:t>
      </w:r>
      <w:r>
        <w:rPr>
          <w:rFonts w:hint="eastAsia" w:ascii="仿宋" w:hAnsi="仿宋" w:eastAsia="仿宋" w:cs="仿宋"/>
          <w:sz w:val="30"/>
          <w:szCs w:val="30"/>
        </w:rPr>
        <w:t>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73B471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leftChars="0" w:right="0" w:rightChars="0" w:firstLine="600" w:firstLineChars="200"/>
        <w:jc w:val="left"/>
        <w:textAlignment w:val="auto"/>
        <w:outlineLvl w:val="9"/>
        <w:rPr>
          <w:rFonts w:hint="default" w:eastAsia="仿宋_GB231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2、决算情况：收入情况。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2025年部门决算收入644753764.35元，其中：财政拨款收入117798872.66元；</w:t>
      </w:r>
      <w:r>
        <w:rPr>
          <w:rFonts w:hint="eastAsia" w:ascii="仿宋" w:hAnsi="仿宋" w:eastAsia="仿宋" w:cs="仿宋"/>
          <w:b w:val="0"/>
          <w:bCs w:val="0"/>
          <w:color w:val="auto"/>
          <w:sz w:val="30"/>
          <w:szCs w:val="30"/>
          <w:lang w:val="en-US" w:eastAsia="zh-CN"/>
        </w:rPr>
        <w:t>支出情况。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2025单位决算支出644753764.35元。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按支出性质分为，基本支出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538070484.78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项目支出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106683279.57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。</w:t>
      </w:r>
    </w:p>
    <w:p w14:paraId="1B7F729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07BA630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一、总体绩效目标：</w:t>
      </w:r>
    </w:p>
    <w:p w14:paraId="41C6EF0A">
      <w:pPr>
        <w:pStyle w:val="1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以健康井陉建设为统领，以服务体系和队伍建设为重点，进一步树牢“大卫生、大健康”理念，继续聚力抓重点、补短板、强弱项，全面加强党的领导。提升公共卫生服务能力，全县17个乡镇卫生院开展家庭医生签约；着力深化医药卫生体制改革，按照时间节点完成阶段性工作，完善现代医院管理制度，落实分级诊疗，完善医共体建设。深化中医药传承创新发展能力；强化妇幼健康保障、积极应对人口老龄化；预防控制重大疾病，积极应对人口老龄化，推动卫生健康事业实现高质量发展，努力全方位、全周期保障人民健康，为加快建设富民强县美好井陉提供坚实健康保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669A81A4">
      <w:pPr>
        <w:pStyle w:val="1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after="0" w:line="520" w:lineRule="exact"/>
        <w:ind w:firstLine="300" w:firstLineChars="100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二、分项绩效目标。</w:t>
      </w:r>
    </w:p>
    <w:p w14:paraId="5EAAF9AE">
      <w:pPr>
        <w:pStyle w:val="15"/>
        <w:keepNext w:val="0"/>
        <w:keepLines w:val="0"/>
        <w:pageBreakBefore w:val="0"/>
        <w:widowControl w:val="0"/>
        <w:pBdr>
          <w:bottom w:val="single" w:color="FFFFFF" w:sz="4" w:space="15"/>
        </w:pBdr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300" w:firstLineChars="100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1、持续提升全县公共卫生服务能力</w:t>
      </w:r>
    </w:p>
    <w:p w14:paraId="1785C78F">
      <w:pPr>
        <w:pStyle w:val="15"/>
        <w:keepNext w:val="0"/>
        <w:keepLines w:val="0"/>
        <w:pageBreakBefore w:val="0"/>
        <w:widowControl w:val="0"/>
        <w:pBdr>
          <w:bottom w:val="single" w:color="FFFFFF" w:sz="4" w:space="15"/>
        </w:pBdr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300" w:firstLineChars="1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</w:rPr>
        <w:t>绩效目标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：做实基本公共卫生服务，对城乡居民健康进行干预；开展对重点疾病及危害因素监测，有效控制疾病流行、为制定相关政策提供科学依据、开展职业病防治、免疫规划，</w:t>
      </w:r>
      <w:r>
        <w:rPr>
          <w:rFonts w:hint="eastAsia" w:ascii="仿宋" w:hAnsi="仿宋" w:eastAsia="仿宋" w:cs="仿宋"/>
          <w:sz w:val="30"/>
          <w:szCs w:val="30"/>
        </w:rPr>
        <w:t>慢性病防治等。有效应对我县突发公共卫生事件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提高食品安全风险预警能力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316C8258">
      <w:pPr>
        <w:pStyle w:val="15"/>
        <w:keepNext w:val="0"/>
        <w:keepLines w:val="0"/>
        <w:pageBreakBefore w:val="0"/>
        <w:widowControl w:val="0"/>
        <w:pBdr>
          <w:bottom w:val="single" w:color="FFFFFF" w:sz="4" w:space="15"/>
        </w:pBdr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300" w:firstLineChars="1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绩效指标</w:t>
      </w:r>
      <w:r>
        <w:rPr>
          <w:rFonts w:hint="eastAsia" w:ascii="仿宋" w:hAnsi="仿宋" w:eastAsia="仿宋" w:cs="仿宋"/>
          <w:sz w:val="30"/>
          <w:szCs w:val="30"/>
        </w:rPr>
        <w:t>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1、</w:t>
      </w:r>
      <w:r>
        <w:rPr>
          <w:rFonts w:hint="eastAsia" w:ascii="仿宋" w:hAnsi="仿宋" w:eastAsia="仿宋" w:cs="仿宋"/>
          <w:sz w:val="30"/>
          <w:szCs w:val="30"/>
        </w:rPr>
        <w:t>年内全县基层医疗卫生机构实施基本公共卫生服务项目，对城乡居民健康进行干预，减少危害健康的因素，有效预防传染病及慢性病，使其享受均等的基本公共卫生服务，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完成了</w:t>
      </w:r>
      <w:r>
        <w:rPr>
          <w:rFonts w:hint="eastAsia" w:ascii="仿宋" w:hAnsi="仿宋" w:eastAsia="仿宋" w:cs="仿宋"/>
          <w:sz w:val="30"/>
          <w:szCs w:val="30"/>
        </w:rPr>
        <w:t>居民电子健康档案建档率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工作</w:t>
      </w:r>
      <w:r>
        <w:rPr>
          <w:rFonts w:hint="eastAsia" w:ascii="仿宋" w:hAnsi="仿宋" w:eastAsia="仿宋" w:cs="仿宋"/>
          <w:sz w:val="30"/>
          <w:szCs w:val="30"/>
        </w:rPr>
        <w:t>。2、预防接种工作顺利开展，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完成了</w:t>
      </w:r>
      <w:r>
        <w:rPr>
          <w:rFonts w:hint="eastAsia" w:ascii="仿宋" w:hAnsi="仿宋" w:eastAsia="仿宋" w:cs="仿宋"/>
          <w:sz w:val="30"/>
          <w:szCs w:val="30"/>
        </w:rPr>
        <w:t>适龄儿童免疫规划疫苗接种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工作</w:t>
      </w:r>
      <w:r>
        <w:rPr>
          <w:rFonts w:hint="eastAsia" w:ascii="仿宋" w:hAnsi="仿宋" w:eastAsia="仿宋" w:cs="仿宋"/>
          <w:sz w:val="30"/>
          <w:szCs w:val="30"/>
        </w:rPr>
        <w:t>。3、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完成了</w:t>
      </w:r>
      <w:r>
        <w:rPr>
          <w:rFonts w:hint="eastAsia" w:ascii="仿宋" w:hAnsi="仿宋" w:eastAsia="仿宋" w:cs="仿宋"/>
          <w:sz w:val="30"/>
          <w:szCs w:val="30"/>
        </w:rPr>
        <w:t>0-6岁儿童健康管理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工作</w:t>
      </w:r>
      <w:r>
        <w:rPr>
          <w:rFonts w:hint="eastAsia" w:ascii="仿宋" w:hAnsi="仿宋" w:eastAsia="仿宋" w:cs="仿宋"/>
          <w:sz w:val="30"/>
          <w:szCs w:val="30"/>
        </w:rPr>
        <w:t>。4、孕产妇健康管理达到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标准</w:t>
      </w:r>
      <w:r>
        <w:rPr>
          <w:rFonts w:hint="eastAsia" w:ascii="仿宋" w:hAnsi="仿宋" w:eastAsia="仿宋" w:cs="仿宋"/>
          <w:sz w:val="30"/>
          <w:szCs w:val="30"/>
        </w:rPr>
        <w:t>。5、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完成了</w:t>
      </w:r>
      <w:r>
        <w:rPr>
          <w:rFonts w:hint="eastAsia" w:ascii="仿宋" w:hAnsi="仿宋" w:eastAsia="仿宋" w:cs="仿宋"/>
          <w:sz w:val="30"/>
          <w:szCs w:val="30"/>
        </w:rPr>
        <w:t>老年人健康管理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工作</w:t>
      </w:r>
      <w:r>
        <w:rPr>
          <w:rFonts w:hint="eastAsia" w:ascii="仿宋" w:hAnsi="仿宋" w:eastAsia="仿宋" w:cs="仿宋"/>
          <w:sz w:val="30"/>
          <w:szCs w:val="30"/>
        </w:rPr>
        <w:t>。6、开展对重点疫病及危害因素监测，有效控制疾病流行，保持重点地方病防治，开展职业病监测。同时推进妇幼卫生、健康素养促进、卫生应急等方面工作。</w:t>
      </w:r>
    </w:p>
    <w:p w14:paraId="75FB0659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2、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着力深化医药卫生体制改革</w:t>
      </w:r>
    </w:p>
    <w:p w14:paraId="671619A8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</w:t>
      </w:r>
      <w:r>
        <w:rPr>
          <w:rFonts w:hint="eastAsia" w:ascii="仿宋" w:hAnsi="仿宋" w:eastAsia="仿宋" w:cs="仿宋"/>
          <w:bCs/>
          <w:sz w:val="30"/>
          <w:szCs w:val="30"/>
        </w:rPr>
        <w:t>：以建机制为重点，围绕重点领域和关键环节，持续深化“四医联动”改革，继续推进公立医院综合改革，加快推进现代医院管理制度改革和医联体建设，提升卫生健康信息化水平，着力构建分级诊疗制度，抓好综合监管制度建设，努力在基本医疗卫生制度建设上取得突破。</w:t>
      </w:r>
    </w:p>
    <w:p w14:paraId="45C65D5E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绩效指标</w:t>
      </w:r>
      <w:r>
        <w:rPr>
          <w:rFonts w:hint="eastAsia" w:ascii="仿宋" w:hAnsi="仿宋" w:eastAsia="仿宋" w:cs="仿宋"/>
          <w:bCs/>
          <w:sz w:val="30"/>
          <w:szCs w:val="30"/>
        </w:rPr>
        <w:t>：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1、</w:t>
      </w:r>
      <w:r>
        <w:rPr>
          <w:rFonts w:hint="eastAsia" w:ascii="仿宋" w:hAnsi="仿宋" w:eastAsia="仿宋" w:cs="仿宋"/>
          <w:bCs/>
          <w:sz w:val="30"/>
          <w:szCs w:val="30"/>
        </w:rPr>
        <w:t>县域紧密型医共体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正常运行</w:t>
      </w:r>
      <w:r>
        <w:rPr>
          <w:rFonts w:hint="eastAsia" w:ascii="仿宋" w:hAnsi="仿宋" w:eastAsia="仿宋" w:cs="仿宋"/>
          <w:bCs/>
          <w:sz w:val="30"/>
          <w:szCs w:val="30"/>
        </w:rPr>
        <w:t>。2.推动现代医院管理制度改革试点全覆盖。3.加快推进乡村卫生健康服务一体化管理改革，实现乡村一体化改革全覆盖。4.推动分级诊疗连接延伸至各乡镇医疗卫生机构及医联体各成员单位，实现分级诊疗服务全覆盖。5.按职责开展</w:t>
      </w:r>
      <w:r>
        <w:rPr>
          <w:rFonts w:hint="eastAsia" w:ascii="仿宋" w:hAnsi="仿宋" w:eastAsia="仿宋" w:cs="仿宋"/>
          <w:sz w:val="30"/>
          <w:szCs w:val="30"/>
        </w:rPr>
        <w:t>医疗卫生、公共场所卫生等方面的监督检查。</w:t>
      </w:r>
    </w:p>
    <w:p w14:paraId="6C7F2932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  <w:lang w:val="en-US" w:eastAsia="zh-CN"/>
        </w:rPr>
        <w:t>3、</w:t>
      </w: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</w:rPr>
        <w:t>着力抓好人口监测与家庭发展服务</w:t>
      </w:r>
    </w:p>
    <w:p w14:paraId="7AEE6DBD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绩效目标：</w:t>
      </w:r>
      <w:r>
        <w:rPr>
          <w:rFonts w:hint="eastAsia" w:ascii="仿宋" w:hAnsi="仿宋" w:eastAsia="仿宋" w:cs="仿宋"/>
          <w:bCs/>
          <w:sz w:val="30"/>
          <w:szCs w:val="30"/>
        </w:rPr>
        <w:t>持续</w:t>
      </w:r>
      <w:r>
        <w:rPr>
          <w:rFonts w:hint="eastAsia" w:ascii="仿宋" w:hAnsi="仿宋" w:eastAsia="仿宋" w:cs="仿宋"/>
          <w:sz w:val="30"/>
          <w:szCs w:val="30"/>
        </w:rPr>
        <w:t>提升妇女生殖健康服务水平，降低出生缺陷的发生，有效遏制出生人口性别比偏高问题，不断</w:t>
      </w:r>
      <w:r>
        <w:rPr>
          <w:rFonts w:hint="eastAsia" w:ascii="仿宋" w:hAnsi="仿宋" w:eastAsia="仿宋" w:cs="仿宋"/>
          <w:bCs/>
          <w:sz w:val="30"/>
          <w:szCs w:val="30"/>
        </w:rPr>
        <w:t>提高人口质量。</w:t>
      </w:r>
      <w:r>
        <w:rPr>
          <w:rFonts w:hint="eastAsia" w:ascii="仿宋" w:hAnsi="仿宋" w:eastAsia="仿宋" w:cs="仿宋"/>
          <w:sz w:val="30"/>
          <w:szCs w:val="30"/>
        </w:rPr>
        <w:t>有效保障计划生育家庭生活水平，积极应对人口老龄化，积极探索医养康养相结合的养老服务体系，不断满足老年人养老服务需求。</w:t>
      </w:r>
    </w:p>
    <w:p w14:paraId="495C75DF">
      <w:pPr>
        <w:keepNext w:val="0"/>
        <w:keepLines w:val="0"/>
        <w:pageBreakBefore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效指标：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.优化妇幼健康全程服务，强化《出生医学证明》监管，全县孕前优生检查目标人群覆盖率达到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100</w:t>
      </w:r>
      <w:r>
        <w:rPr>
          <w:rFonts w:hint="eastAsia" w:ascii="仿宋" w:hAnsi="仿宋" w:eastAsia="仿宋" w:cs="仿宋"/>
          <w:sz w:val="30"/>
          <w:szCs w:val="30"/>
        </w:rPr>
        <w:t>%，产前筛查率达到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100</w:t>
      </w:r>
      <w:r>
        <w:rPr>
          <w:rFonts w:hint="eastAsia" w:ascii="仿宋" w:hAnsi="仿宋" w:eastAsia="仿宋" w:cs="仿宋"/>
          <w:sz w:val="30"/>
          <w:szCs w:val="30"/>
        </w:rPr>
        <w:t>%以上。</w:t>
      </w:r>
      <w:r>
        <w:rPr>
          <w:rFonts w:hint="eastAsia" w:ascii="仿宋" w:hAnsi="仿宋" w:eastAsia="仿宋" w:cs="仿宋"/>
          <w:bCs/>
          <w:sz w:val="30"/>
          <w:szCs w:val="30"/>
        </w:rPr>
        <w:t>2.做好3岁以下婴幼儿照护服务试点工作。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3、做好医养结合工作。</w:t>
      </w:r>
    </w:p>
    <w:p w14:paraId="62DDA9F3">
      <w:pPr>
        <w:keepNext w:val="0"/>
        <w:keepLines w:val="0"/>
        <w:pageBreakBefore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4、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加快推进中医药发展和服务体系建设</w:t>
      </w:r>
    </w:p>
    <w:p w14:paraId="6CB0900F">
      <w:pPr>
        <w:keepNext w:val="0"/>
        <w:keepLines w:val="0"/>
        <w:pageBreakBefore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绩效目标：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贯彻落实国家促进中医药传承创新发展的意见，进一步</w:t>
      </w:r>
      <w:r>
        <w:rPr>
          <w:rFonts w:hint="eastAsia" w:ascii="仿宋" w:hAnsi="仿宋" w:eastAsia="仿宋" w:cs="仿宋"/>
          <w:sz w:val="30"/>
          <w:szCs w:val="30"/>
        </w:rPr>
        <w:t>加强中医药能力建设，提高中医药服务水平，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筑牢基层中医药服务阵地，深入弘扬中医药文化，</w:t>
      </w:r>
      <w:r>
        <w:rPr>
          <w:rFonts w:hint="eastAsia" w:ascii="仿宋" w:hAnsi="仿宋" w:eastAsia="仿宋" w:cs="仿宋"/>
          <w:sz w:val="30"/>
          <w:szCs w:val="30"/>
        </w:rPr>
        <w:t>有效发挥中医药在医疗保健领域的特色优势，不断满足人民群众中医药服务需求。</w:t>
      </w:r>
    </w:p>
    <w:p w14:paraId="451A684B">
      <w:pPr>
        <w:keepNext w:val="0"/>
        <w:keepLines w:val="0"/>
        <w:pageBreakBefore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绩效指标：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.组织我县省级名中医集中收徒，传承“名医”。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bCs/>
          <w:sz w:val="30"/>
          <w:szCs w:val="30"/>
        </w:rPr>
        <w:t>.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弘扬中医药文化，开展中医药文化宣传示范医院、示范学校、示范社区和中医药文化旅游示范基地创建活动；开展中医药文化进医院、进校园、进社区、进农村、进企业、进机关等“六进百场”中医药知</w:t>
      </w:r>
      <w:r>
        <w:rPr>
          <w:rFonts w:hint="eastAsia" w:ascii="仿宋" w:hAnsi="仿宋" w:eastAsia="仿宋" w:cs="仿宋"/>
          <w:sz w:val="30"/>
          <w:szCs w:val="30"/>
        </w:rPr>
        <w:t>识巡讲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活动。</w:t>
      </w:r>
    </w:p>
    <w:p w14:paraId="6F504266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5、关于基层卫生健康服务工作</w:t>
      </w:r>
    </w:p>
    <w:p w14:paraId="477EC75D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绩效目标：完成基层卫生健康服务工作。</w:t>
      </w:r>
    </w:p>
    <w:p w14:paraId="15EA0C07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default" w:ascii="仿宋" w:hAnsi="仿宋" w:eastAsia="方正仿宋简体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绩效指标：一是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持续巩固乡村卫生一体化管理改革成果。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二是</w:t>
      </w:r>
      <w:r>
        <w:rPr>
          <w:rFonts w:hint="eastAsia" w:ascii="方正仿宋简体" w:eastAsia="方正仿宋简体"/>
          <w:sz w:val="32"/>
          <w:szCs w:val="32"/>
        </w:rPr>
        <w:t>优质基层服务行规范开展</w:t>
      </w:r>
      <w:r>
        <w:rPr>
          <w:rFonts w:hint="eastAsia" w:ascii="方正仿宋简体" w:eastAsia="方正仿宋简体"/>
          <w:sz w:val="32"/>
          <w:szCs w:val="32"/>
          <w:lang w:eastAsia="zh-CN"/>
        </w:rPr>
        <w:t>。</w:t>
      </w:r>
      <w:r>
        <w:rPr>
          <w:rFonts w:hint="eastAsia" w:ascii="方正仿宋简体" w:eastAsia="方正仿宋简体"/>
          <w:sz w:val="32"/>
          <w:szCs w:val="32"/>
          <w:lang w:val="en-US" w:eastAsia="zh-CN"/>
        </w:rPr>
        <w:t>三是家庭医生签约工作持续开展。</w:t>
      </w:r>
    </w:p>
    <w:p w14:paraId="5880947C">
      <w:pPr>
        <w:keepNext w:val="0"/>
        <w:keepLines w:val="0"/>
        <w:pageBreakBefore w:val="0"/>
        <w:widowControl/>
        <w:numPr>
          <w:ilvl w:val="0"/>
          <w:numId w:val="2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卫生健康事务管理绩效目标</w:t>
      </w:r>
    </w:p>
    <w:p w14:paraId="558F688C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按照202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年卫生健康机关工作思路，完成机关人事、财务、公文办理、党建、信访、宣传、纪检监察组、群团组织、离退休人员服务、信息化建设与维护、文印、后勤服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务</w:t>
      </w:r>
      <w:r>
        <w:rPr>
          <w:rFonts w:hint="eastAsia" w:ascii="仿宋" w:hAnsi="仿宋" w:eastAsia="仿宋" w:cs="仿宋"/>
          <w:sz w:val="30"/>
          <w:szCs w:val="30"/>
        </w:rPr>
        <w:t>以及领导交办的其他工作。</w:t>
      </w:r>
    </w:p>
    <w:p w14:paraId="7C7EAE2D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绩效指标：</w:t>
      </w:r>
      <w:r>
        <w:rPr>
          <w:rFonts w:hint="eastAsia" w:ascii="仿宋" w:hAnsi="仿宋" w:eastAsia="仿宋" w:cs="仿宋"/>
          <w:sz w:val="30"/>
          <w:szCs w:val="30"/>
        </w:rPr>
        <w:t>工作任务完成率</w:t>
      </w:r>
    </w:p>
    <w:p w14:paraId="5A646936">
      <w:pPr>
        <w:keepNext w:val="0"/>
        <w:keepLines w:val="0"/>
        <w:pageBreakBefore w:val="0"/>
        <w:widowControl/>
        <w:numPr>
          <w:ilvl w:val="0"/>
          <w:numId w:val="3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自评工作开展情况</w:t>
      </w:r>
    </w:p>
    <w:p w14:paraId="4783F3CA">
      <w:pPr>
        <w:keepNext w:val="0"/>
        <w:keepLines w:val="0"/>
        <w:pageBreakBefore w:val="0"/>
        <w:widowControl/>
        <w:numPr>
          <w:ilvl w:val="0"/>
          <w:numId w:val="4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自评的组织工作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一是</w:t>
      </w:r>
      <w:r>
        <w:rPr>
          <w:rFonts w:hint="eastAsia" w:ascii="仿宋" w:hAnsi="仿宋" w:eastAsia="仿宋" w:cs="仿宋"/>
          <w:color w:val="333333"/>
          <w:sz w:val="30"/>
          <w:szCs w:val="30"/>
        </w:rPr>
        <w:t>对照“部门整体支出绩效评价指标体系评分表”的主要考评内容及工作完成情况，将可以公开的资料整理成佐证材料。对照当年工作计划和上级交办的各项工作内容，进行自评、复合，形成总体得分。二是组织纳入部门整体支出绩效评价范围的项目，对专项的项目实施了绩效自评。</w:t>
      </w:r>
    </w:p>
    <w:p w14:paraId="574E7784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成立项目自评小组，项目执行科室为项目自评的组织科室，负责项目工作的组织、实施、自评。</w:t>
      </w:r>
      <w:r>
        <w:rPr>
          <w:rFonts w:hint="eastAsia" w:ascii="仿宋" w:hAnsi="仿宋" w:eastAsia="仿宋" w:cs="仿宋"/>
          <w:color w:val="333333"/>
          <w:sz w:val="30"/>
          <w:szCs w:val="30"/>
        </w:rPr>
        <w:t>通过填写“部门</w:t>
      </w:r>
      <w:r>
        <w:rPr>
          <w:rFonts w:hint="eastAsia" w:ascii="仿宋" w:hAnsi="仿宋" w:eastAsia="仿宋" w:cs="仿宋"/>
          <w:color w:val="333333"/>
          <w:sz w:val="30"/>
          <w:szCs w:val="30"/>
          <w:lang w:val="en-US" w:eastAsia="zh-CN"/>
        </w:rPr>
        <w:t>专项项目</w:t>
      </w:r>
      <w:r>
        <w:rPr>
          <w:rFonts w:hint="eastAsia" w:ascii="仿宋" w:hAnsi="仿宋" w:eastAsia="仿宋" w:cs="仿宋"/>
          <w:color w:val="333333"/>
          <w:sz w:val="30"/>
          <w:szCs w:val="30"/>
        </w:rPr>
        <w:t>绩效自评表”，对</w:t>
      </w:r>
      <w:r>
        <w:rPr>
          <w:rFonts w:hint="eastAsia" w:ascii="仿宋" w:hAnsi="仿宋" w:eastAsia="仿宋" w:cs="仿宋"/>
          <w:color w:val="333333"/>
          <w:sz w:val="30"/>
          <w:szCs w:val="30"/>
          <w:lang w:eastAsia="zh-CN"/>
        </w:rPr>
        <w:t>专项</w:t>
      </w:r>
      <w:r>
        <w:rPr>
          <w:rFonts w:hint="eastAsia" w:ascii="仿宋" w:hAnsi="仿宋" w:eastAsia="仿宋" w:cs="仿宋"/>
          <w:color w:val="333333"/>
          <w:sz w:val="30"/>
          <w:szCs w:val="30"/>
        </w:rPr>
        <w:t>项目进行自评。</w:t>
      </w:r>
    </w:p>
    <w:p w14:paraId="505C7E1E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三、部门整体支出绩效目标实现情况及指标分析</w:t>
      </w:r>
    </w:p>
    <w:p w14:paraId="0C91A583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以健康井陉建设为统领，以服务体系和队伍建设为重点，进一步树牢“大卫生、大健康”理念，继续聚力抓重点、补短板、强弱项，全面加强党的领导。提升公共卫生服务能力，全县17个乡镇卫生院开展家庭医生签约；着力深化医药卫生体制改革，按照时间节点完成阶段性工作，完善现代医院管理制度，落实分级诊疗，完善医共体建设。深化中医药传承创新发展能力；强化妇幼健康保障、积极应对人口老龄化；预防控制重大疾病，积极应对人口老龄化，推动卫生健康事业实现高质量发展，努力全方位、全周期保障人民健康，为加快建设富民强县美好井陉提供坚实健康保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2247CF80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。</w:t>
      </w:r>
    </w:p>
    <w:p w14:paraId="2DD9D9F9">
      <w:pPr>
        <w:keepNext w:val="0"/>
        <w:keepLines w:val="0"/>
        <w:pageBreakBefore w:val="0"/>
        <w:widowControl/>
        <w:numPr>
          <w:ilvl w:val="0"/>
          <w:numId w:val="5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持续提升全县公共卫生服务能力</w:t>
      </w:r>
    </w:p>
    <w:p w14:paraId="29387FE0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</w:rPr>
        <w:t>绩效目标：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做实基本公共卫生服务，对城乡居民健康进行干预；开展对重点疾病及危害因素监测，有效控制疾病流行、为制定相关政策提供科学依据、开展职业病防治、免疫规划，</w:t>
      </w:r>
      <w:r>
        <w:rPr>
          <w:rFonts w:hint="eastAsia" w:ascii="仿宋" w:hAnsi="仿宋" w:eastAsia="仿宋" w:cs="仿宋"/>
          <w:sz w:val="30"/>
          <w:szCs w:val="30"/>
        </w:rPr>
        <w:t>慢性病防治等。有效应对我县突发公共卫生事件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提高食品安全风险预警能力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717A9EB6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（1）基本公共卫生服务项目。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一是加快提质增效。建立和更新居民健康档案。二是加强项目资金监管。按照国家、省市有关要求，确保配套资金足额到位、及时拨付、规范使用，确保项目资金专款专用、账目清晰、流向明确。三是探索医防融合新模式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巩固慢性病综合防控示范区建设成果。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color w:val="auto"/>
          <w:sz w:val="30"/>
          <w:szCs w:val="30"/>
          <w:lang w:val="en-US" w:eastAsia="zh-CN"/>
        </w:rPr>
        <w:t>（2）卫生监督工作开展情况</w:t>
      </w:r>
      <w:r>
        <w:rPr>
          <w:rFonts w:hint="eastAsia" w:ascii="仿宋" w:hAnsi="仿宋" w:eastAsia="仿宋" w:cs="仿宋"/>
          <w:b w:val="0"/>
          <w:bCs w:val="0"/>
          <w:color w:val="auto"/>
          <w:sz w:val="30"/>
          <w:szCs w:val="30"/>
          <w:lang w:val="en-US" w:eastAsia="zh-CN" w:bidi="ar-SA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严格落实行政执法三项制度。</w:t>
      </w:r>
      <w:r>
        <w:rPr>
          <w:rFonts w:hint="eastAsia" w:ascii="方正仿宋简体" w:hAnsi="方正仿宋简体" w:eastAsia="方正仿宋简体" w:cs="方正仿宋简体"/>
          <w:b w:val="0"/>
          <w:bCs w:val="0"/>
          <w:sz w:val="32"/>
          <w:szCs w:val="32"/>
          <w:lang w:eastAsia="zh-CN"/>
        </w:rPr>
        <w:t>二是</w:t>
      </w:r>
      <w:r>
        <w:rPr>
          <w:rFonts w:hint="eastAsia" w:ascii="方正仿宋简体" w:hAnsi="方正仿宋简体" w:eastAsia="方正仿宋简体" w:cs="方正仿宋简体"/>
          <w:b w:val="0"/>
          <w:bCs w:val="0"/>
          <w:sz w:val="32"/>
          <w:szCs w:val="32"/>
        </w:rPr>
        <w:t>“</w:t>
      </w:r>
      <w:r>
        <w:rPr>
          <w:rFonts w:hint="eastAsia" w:ascii="方正仿宋简体" w:hAnsi="方正楷体简体" w:eastAsia="方正仿宋简体" w:cs="方正楷体简体"/>
          <w:b w:val="0"/>
          <w:bCs w:val="0"/>
          <w:sz w:val="32"/>
          <w:szCs w:val="32"/>
        </w:rPr>
        <w:t>双随机、一公开”监督工作稳步开展</w:t>
      </w: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</w:rPr>
        <w:t>。</w:t>
      </w:r>
      <w:r>
        <w:rPr>
          <w:rFonts w:hint="eastAsia" w:ascii="仿宋" w:hAnsi="仿宋" w:eastAsia="仿宋" w:cs="仿宋"/>
          <w:b w:val="0"/>
          <w:bCs/>
          <w:color w:val="auto"/>
          <w:sz w:val="30"/>
          <w:szCs w:val="30"/>
          <w:lang w:val="en-US" w:eastAsia="zh-CN"/>
        </w:rPr>
        <w:t>（3）妇幼健康工作成效显著。</w:t>
      </w:r>
      <w:r>
        <w:rPr>
          <w:rFonts w:hint="eastAsia" w:ascii="方正仿宋简体" w:eastAsia="方正仿宋简体"/>
          <w:b w:val="0"/>
          <w:bCs/>
          <w:sz w:val="32"/>
          <w:szCs w:val="32"/>
        </w:rPr>
        <w:t>一是</w:t>
      </w:r>
      <w:r>
        <w:rPr>
          <w:rFonts w:hint="eastAsia" w:ascii="方正仿宋简体" w:eastAsia="方正仿宋简体"/>
          <w:sz w:val="32"/>
          <w:szCs w:val="32"/>
        </w:rPr>
        <w:t>孕产妇产前基因筛查工作，无创产前筛查</w:t>
      </w:r>
      <w:r>
        <w:rPr>
          <w:rFonts w:hint="eastAsia" w:ascii="方正仿宋简体" w:eastAsia="方正仿宋简体"/>
          <w:sz w:val="32"/>
          <w:szCs w:val="32"/>
          <w:lang w:val="en-US" w:eastAsia="zh-CN"/>
        </w:rPr>
        <w:t>工作圆满完成</w:t>
      </w:r>
      <w:r>
        <w:rPr>
          <w:rFonts w:hint="eastAsia" w:ascii="方正仿宋简体" w:eastAsia="方正仿宋简体"/>
          <w:sz w:val="32"/>
          <w:szCs w:val="32"/>
          <w:lang w:eastAsia="zh-CN"/>
        </w:rPr>
        <w:t>；</w:t>
      </w:r>
      <w:r>
        <w:rPr>
          <w:rFonts w:hint="eastAsia" w:ascii="方正仿宋简体" w:eastAsia="方正仿宋简体"/>
          <w:sz w:val="32"/>
          <w:szCs w:val="32"/>
        </w:rPr>
        <w:t>耳</w:t>
      </w:r>
      <w:r>
        <w:rPr>
          <w:rFonts w:hint="eastAsia" w:ascii="方正仿宋简体" w:eastAsia="方正仿宋简体"/>
          <w:sz w:val="32"/>
          <w:szCs w:val="32"/>
          <w:lang w:val="en-US" w:eastAsia="zh-CN"/>
        </w:rPr>
        <w:t>聋</w:t>
      </w:r>
      <w:r>
        <w:rPr>
          <w:rFonts w:hint="eastAsia" w:ascii="方正仿宋简体" w:eastAsia="方正仿宋简体"/>
          <w:sz w:val="32"/>
          <w:szCs w:val="32"/>
        </w:rPr>
        <w:t>基因</w:t>
      </w:r>
      <w:r>
        <w:rPr>
          <w:rFonts w:hint="eastAsia" w:ascii="方正仿宋简体" w:eastAsia="方正仿宋简体"/>
          <w:sz w:val="32"/>
          <w:szCs w:val="32"/>
          <w:lang w:val="en-US" w:eastAsia="zh-CN"/>
        </w:rPr>
        <w:t>筛</w:t>
      </w:r>
      <w:r>
        <w:rPr>
          <w:rFonts w:hint="eastAsia" w:ascii="方正仿宋简体" w:eastAsia="方正仿宋简体"/>
          <w:sz w:val="32"/>
          <w:szCs w:val="32"/>
        </w:rPr>
        <w:t>查</w:t>
      </w:r>
      <w:r>
        <w:rPr>
          <w:rFonts w:hint="eastAsia" w:ascii="方正仿宋简体" w:eastAsia="方正仿宋简体"/>
          <w:sz w:val="32"/>
          <w:szCs w:val="32"/>
          <w:lang w:val="en-US" w:eastAsia="zh-CN"/>
        </w:rPr>
        <w:t>人群</w:t>
      </w:r>
      <w:r>
        <w:rPr>
          <w:rFonts w:hint="eastAsia" w:ascii="方正仿宋简体" w:eastAsia="方正仿宋简体"/>
          <w:sz w:val="32"/>
          <w:szCs w:val="32"/>
        </w:rPr>
        <w:t>，做到了应筛尽筛。</w:t>
      </w:r>
      <w:r>
        <w:rPr>
          <w:rFonts w:hint="eastAsia" w:ascii="方正仿宋简体" w:eastAsia="方正仿宋简体"/>
          <w:b w:val="0"/>
          <w:bCs w:val="0"/>
          <w:sz w:val="32"/>
          <w:szCs w:val="32"/>
          <w:lang w:val="en-US" w:eastAsia="zh-CN"/>
        </w:rPr>
        <w:t>二</w:t>
      </w:r>
      <w:r>
        <w:rPr>
          <w:rFonts w:hint="eastAsia" w:ascii="方正仿宋简体" w:eastAsia="方正仿宋简体"/>
          <w:b w:val="0"/>
          <w:bCs w:val="0"/>
          <w:sz w:val="32"/>
          <w:szCs w:val="32"/>
        </w:rPr>
        <w:t>是</w:t>
      </w:r>
      <w:r>
        <w:rPr>
          <w:rFonts w:hint="eastAsia" w:ascii="方正仿宋简体" w:eastAsia="方正仿宋简体"/>
          <w:sz w:val="32"/>
          <w:szCs w:val="32"/>
        </w:rPr>
        <w:t>为全县</w:t>
      </w:r>
      <w:r>
        <w:rPr>
          <w:rFonts w:ascii="方正仿宋简体" w:eastAsia="方正仿宋简体"/>
          <w:sz w:val="32"/>
          <w:szCs w:val="32"/>
        </w:rPr>
        <w:t>14</w:t>
      </w:r>
      <w:r>
        <w:rPr>
          <w:rFonts w:hint="eastAsia" w:ascii="方正仿宋简体" w:eastAsia="方正仿宋简体"/>
          <w:sz w:val="32"/>
          <w:szCs w:val="32"/>
        </w:rPr>
        <w:t>周岁女孩免费接种宫颈癌疫苗接种率达</w:t>
      </w:r>
      <w:r>
        <w:rPr>
          <w:rFonts w:ascii="方正仿宋简体" w:eastAsia="方正仿宋简体"/>
          <w:sz w:val="32"/>
          <w:szCs w:val="32"/>
        </w:rPr>
        <w:t>100%</w:t>
      </w:r>
      <w:r>
        <w:rPr>
          <w:rFonts w:hint="eastAsia" w:ascii="方正仿宋简体" w:eastAsia="方正仿宋简体"/>
          <w:sz w:val="32"/>
          <w:szCs w:val="32"/>
        </w:rPr>
        <w:t>。</w:t>
      </w:r>
    </w:p>
    <w:p w14:paraId="60F3745F">
      <w:pPr>
        <w:keepNext w:val="0"/>
        <w:keepLines w:val="0"/>
        <w:pageBreakBefore w:val="0"/>
        <w:widowControl w:val="0"/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 xml:space="preserve"> 2、着力深化医药卫生体制改革</w:t>
      </w:r>
    </w:p>
    <w:p w14:paraId="510D3D88">
      <w:pPr>
        <w:keepNext w:val="0"/>
        <w:keepLines w:val="0"/>
        <w:pageBreakBefore w:val="0"/>
        <w:widowControl w:val="0"/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</w:t>
      </w:r>
      <w:r>
        <w:rPr>
          <w:rFonts w:hint="eastAsia" w:ascii="仿宋" w:hAnsi="仿宋" w:eastAsia="仿宋" w:cs="仿宋"/>
          <w:bCs/>
          <w:sz w:val="30"/>
          <w:szCs w:val="30"/>
        </w:rPr>
        <w:t>：以建机制为重点，围绕重点领域和关键环节，持续深化“四医联动”改革，继续推进公立医院综合改革，加快推进现代医院管理制度改革和医联体建设，提升卫生健康信息化水平，着力构建分级诊疗制度，抓好综合监管制度建设，努力在基本医疗卫生制度建设上取得突破。</w:t>
      </w:r>
    </w:p>
    <w:p w14:paraId="46045423">
      <w:pPr>
        <w:keepNext w:val="0"/>
        <w:keepLines w:val="0"/>
        <w:pageBreakBefore w:val="0"/>
        <w:widowControl w:val="0"/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方正仿宋简体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绩效指标</w:t>
      </w:r>
      <w:r>
        <w:rPr>
          <w:rFonts w:hint="eastAsia" w:ascii="仿宋" w:hAnsi="仿宋" w:eastAsia="仿宋" w:cs="仿宋"/>
          <w:bCs/>
          <w:sz w:val="30"/>
          <w:szCs w:val="30"/>
        </w:rPr>
        <w:t>：</w:t>
      </w:r>
      <w:r>
        <w:rPr>
          <w:rFonts w:hint="eastAsia" w:ascii="方正仿宋简体" w:hAnsi="方正仿宋简体" w:eastAsia="方正仿宋简体"/>
          <w:sz w:val="32"/>
          <w:szCs w:val="32"/>
        </w:rPr>
        <w:t>医共体围绕“五、四、三、二”一体化工作模式提质增效。</w:t>
      </w:r>
      <w:r>
        <w:rPr>
          <w:rFonts w:hint="eastAsia" w:ascii="方正仿宋简体" w:hAnsi="方正仿宋简体" w:eastAsia="方正仿宋简体"/>
          <w:b/>
          <w:sz w:val="32"/>
          <w:szCs w:val="32"/>
        </w:rPr>
        <w:t xml:space="preserve"> </w:t>
      </w:r>
      <w:r>
        <w:rPr>
          <w:rFonts w:hint="eastAsia" w:ascii="方正楷体简体" w:hAnsi="方正楷体简体" w:eastAsia="方正楷体简体" w:cs="方正楷体简体"/>
          <w:b w:val="0"/>
          <w:bCs/>
          <w:sz w:val="32"/>
          <w:szCs w:val="32"/>
        </w:rPr>
        <w:t>一是</w:t>
      </w:r>
      <w:r>
        <w:rPr>
          <w:rFonts w:hint="eastAsia" w:ascii="方正仿宋简体" w:hAnsi="方正仿宋简体" w:eastAsia="方正仿宋简体"/>
          <w:sz w:val="32"/>
          <w:szCs w:val="32"/>
        </w:rPr>
        <w:t>聚焦五大管理中心，深化实质运行。固定办公场所，抽调精干力量集中办公，完善各项工作制度，实现医共体人财物统一管理，人才柔性流动、医保基金高效安全、质控同质规范、数据互通共享，一体化运行质效显著增强</w:t>
      </w:r>
      <w:r>
        <w:rPr>
          <w:rFonts w:hint="eastAsia" w:ascii="方正仿宋简体" w:hAnsi="方正仿宋简体" w:eastAsia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b w:val="0"/>
          <w:bCs/>
          <w:sz w:val="32"/>
          <w:szCs w:val="32"/>
        </w:rPr>
        <w:t>二是</w:t>
      </w:r>
      <w:r>
        <w:rPr>
          <w:rFonts w:hint="eastAsia" w:ascii="方正仿宋简体" w:hAnsi="方正仿宋简体" w:eastAsia="方正仿宋简体"/>
          <w:sz w:val="32"/>
          <w:szCs w:val="32"/>
        </w:rPr>
        <w:t>推动人员、技术、服务、管理四下沉。帮助基层开展新技术、新项目86项，培育康复科、口腔科等特色科室，推动基层从“能服务”向“服好务”转型</w:t>
      </w:r>
      <w:r>
        <w:rPr>
          <w:rFonts w:hint="eastAsia" w:ascii="方正仿宋简体" w:hAnsi="方正仿宋简体" w:eastAsia="方正仿宋简体"/>
          <w:sz w:val="32"/>
          <w:szCs w:val="32"/>
          <w:lang w:eastAsia="zh-CN"/>
        </w:rPr>
        <w:t>。</w:t>
      </w:r>
      <w:r>
        <w:rPr>
          <w:rFonts w:hint="eastAsia" w:ascii="方正楷体简体" w:hAnsi="方正楷体简体" w:eastAsia="方正楷体简体" w:cs="方正楷体简体"/>
          <w:b w:val="0"/>
          <w:bCs/>
          <w:sz w:val="32"/>
          <w:szCs w:val="32"/>
        </w:rPr>
        <w:t>三是</w:t>
      </w:r>
      <w:r>
        <w:rPr>
          <w:rFonts w:hint="eastAsia" w:ascii="方正仿宋简体" w:hAnsi="方正仿宋简体" w:eastAsia="方正仿宋简体"/>
          <w:sz w:val="32"/>
          <w:szCs w:val="32"/>
        </w:rPr>
        <w:t>探索县乡村三级慢病联动管理。构建“防、筛、诊、治、管”全流程管理体系，融合中西医结合诊疗模式</w:t>
      </w:r>
      <w:r>
        <w:rPr>
          <w:rFonts w:hint="eastAsia" w:ascii="方正仿宋简体" w:hAnsi="方正仿宋简体" w:eastAsia="方正仿宋简体"/>
          <w:sz w:val="32"/>
          <w:szCs w:val="32"/>
          <w:lang w:eastAsia="zh-CN"/>
        </w:rPr>
        <w:t>。</w:t>
      </w:r>
    </w:p>
    <w:p w14:paraId="4F4830B0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3、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加快推进乡村卫生健康服务一体化管理改革，实现乡村一体化改革全覆盖。</w:t>
      </w:r>
    </w:p>
    <w:p w14:paraId="0E6EB104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绩效指标：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kern w:val="0"/>
          <w:sz w:val="30"/>
          <w:szCs w:val="30"/>
          <w:u w:val="none" w:color="auto"/>
          <w:shd w:val="clear" w:color="auto" w:fill="FFFFFF"/>
          <w:lang w:val="en-US" w:eastAsia="zh-CN" w:bidi="ar-SA"/>
        </w:rPr>
        <w:t>持续巩固提升乡村一体化工作成果。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开展基层医疗卫生机构综合整治专项行动。持续推进318个行政村村卫生室全覆盖。持续落实对村卫生室运行补助经费以及村医养老补助资金共计191.4万元，落实乡村医生工资补助150万元。</w:t>
      </w:r>
    </w:p>
    <w:p w14:paraId="54CEDD34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  <w:lang w:val="en-US" w:eastAsia="zh-CN"/>
        </w:rPr>
        <w:t>4、</w:t>
      </w: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</w:rPr>
        <w:t>着力抓好人口监测与家庭发展服务</w:t>
      </w:r>
      <w:r>
        <w:rPr>
          <w:rFonts w:hint="eastAsia" w:ascii="仿宋" w:hAnsi="仿宋" w:eastAsia="仿宋" w:cs="仿宋"/>
          <w:b w:val="0"/>
          <w:bCs w:val="0"/>
          <w:color w:val="000000"/>
          <w:sz w:val="30"/>
          <w:szCs w:val="30"/>
          <w:lang w:eastAsia="zh-CN"/>
        </w:rPr>
        <w:t>。</w:t>
      </w:r>
    </w:p>
    <w:p w14:paraId="2C5E8485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绩效目标：</w:t>
      </w:r>
      <w:r>
        <w:rPr>
          <w:rFonts w:hint="eastAsia" w:ascii="仿宋" w:hAnsi="仿宋" w:eastAsia="仿宋" w:cs="仿宋"/>
          <w:bCs/>
          <w:sz w:val="30"/>
          <w:szCs w:val="30"/>
        </w:rPr>
        <w:t>持续</w:t>
      </w:r>
      <w:r>
        <w:rPr>
          <w:rFonts w:hint="eastAsia" w:ascii="仿宋" w:hAnsi="仿宋" w:eastAsia="仿宋" w:cs="仿宋"/>
          <w:sz w:val="30"/>
          <w:szCs w:val="30"/>
        </w:rPr>
        <w:t>提升妇女生殖健康服务水平，降低出生缺陷的发生，有效遏制出生人口性别比偏高问题，不断</w:t>
      </w:r>
      <w:r>
        <w:rPr>
          <w:rFonts w:hint="eastAsia" w:ascii="仿宋" w:hAnsi="仿宋" w:eastAsia="仿宋" w:cs="仿宋"/>
          <w:bCs/>
          <w:sz w:val="30"/>
          <w:szCs w:val="30"/>
        </w:rPr>
        <w:t>提高人口质量。</w:t>
      </w:r>
      <w:r>
        <w:rPr>
          <w:rFonts w:hint="eastAsia" w:ascii="仿宋" w:hAnsi="仿宋" w:eastAsia="仿宋" w:cs="仿宋"/>
          <w:sz w:val="30"/>
          <w:szCs w:val="30"/>
        </w:rPr>
        <w:t>有效保障计划生育家庭生活水平，积极应对人口老龄化，积极探索医养康养相结合的养老服务体系，不断满足老年人养老服务需求。</w:t>
      </w:r>
    </w:p>
    <w:p w14:paraId="7602BDEB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绩效指标：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落实中央《决定》，优化生育政策，促进人口长期均衡发展，县、乡两级开通三孩登记和计划生育网上登记服务平台；在配套政策落实上，联合医保部门将三孩生育纳入城乡医保。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计划生育服务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管理改革持续推进。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全县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奖扶对象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6214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特扶对象为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104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人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，以上人员全部落实了资格确认、审核上报，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同时奖特扶、养老补贴、特扶金、生活补贴已发放到位。</w:t>
      </w:r>
    </w:p>
    <w:p w14:paraId="71F9ECC1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b/>
          <w:sz w:val="30"/>
          <w:szCs w:val="30"/>
        </w:rPr>
      </w:pPr>
      <w:r>
        <w:rPr>
          <w:rFonts w:hint="eastAsia" w:ascii="仿宋" w:hAnsi="仿宋" w:eastAsia="仿宋" w:cs="仿宋"/>
          <w:b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 xml:space="preserve"> 5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、加快推进中医药发展和服务体系建设</w:t>
      </w:r>
    </w:p>
    <w:p w14:paraId="0BAABFD1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绩效目标：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贯彻落实国家促进中医药传承创新发展的意见，进一步</w:t>
      </w:r>
      <w:r>
        <w:rPr>
          <w:rFonts w:hint="eastAsia" w:ascii="仿宋" w:hAnsi="仿宋" w:eastAsia="仿宋" w:cs="仿宋"/>
          <w:sz w:val="30"/>
          <w:szCs w:val="30"/>
        </w:rPr>
        <w:t>加强中医药能力建设，提高中医药服务水平，</w:t>
      </w:r>
      <w:r>
        <w:rPr>
          <w:rFonts w:hint="eastAsia" w:ascii="仿宋" w:hAnsi="仿宋" w:eastAsia="仿宋" w:cs="仿宋"/>
          <w:color w:val="000000"/>
          <w:sz w:val="30"/>
          <w:szCs w:val="30"/>
        </w:rPr>
        <w:t>筑牢基层中医药服务阵地，深入弘扬中医药文化，</w:t>
      </w:r>
      <w:r>
        <w:rPr>
          <w:rFonts w:hint="eastAsia" w:ascii="仿宋" w:hAnsi="仿宋" w:eastAsia="仿宋" w:cs="仿宋"/>
          <w:sz w:val="30"/>
          <w:szCs w:val="30"/>
        </w:rPr>
        <w:t>有效发挥中医药在医疗保健领域的特色优势，不断满足人民群众中医药服务需求。</w:t>
      </w:r>
    </w:p>
    <w:p w14:paraId="0C965FFD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leftChars="0"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绩效指标</w:t>
      </w:r>
      <w:r>
        <w:rPr>
          <w:rFonts w:hint="eastAsia" w:ascii="仿宋" w:hAnsi="仿宋" w:eastAsia="仿宋" w:cs="仿宋"/>
          <w:bCs/>
          <w:sz w:val="30"/>
          <w:szCs w:val="30"/>
        </w:rPr>
        <w:t>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坚持以中医药文化为引领，以传承创新为主线，扎实推进基层中医药工作，使全县中医药事业实现了长足发展。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指导县中医院创建石家庄西部中医区域诊疗中心；扎实</w:t>
      </w:r>
      <w:r>
        <w:rPr>
          <w:rFonts w:hint="eastAsia" w:ascii="仿宋" w:hAnsi="仿宋" w:eastAsia="仿宋" w:cs="仿宋"/>
          <w:sz w:val="30"/>
          <w:szCs w:val="30"/>
        </w:rPr>
        <w:t>开展全国基层中医药工作示范县创建工作，进一步优化基层中医药发展政策环境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在县中医院，大力优化就医服务环境，突出中医特色诊疗，拓展中医药服务领域，让群众切身体验中医特色、享受中医效果、感受中医魅力。</w:t>
      </w:r>
    </w:p>
    <w:p w14:paraId="46B679EA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6、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卫生健康事务管理绩效目标：</w:t>
      </w:r>
    </w:p>
    <w:p w14:paraId="51A9904F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按照202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年卫生健康机关</w:t>
      </w:r>
      <w:r>
        <w:rPr>
          <w:rFonts w:hint="eastAsia" w:ascii="仿宋" w:hAnsi="仿宋" w:eastAsia="仿宋" w:cs="仿宋"/>
          <w:sz w:val="30"/>
          <w:szCs w:val="30"/>
        </w:rPr>
        <w:t>工作思路，完成机关人事、财务、公文办理、党建、信访、宣传、纪检监察组、群团组织、离退休人员服务、信息化建设与维护、文印、后勤服务以及领导交办的其他工作。</w:t>
      </w:r>
    </w:p>
    <w:p w14:paraId="74DF130A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绩效指标：</w:t>
      </w:r>
      <w:r>
        <w:rPr>
          <w:rFonts w:hint="eastAsia" w:ascii="仿宋" w:hAnsi="仿宋" w:eastAsia="仿宋" w:cs="仿宋"/>
          <w:sz w:val="30"/>
          <w:szCs w:val="30"/>
        </w:rPr>
        <w:t>工作任务完成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率100%，圆满完成工作</w:t>
      </w:r>
    </w:p>
    <w:p w14:paraId="21CFD36B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/>
          <w:sz w:val="32"/>
          <w:szCs w:val="32"/>
        </w:rPr>
        <w:t>评价结论和评价等级</w:t>
      </w:r>
      <w:r>
        <w:rPr>
          <w:rFonts w:hint="eastAsia" w:ascii="黑体" w:hAnsi="黑体" w:eastAsia="黑体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0"/>
          <w:szCs w:val="30"/>
        </w:rPr>
        <w:t>我县卫生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健康</w:t>
      </w:r>
      <w:r>
        <w:rPr>
          <w:rFonts w:hint="eastAsia" w:ascii="仿宋" w:hAnsi="仿宋" w:eastAsia="仿宋" w:cs="仿宋"/>
          <w:sz w:val="30"/>
          <w:szCs w:val="30"/>
        </w:rPr>
        <w:t>工作在县委、县政府的坚强领导下，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在省市卫健委的精心指导下，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以新时期党的卫生健康工作方针为指导，坚持以人民为中心发展思想，以健康井陉建设为统领，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围绕</w:t>
      </w:r>
      <w:r>
        <w:rPr>
          <w:rFonts w:hint="eastAsia" w:ascii="仿宋" w:hAnsi="仿宋" w:eastAsia="仿宋" w:cs="仿宋"/>
          <w:sz w:val="30"/>
          <w:szCs w:val="30"/>
        </w:rPr>
        <w:t>年初制定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的</w:t>
      </w:r>
      <w:r>
        <w:rPr>
          <w:rFonts w:hint="eastAsia" w:ascii="仿宋" w:hAnsi="仿宋" w:eastAsia="仿宋" w:cs="仿宋"/>
          <w:sz w:val="30"/>
          <w:szCs w:val="30"/>
        </w:rPr>
        <w:t>任务目标，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协调推进医药卫生体制改革，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</w:rPr>
        <w:t>努力改善医疗基础设施，着力提升医疗服务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eastAsia="zh-CN"/>
        </w:rPr>
        <w:t>水平全县卫生健康</w:t>
      </w:r>
      <w:r>
        <w:rPr>
          <w:rFonts w:hint="eastAsia" w:ascii="仿宋" w:hAnsi="仿宋" w:eastAsia="仿宋" w:cs="仿宋"/>
          <w:sz w:val="30"/>
          <w:szCs w:val="30"/>
        </w:rPr>
        <w:t>工作取得了较大进展。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整体支出综合绩效评价为良好。</w:t>
      </w:r>
    </w:p>
    <w:p w14:paraId="263A6213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1D9D258"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28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20" w:lineRule="exact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30"/>
          <w:szCs w:val="30"/>
        </w:rPr>
        <w:t>国家级开始对相关专项资金进行提标，导致专项资金逐年递增，虽有几级财政分担，但县级财政所需负担的资金也在不断扩大，希望上级在对</w:t>
      </w:r>
      <w:r>
        <w:rPr>
          <w:rFonts w:hint="eastAsia" w:ascii="仿宋" w:hAnsi="仿宋" w:eastAsia="仿宋" w:cs="仿宋"/>
          <w:color w:val="333333"/>
          <w:sz w:val="30"/>
          <w:szCs w:val="30"/>
          <w:lang w:val="en-US" w:eastAsia="zh-CN"/>
        </w:rPr>
        <w:t>各项专项资金</w:t>
      </w:r>
      <w:r>
        <w:rPr>
          <w:rFonts w:hint="eastAsia" w:ascii="仿宋" w:hAnsi="仿宋" w:eastAsia="仿宋" w:cs="仿宋"/>
          <w:color w:val="333333"/>
          <w:sz w:val="30"/>
          <w:szCs w:val="30"/>
        </w:rPr>
        <w:t>提标时，同时增加上级的资金支持。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加大上级在各项专项资金的比例，以便让群众得到更好的保障，推动卫生健康事业更快更好的发展。</w:t>
      </w:r>
    </w:p>
    <w:p w14:paraId="0E569571"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after="0" w:line="520" w:lineRule="exact"/>
        <w:ind w:leftChars="0" w:firstLine="300" w:firstLineChars="100"/>
        <w:jc w:val="right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井陉县卫生健康局</w:t>
      </w:r>
    </w:p>
    <w:p w14:paraId="7C856C4A">
      <w:pPr>
        <w:pStyle w:val="1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after="0" w:line="520" w:lineRule="exact"/>
        <w:ind w:leftChars="0" w:firstLine="300" w:firstLineChars="100"/>
        <w:jc w:val="right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2026年3月17日</w:t>
      </w:r>
    </w:p>
    <w:p w14:paraId="621C238B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rPr>
          <w:rFonts w:hint="default"/>
          <w:b/>
          <w:bCs/>
          <w:lang w:val="en-US" w:eastAsia="zh-CN"/>
        </w:rPr>
      </w:pPr>
    </w:p>
    <w:sectPr>
      <w:footerReference r:id="rId5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D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4E0875B6">
    <w:panose1 w:val="020B0703020204020201"/>
    <w:charset w:val="86"/>
    <w:family w:val="auto"/>
    <w:pitch w:val="default"/>
    <w:sig w:usb0="00000001" w:usb1="00000000" w:usb2="00000000" w:usb3="00000000" w:csb0="00040001" w:csb1="00000000"/>
  </w:font>
  <w:font w:name="KSOF4C539D17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BFED7F">
    <w:pPr>
      <w:pStyle w:val="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CF6048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81365A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F81365A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A79A9"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C889B7A"/>
    <w:multiLevelType w:val="singleLevel"/>
    <w:tmpl w:val="EC889B7A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F159580F"/>
    <w:multiLevelType w:val="singleLevel"/>
    <w:tmpl w:val="F159580F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F3F6DD7"/>
    <w:multiLevelType w:val="singleLevel"/>
    <w:tmpl w:val="0F3F6DD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25FDAFD2"/>
    <w:multiLevelType w:val="singleLevel"/>
    <w:tmpl w:val="25FDAFD2"/>
    <w:lvl w:ilvl="0" w:tentative="0">
      <w:start w:val="6"/>
      <w:numFmt w:val="decimal"/>
      <w:suff w:val="nothing"/>
      <w:lvlText w:val="%1、"/>
      <w:lvlJc w:val="left"/>
    </w:lvl>
  </w:abstractNum>
  <w:abstractNum w:abstractNumId="4">
    <w:nsid w:val="7888EA8C"/>
    <w:multiLevelType w:val="singleLevel"/>
    <w:tmpl w:val="7888EA8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617C42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6D0042"/>
    <w:rsid w:val="01B104CA"/>
    <w:rsid w:val="02106AB0"/>
    <w:rsid w:val="02B43A28"/>
    <w:rsid w:val="046F331E"/>
    <w:rsid w:val="051D2B72"/>
    <w:rsid w:val="05D64447"/>
    <w:rsid w:val="06872D56"/>
    <w:rsid w:val="06E31D05"/>
    <w:rsid w:val="07956271"/>
    <w:rsid w:val="07AA2806"/>
    <w:rsid w:val="09721397"/>
    <w:rsid w:val="0BB63BED"/>
    <w:rsid w:val="0EB97A43"/>
    <w:rsid w:val="0EBD2122"/>
    <w:rsid w:val="0F214EAE"/>
    <w:rsid w:val="11B71E6A"/>
    <w:rsid w:val="144B521C"/>
    <w:rsid w:val="14887A48"/>
    <w:rsid w:val="14925103"/>
    <w:rsid w:val="16BC60CF"/>
    <w:rsid w:val="17A87927"/>
    <w:rsid w:val="1A0F4D2C"/>
    <w:rsid w:val="1AAF0063"/>
    <w:rsid w:val="1B59213E"/>
    <w:rsid w:val="1B7D2CDE"/>
    <w:rsid w:val="1BE140DE"/>
    <w:rsid w:val="1C150E02"/>
    <w:rsid w:val="248C197D"/>
    <w:rsid w:val="252959AF"/>
    <w:rsid w:val="260E3806"/>
    <w:rsid w:val="277A6671"/>
    <w:rsid w:val="292D35B7"/>
    <w:rsid w:val="2A3452B1"/>
    <w:rsid w:val="2B2F77BD"/>
    <w:rsid w:val="2C823076"/>
    <w:rsid w:val="2DA930C8"/>
    <w:rsid w:val="2DD36A70"/>
    <w:rsid w:val="2E6F58DA"/>
    <w:rsid w:val="2EB35969"/>
    <w:rsid w:val="2EC13E2B"/>
    <w:rsid w:val="304D3F1D"/>
    <w:rsid w:val="31151E97"/>
    <w:rsid w:val="33EB6CFF"/>
    <w:rsid w:val="35A12947"/>
    <w:rsid w:val="37387040"/>
    <w:rsid w:val="382201D8"/>
    <w:rsid w:val="38AA3C9B"/>
    <w:rsid w:val="399A3BF6"/>
    <w:rsid w:val="3AEA295B"/>
    <w:rsid w:val="3B0548E0"/>
    <w:rsid w:val="3B576EE9"/>
    <w:rsid w:val="3B625C0A"/>
    <w:rsid w:val="3CEE1963"/>
    <w:rsid w:val="42795500"/>
    <w:rsid w:val="436B78D3"/>
    <w:rsid w:val="45D85BB4"/>
    <w:rsid w:val="472F07E4"/>
    <w:rsid w:val="487005C4"/>
    <w:rsid w:val="48B60C1B"/>
    <w:rsid w:val="49C3753A"/>
    <w:rsid w:val="4C9C27FE"/>
    <w:rsid w:val="4E0965CB"/>
    <w:rsid w:val="512260B4"/>
    <w:rsid w:val="52BD6ACB"/>
    <w:rsid w:val="55537534"/>
    <w:rsid w:val="561A74F1"/>
    <w:rsid w:val="576C3BBC"/>
    <w:rsid w:val="57BB500C"/>
    <w:rsid w:val="597244E8"/>
    <w:rsid w:val="5B81656C"/>
    <w:rsid w:val="5DF43D52"/>
    <w:rsid w:val="5E1A6CE7"/>
    <w:rsid w:val="5EB71C30"/>
    <w:rsid w:val="5FBD7C61"/>
    <w:rsid w:val="64093FF3"/>
    <w:rsid w:val="649B1A22"/>
    <w:rsid w:val="66AF0CE5"/>
    <w:rsid w:val="6A701C86"/>
    <w:rsid w:val="6AA27932"/>
    <w:rsid w:val="6AC537CF"/>
    <w:rsid w:val="6CE2170E"/>
    <w:rsid w:val="6CE36E76"/>
    <w:rsid w:val="6D1A237D"/>
    <w:rsid w:val="6DFC3A84"/>
    <w:rsid w:val="6E5B14A6"/>
    <w:rsid w:val="711B255E"/>
    <w:rsid w:val="743C5607"/>
    <w:rsid w:val="7609406A"/>
    <w:rsid w:val="76D9634F"/>
    <w:rsid w:val="77544AFB"/>
    <w:rsid w:val="78BC253A"/>
    <w:rsid w:val="7BB51E06"/>
    <w:rsid w:val="7BC01595"/>
    <w:rsid w:val="7C387F7C"/>
    <w:rsid w:val="7C6408B2"/>
    <w:rsid w:val="7D603DD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/>
    </w:pPr>
    <w:rPr>
      <w:rFonts w:ascii="Calibri" w:hAnsi="Calibri" w:eastAsia="仿宋_GB2312" w:cs="Times New Roman"/>
      <w:sz w:val="32"/>
      <w:szCs w:val="24"/>
    </w:rPr>
  </w:style>
  <w:style w:type="paragraph" w:styleId="3">
    <w:name w:val="header"/>
    <w:basedOn w:val="1"/>
    <w:next w:val="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4">
    <w:name w:val="引用1"/>
    <w:basedOn w:val="1"/>
    <w:next w:val="1"/>
    <w:qFormat/>
    <w:uiPriority w:val="0"/>
    <w:pPr>
      <w:widowControl w:val="0"/>
      <w:ind w:left="864" w:right="864"/>
      <w:jc w:val="center"/>
    </w:pPr>
    <w:rPr>
      <w:rFonts w:ascii="Calibri" w:hAnsi="Calibri" w:eastAsia="宋体" w:cs="宋体"/>
      <w:i/>
      <w:iCs/>
      <w:color w:val="000000"/>
      <w:kern w:val="2"/>
      <w:sz w:val="21"/>
      <w:szCs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9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单元格样式2"/>
    <w:basedOn w:val="1"/>
    <w:qFormat/>
    <w:uiPriority w:val="0"/>
    <w:pPr>
      <w:spacing w:before="0" w:beforeAutospacing="0" w:after="0" w:afterAutospacing="0"/>
      <w:ind w:firstLine="0"/>
      <w:jc w:val="left"/>
    </w:pPr>
    <w:rPr>
      <w:rFonts w:hint="default" w:ascii="方正书宋_GBK" w:hAnsi="方正书宋_GBK" w:eastAsia="方正书宋_GBK" w:cs="方正书宋_GBK"/>
      <w:kern w:val="0"/>
      <w:sz w:val="21"/>
      <w:szCs w:val="21"/>
      <w:lang w:val="en-US" w:eastAsia="zh-CN" w:bidi="ar"/>
    </w:rPr>
  </w:style>
  <w:style w:type="paragraph" w:customStyle="1" w:styleId="11">
    <w:name w:val="单元格样式3"/>
    <w:basedOn w:val="1"/>
    <w:qFormat/>
    <w:uiPriority w:val="0"/>
    <w:pPr>
      <w:spacing w:before="0" w:beforeAutospacing="0" w:after="0" w:afterAutospacing="0"/>
      <w:ind w:firstLine="0"/>
      <w:jc w:val="center"/>
    </w:pPr>
    <w:rPr>
      <w:rFonts w:hint="default" w:ascii="方正书宋_GBK" w:hAnsi="方正书宋_GBK" w:eastAsia="方正书宋_GBK" w:cs="方正书宋_GBK"/>
      <w:kern w:val="0"/>
      <w:sz w:val="21"/>
      <w:szCs w:val="21"/>
      <w:lang w:val="en-US" w:eastAsia="zh-CN" w:bidi="ar"/>
    </w:rPr>
  </w:style>
  <w:style w:type="paragraph" w:customStyle="1" w:styleId="12">
    <w:name w:val="BodyText1I2"/>
    <w:basedOn w:val="13"/>
    <w:qFormat/>
    <w:uiPriority w:val="0"/>
    <w:pPr>
      <w:spacing w:after="120"/>
      <w:ind w:left="420" w:leftChars="200" w:firstLine="420" w:firstLineChars="200"/>
      <w:jc w:val="both"/>
      <w:textAlignment w:val="baseline"/>
    </w:pPr>
  </w:style>
  <w:style w:type="paragraph" w:customStyle="1" w:styleId="13">
    <w:name w:val="BodyTextIndent"/>
    <w:basedOn w:val="1"/>
    <w:next w:val="1"/>
    <w:qFormat/>
    <w:uiPriority w:val="0"/>
    <w:pPr>
      <w:spacing w:after="120"/>
      <w:ind w:left="420" w:leftChars="200"/>
      <w:jc w:val="both"/>
      <w:textAlignment w:val="baseline"/>
    </w:pPr>
  </w:style>
  <w:style w:type="paragraph" w:customStyle="1" w:styleId="14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5">
    <w:name w:val="p0"/>
    <w:basedOn w:val="1"/>
    <w:qFormat/>
    <w:uiPriority w:val="0"/>
    <w:pPr>
      <w:widowControl/>
    </w:pPr>
    <w:rPr>
      <w:rFonts w:ascii="Calibri" w:hAnsi="Calibri" w:cs="宋体"/>
      <w:kern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5763</Words>
  <Characters>6080</Characters>
  <Lines>4</Lines>
  <Paragraphs>1</Paragraphs>
  <TotalTime>3</TotalTime>
  <ScaleCrop>false</ScaleCrop>
  <LinksUpToDate>false</LinksUpToDate>
  <CharactersWithSpaces>6103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真情年代</cp:lastModifiedBy>
  <cp:lastPrinted>2024-03-06T07:40:00Z</cp:lastPrinted>
  <dcterms:modified xsi:type="dcterms:W3CDTF">2026-04-22T06:49:44Z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eyJoZGlkIjoiMjdmYjRmNmE1OWZjN2RjZWRlNzQyYjdiMDQ4MjFiZGIiLCJ1c2VySWQiOiI0NjUwOTQ3NDMifQ==</vt:lpwstr>
  </property>
</Properties>
</file>