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E7C7B1">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国家统计局井陉调查队</w:t>
      </w:r>
      <w:r>
        <w:rPr>
          <w:rFonts w:hint="eastAsia" w:ascii="宋体" w:hAnsi="宋体" w:cs="宋体"/>
          <w:b/>
          <w:bCs/>
          <w:sz w:val="44"/>
          <w:szCs w:val="44"/>
        </w:rPr>
        <w:t>部门</w:t>
      </w:r>
    </w:p>
    <w:p w14:paraId="596AA978">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2F1999DE">
      <w:pPr>
        <w:spacing w:line="560" w:lineRule="exact"/>
        <w:jc w:val="center"/>
        <w:rPr>
          <w:rFonts w:ascii="华文楷体" w:eastAsia="华文楷体"/>
          <w:sz w:val="32"/>
          <w:szCs w:val="32"/>
        </w:rPr>
      </w:pPr>
    </w:p>
    <w:p w14:paraId="12DD3D6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贯彻落实市委市政府《关于全面落实预算绩效管理的实施意见》（石发﹝2019﹞8号）文件精神，遵循“科学性、规范性、客观性和公正性”的原则，对国家统计局井陉调查队部门202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232D4C54">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12BDE79D">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110B70DB">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部门职能</w:t>
      </w:r>
    </w:p>
    <w:p w14:paraId="52AA081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国家统计局井陉调查队既是政府统计调查机构，也是统计执法机构，依法独立行使统计调查、统计监督的职权，独立向国家统计局、国家统计局河北调查总队上报调查结果，并对上报的调查资料的真实性负责。</w:t>
      </w:r>
    </w:p>
    <w:p w14:paraId="09E1225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一、完成国家统计局布置的各项统计调查任务。</w:t>
      </w:r>
    </w:p>
    <w:p w14:paraId="44BAEF9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二、协助地方统计局完成重大国情国力普查任务。</w:t>
      </w:r>
    </w:p>
    <w:p w14:paraId="7B2FFEC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三、组织指导地方调查队的有关业务工作。</w:t>
      </w:r>
    </w:p>
    <w:p w14:paraId="4A3354B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四、依法查处其组织实施的统计调查中发生的统计违法行为。</w:t>
      </w:r>
    </w:p>
    <w:p w14:paraId="2858058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五、开展统计信息化有关工作。</w:t>
      </w:r>
    </w:p>
    <w:p w14:paraId="06A89A3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六、负责调查队机关党的建设、纪检监察和干部管理工作。</w:t>
      </w:r>
    </w:p>
    <w:p w14:paraId="7711B89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七、完成国家统计局和总队交办的其他事项。</w:t>
      </w:r>
    </w:p>
    <w:p w14:paraId="595F9AE4">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国家统计局县级调查队在高质量完成国家统计局布置的各项统计调查任务的前提下，按照上级国家调查队布置或经批准后完成有关地方统计调查任务。</w:t>
      </w:r>
    </w:p>
    <w:p w14:paraId="1DF2FD3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组织机构</w:t>
      </w:r>
    </w:p>
    <w:p w14:paraId="37AB2CE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国家统计局井陉调查队（以下简称“井陉调查队”）成立于2007年12月14日，是隶属于国家统计局的参照公务员管理的事业单位，属中央直属统计调查机构。</w:t>
      </w:r>
    </w:p>
    <w:p w14:paraId="710E6EF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人员情况</w:t>
      </w:r>
    </w:p>
    <w:p w14:paraId="61DDE42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井陉调查队共有人员编制8人，截至202</w:t>
      </w:r>
      <w:r>
        <w:rPr>
          <w:rFonts w:hint="eastAsia" w:ascii="仿宋" w:hAnsi="仿宋" w:eastAsia="仿宋"/>
          <w:sz w:val="32"/>
          <w:szCs w:val="32"/>
          <w:lang w:val="en-US" w:eastAsia="zh-CN"/>
        </w:rPr>
        <w:t>5</w:t>
      </w:r>
      <w:r>
        <w:rPr>
          <w:rFonts w:hint="eastAsia" w:ascii="仿宋" w:hAnsi="仿宋" w:eastAsia="仿宋"/>
          <w:sz w:val="32"/>
          <w:szCs w:val="32"/>
        </w:rPr>
        <w:t>年12月31日，实有人数</w:t>
      </w:r>
      <w:r>
        <w:rPr>
          <w:rFonts w:hint="eastAsia" w:ascii="仿宋" w:hAnsi="仿宋" w:eastAsia="仿宋"/>
          <w:sz w:val="32"/>
          <w:szCs w:val="32"/>
          <w:lang w:val="en-US" w:eastAsia="zh-CN"/>
        </w:rPr>
        <w:t>11</w:t>
      </w:r>
      <w:r>
        <w:rPr>
          <w:rFonts w:hint="eastAsia" w:ascii="仿宋" w:hAnsi="仿宋" w:eastAsia="仿宋"/>
          <w:sz w:val="32"/>
          <w:szCs w:val="32"/>
        </w:rPr>
        <w:t>人，其中：在职人员</w:t>
      </w:r>
      <w:r>
        <w:rPr>
          <w:rFonts w:hint="eastAsia" w:ascii="仿宋" w:hAnsi="仿宋" w:eastAsia="仿宋"/>
          <w:sz w:val="32"/>
          <w:szCs w:val="32"/>
          <w:lang w:val="en-US" w:eastAsia="zh-CN"/>
        </w:rPr>
        <w:t>8</w:t>
      </w:r>
      <w:r>
        <w:rPr>
          <w:rFonts w:hint="eastAsia" w:ascii="仿宋" w:hAnsi="仿宋" w:eastAsia="仿宋"/>
          <w:sz w:val="32"/>
          <w:szCs w:val="32"/>
        </w:rPr>
        <w:t>人，聘用人员3人，退休人员3人。</w:t>
      </w:r>
    </w:p>
    <w:p w14:paraId="29A2C797">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lang w:eastAsia="zh-CN"/>
        </w:rPr>
        <w:t>（二）</w:t>
      </w:r>
      <w:r>
        <w:rPr>
          <w:rFonts w:hint="eastAsia" w:ascii="楷体" w:hAnsi="楷体" w:eastAsia="楷体" w:cs="楷体_GB2312"/>
          <w:bCs/>
          <w:sz w:val="32"/>
          <w:szCs w:val="32"/>
        </w:rPr>
        <w:t>部门收支预决算情况</w:t>
      </w:r>
    </w:p>
    <w:p w14:paraId="69C7BC1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2025年，年初预算总收入总计108.39万元，其中，年初结转结余0万元，本年收入114.39万元；本年收入中，财政拨款114.39万元。</w:t>
      </w:r>
    </w:p>
    <w:p w14:paraId="5D14883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本年支出114.39万元，其中，城乡住户收支调查支出为111.1万元</w:t>
      </w:r>
      <w:r>
        <w:rPr>
          <w:rFonts w:hint="eastAsia" w:ascii="仿宋" w:hAnsi="仿宋" w:eastAsia="仿宋" w:cs="仿宋"/>
          <w:sz w:val="32"/>
          <w:szCs w:val="32"/>
          <w:lang w:val="en-US" w:eastAsia="zh-CN"/>
        </w:rPr>
        <w:t>（其中包含劳务派遣人员费用、精神文明奖和绩效奖）</w:t>
      </w:r>
      <w:r>
        <w:rPr>
          <w:rFonts w:hint="eastAsia" w:ascii="仿宋" w:hAnsi="仿宋" w:eastAsia="仿宋"/>
          <w:sz w:val="32"/>
          <w:szCs w:val="32"/>
          <w:lang w:val="en-US" w:eastAsia="zh-CN"/>
        </w:rPr>
        <w:t>；劳动力调查支出3.29万元。</w:t>
      </w:r>
    </w:p>
    <w:p w14:paraId="78A00A3C">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67968BA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项目立项依据充分，绩效目标合理且清晰明确；项目管理机制健全、措施保障有力，全面、按时完成各项绩效指标，有效促进部门履职绩效目标的实现；相关政策落实到位；项目资金及时、全额拨付到位；资金使用合规，会计核算规范，财务控制有效；项目完成及时；项目质量及节支增效措施明显，符合年度预算目标，项目社会效益显著，服务对象满意度较高，有效推进了部门绩效目标的实施。</w:t>
      </w:r>
    </w:p>
    <w:p w14:paraId="2C64DC76">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2E563F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3EEDF19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firstLine="640" w:firstLineChars="20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本次绩效评价工作主要依据是各专项资金管理的相关法律法规和政策性文件、《中华人民共和国预算法》，《河北省财政厅关于转发财政部&lt;预算绩效评价共性指标体系框架&gt;的通知》的通知、</w:t>
      </w:r>
      <w:r>
        <w:rPr>
          <w:rFonts w:hint="eastAsia" w:ascii="仿宋" w:hAnsi="仿宋" w:eastAsia="仿宋" w:cs="仿宋"/>
          <w:sz w:val="32"/>
          <w:szCs w:val="32"/>
          <w:lang w:val="en-US" w:eastAsia="zh-CN"/>
        </w:rPr>
        <w:t>《中共井陉县委、井陉县人民政府关于全面落实预算绩效管理的实施意见》（井发[2019]5号）</w:t>
      </w:r>
      <w:r>
        <w:rPr>
          <w:rFonts w:hint="eastAsia" w:ascii="仿宋" w:hAnsi="仿宋" w:eastAsia="仿宋" w:cs="仿宋"/>
          <w:kern w:val="2"/>
          <w:sz w:val="32"/>
          <w:szCs w:val="32"/>
          <w:lang w:val="en-US" w:eastAsia="zh-CN" w:bidi="ar-SA"/>
        </w:rPr>
        <w:t>等有关规定，由井陉调查队绩效评价工作小组组织项目支出绩效评价，最后出具绩效评价报告。</w:t>
      </w:r>
    </w:p>
    <w:p w14:paraId="567F0BC3">
      <w:pPr>
        <w:keepNext w:val="0"/>
        <w:keepLines w:val="0"/>
        <w:pageBreakBefore w:val="0"/>
        <w:widowControl w:val="0"/>
        <w:numPr>
          <w:ilvl w:val="0"/>
          <w:numId w:val="1"/>
        </w:numPr>
        <w:kinsoku/>
        <w:wordWrap/>
        <w:overflowPunct/>
        <w:topLinePunct w:val="0"/>
        <w:autoSpaceDE/>
        <w:autoSpaceDN/>
        <w:bidi w:val="0"/>
        <w:adjustRightInd/>
        <w:snapToGrid/>
        <w:spacing w:line="240" w:lineRule="auto"/>
        <w:ind w:left="0" w:firstLine="640" w:firstLineChars="200"/>
        <w:jc w:val="left"/>
        <w:textAlignment w:val="auto"/>
        <w:outlineLvl w:val="9"/>
        <w:rPr>
          <w:rFonts w:hint="eastAsia" w:ascii="仿宋" w:hAnsi="仿宋" w:eastAsia="仿宋" w:cs="仿宋"/>
          <w:kern w:val="2"/>
          <w:sz w:val="32"/>
          <w:szCs w:val="32"/>
          <w:lang w:val="en-US" w:eastAsia="zh-CN" w:bidi="ar-SA"/>
        </w:rPr>
      </w:pPr>
      <w:r>
        <w:rPr>
          <w:rFonts w:hint="eastAsia" w:ascii="楷体" w:hAnsi="楷体" w:eastAsia="楷体" w:cs="楷体_GB2312"/>
          <w:bCs/>
          <w:sz w:val="32"/>
          <w:szCs w:val="32"/>
        </w:rPr>
        <w:t>自评的方法和过程</w:t>
      </w:r>
    </w:p>
    <w:p w14:paraId="69BB224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left"/>
        <w:textAlignment w:val="auto"/>
        <w:outlineLvl w:val="9"/>
        <w:rPr>
          <w:rFonts w:ascii="楷体" w:hAnsi="楷体" w:eastAsia="楷体" w:cs="楷体_GB2312"/>
          <w:bCs/>
          <w:sz w:val="32"/>
          <w:szCs w:val="32"/>
        </w:rPr>
      </w:pPr>
      <w:r>
        <w:rPr>
          <w:rFonts w:hint="eastAsia" w:ascii="仿宋" w:hAnsi="仿宋" w:eastAsia="仿宋" w:cs="仿宋"/>
          <w:kern w:val="2"/>
          <w:sz w:val="32"/>
          <w:szCs w:val="32"/>
          <w:lang w:val="en-US" w:eastAsia="zh-CN" w:bidi="ar-SA"/>
        </w:rPr>
        <w:t>按照绩效评价工作要求，确定本次绩效评价工作内容。绩效评价工作小组人员进入项目现场，开展现场调研，有选择的对重点项目、重要事项开展重点抽查、评价。审核部门提供的绩效评价资料，包括部门发展规划、有关制度规定及规范有效执行制度规定的佐证资料、项目计划及实际建设运行等资料、验收报告、财务及其他相关资料等，并现场核实查看，进行人员访谈、问卷调查等，分析相关情况，归纳进一步评价所需的信息资料。</w:t>
      </w:r>
    </w:p>
    <w:p w14:paraId="419FCD48">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326F5C26">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E3E25D3">
      <w:pPr>
        <w:autoSpaceDE w:val="0"/>
        <w:autoSpaceDN w:val="0"/>
        <w:adjustRightInd w:val="0"/>
        <w:spacing w:line="500" w:lineRule="exact"/>
        <w:ind w:left="198" w:firstLine="640" w:firstLineChars="200"/>
        <w:jc w:val="left"/>
        <w:rPr>
          <w:rFonts w:ascii="Times New Roman" w:hAnsi="Times New Roman" w:eastAsia="方正仿宋_GBK"/>
          <w:sz w:val="28"/>
          <w:szCs w:val="28"/>
        </w:rPr>
      </w:pPr>
      <w:r>
        <w:rPr>
          <w:rFonts w:hint="eastAsia" w:ascii="仿宋" w:hAnsi="仿宋" w:eastAsia="仿宋" w:cs="仿宋"/>
          <w:sz w:val="32"/>
          <w:szCs w:val="32"/>
          <w:lang w:val="en-US" w:eastAsia="zh-CN"/>
        </w:rPr>
        <w:t>2025年，以习近平新时代中国特色社会主义思想为指导，深入贯彻党的二十大精神，保障单位职工保障支出，维护单位正常运转；在辖区内开展城乡住户调查、劳动力调查等常规统计调查，同时负责国家统计局布置的组织工作满意度民意调查，党风廉政建设民意调查等工作；与地方统计局一起完成统计信息化的有关工作；围绕经济运行的重点、热点问题开展统计调查监测，加强对月度、季度主要指标和经济形势的分析，提高统计咨询建议的科学性、针对性和可操作性；完成相关调查资料开发工作，做好统计咨询服务，为领导决策提供数据理论依据。</w:t>
      </w:r>
    </w:p>
    <w:p w14:paraId="501EBD54">
      <w:pPr>
        <w:keepNext w:val="0"/>
        <w:keepLines w:val="0"/>
        <w:pageBreakBefore w:val="0"/>
        <w:widowControl w:val="0"/>
        <w:kinsoku/>
        <w:wordWrap/>
        <w:overflowPunct/>
        <w:topLinePunct w:val="0"/>
        <w:autoSpaceDE/>
        <w:autoSpaceDN/>
        <w:bidi w:val="0"/>
        <w:adjustRightInd/>
        <w:snapToGrid/>
        <w:spacing w:line="560" w:lineRule="exact"/>
        <w:textAlignment w:val="auto"/>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0E6CA0C8">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1、城乡住户收支调查</w:t>
      </w:r>
    </w:p>
    <w:p w14:paraId="2FE191DD">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全面、准确、及时反映本地区城乡居民收入、消费及其他生活状况，客观监测居民收入分配格局和不同收入层次居民的生活质量，掌握居民福祉变化情况；为更好地满足研究制定城乡统筹政策和民生政策的需要提供数据支持。</w:t>
      </w:r>
    </w:p>
    <w:p w14:paraId="1867C06B">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做好辖区内城乡住户调查业务人员和辅助调查员培训工作。对全辖区住户调查工作进行督导检查；对记账户进行培训指导；完成辖区内所有城乡住户调查数据审核、评估、电话回访工作；完成辖区内记账户数据反馈工作；对外提供相关数据，做好统计咨询服务工作，撰写分析报告为领导决策提供数据理论依据。</w:t>
      </w:r>
    </w:p>
    <w:p w14:paraId="128E3349">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2、劳动力调查</w:t>
      </w:r>
    </w:p>
    <w:p w14:paraId="275D64B9">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通过每月收集本地区劳动力的就业、失业等信息，了解本地区城乡劳动力资源、就业人口和失业人口的总量、结构及变化情况，并据此对本地区宏观经济运行状况进行监测，为制定宏观经济政策、加强和改善就业市场服务提供依据。</w:t>
      </w:r>
    </w:p>
    <w:p w14:paraId="7FA02243">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绩效指标：做好对调查员的选调和培训工作；组织实施好现场入户调查工作；完成调查表的数据录入、审核 、验收工作；强化对数据质量的评估工作；做好调查数据结果的分析研究工作。</w:t>
      </w:r>
    </w:p>
    <w:p w14:paraId="2D5B88BE">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CEF1D86">
      <w:pPr>
        <w:keepNext w:val="0"/>
        <w:keepLines w:val="0"/>
        <w:pageBreakBefore w:val="0"/>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根据</w:t>
      </w:r>
      <w:r>
        <w:rPr>
          <w:rFonts w:hint="eastAsia" w:ascii="仿宋" w:hAnsi="仿宋" w:eastAsia="仿宋" w:cs="仿宋"/>
          <w:sz w:val="32"/>
          <w:szCs w:val="32"/>
          <w:lang w:eastAsia="zh-CN"/>
        </w:rPr>
        <w:t>部门职责定位</w:t>
      </w:r>
      <w:r>
        <w:rPr>
          <w:rFonts w:hint="eastAsia" w:ascii="仿宋" w:hAnsi="仿宋" w:eastAsia="仿宋" w:cs="仿宋"/>
          <w:sz w:val="32"/>
          <w:szCs w:val="32"/>
          <w:lang w:val="en-US" w:eastAsia="zh-CN"/>
        </w:rPr>
        <w:t xml:space="preserve">和各项工作履职情况进行综合评价，  </w:t>
      </w:r>
      <w:r>
        <w:rPr>
          <w:rFonts w:hint="eastAsia" w:ascii="仿宋" w:hAnsi="仿宋" w:eastAsia="仿宋" w:cs="仿宋"/>
          <w:sz w:val="32"/>
          <w:szCs w:val="32"/>
        </w:rPr>
        <w:t>得出综合绩效评价等级</w:t>
      </w:r>
      <w:r>
        <w:rPr>
          <w:rFonts w:hint="eastAsia" w:ascii="仿宋" w:hAnsi="仿宋" w:eastAsia="仿宋" w:cs="仿宋"/>
          <w:sz w:val="32"/>
          <w:szCs w:val="32"/>
          <w:lang w:eastAsia="zh-CN"/>
        </w:rPr>
        <w:t>，</w:t>
      </w:r>
      <w:r>
        <w:rPr>
          <w:rFonts w:hint="eastAsia" w:ascii="仿宋" w:hAnsi="仿宋" w:eastAsia="仿宋" w:cs="仿宋"/>
          <w:sz w:val="32"/>
          <w:szCs w:val="32"/>
        </w:rPr>
        <w:t>指标体系给出总得分</w:t>
      </w:r>
      <w:r>
        <w:rPr>
          <w:rFonts w:hint="eastAsia" w:ascii="仿宋" w:hAnsi="仿宋" w:eastAsia="仿宋" w:cs="仿宋"/>
          <w:sz w:val="32"/>
          <w:szCs w:val="32"/>
          <w:lang w:val="en-US" w:eastAsia="zh-CN"/>
        </w:rPr>
        <w:t>98分等级</w:t>
      </w:r>
      <w:r>
        <w:rPr>
          <w:rFonts w:hint="eastAsia" w:ascii="仿宋" w:hAnsi="仿宋" w:eastAsia="仿宋" w:cs="仿宋"/>
          <w:sz w:val="32"/>
          <w:szCs w:val="32"/>
        </w:rPr>
        <w:t>为优秀。</w:t>
      </w:r>
    </w:p>
    <w:p w14:paraId="6A5FEB64">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327862F1">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2928554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i w:val="0"/>
          <w:caps w:val="0"/>
          <w:color w:val="333333"/>
          <w:spacing w:val="0"/>
          <w:sz w:val="32"/>
          <w:szCs w:val="32"/>
          <w:shd w:val="clear" w:color="auto" w:fill="FFFFFF"/>
        </w:rPr>
        <w:t>（1）</w:t>
      </w:r>
      <w:r>
        <w:rPr>
          <w:rFonts w:hint="eastAsia" w:ascii="仿宋" w:hAnsi="仿宋" w:eastAsia="仿宋" w:cs="仿宋"/>
          <w:i w:val="0"/>
          <w:caps w:val="0"/>
          <w:color w:val="333333"/>
          <w:spacing w:val="0"/>
          <w:sz w:val="32"/>
          <w:szCs w:val="32"/>
          <w:shd w:val="clear" w:color="auto" w:fill="FFFFFF"/>
          <w:lang w:eastAsia="zh-CN"/>
        </w:rPr>
        <w:t>少数辅调员专业能力有待提高；</w:t>
      </w:r>
    </w:p>
    <w:p w14:paraId="0335D22A">
      <w:pPr>
        <w:spacing w:line="560" w:lineRule="exact"/>
        <w:ind w:firstLine="640" w:firstLineChars="200"/>
        <w:rPr>
          <w:rFonts w:hint="eastAsia" w:ascii="楷体" w:hAnsi="楷体" w:eastAsia="楷体"/>
          <w:bCs/>
          <w:sz w:val="32"/>
          <w:szCs w:val="32"/>
        </w:rPr>
      </w:pPr>
      <w:r>
        <w:rPr>
          <w:rFonts w:hint="eastAsia" w:ascii="仿宋" w:hAnsi="仿宋" w:eastAsia="仿宋" w:cs="仿宋"/>
          <w:i w:val="0"/>
          <w:caps w:val="0"/>
          <w:color w:val="333333"/>
          <w:spacing w:val="0"/>
          <w:sz w:val="32"/>
          <w:szCs w:val="32"/>
          <w:shd w:val="clear" w:color="auto" w:fill="FFFFFF"/>
        </w:rPr>
        <w:t>（2）预算资金执行率</w:t>
      </w:r>
      <w:r>
        <w:rPr>
          <w:rFonts w:hint="eastAsia" w:ascii="仿宋" w:hAnsi="仿宋" w:eastAsia="仿宋" w:cs="仿宋"/>
          <w:i w:val="0"/>
          <w:caps w:val="0"/>
          <w:color w:val="333333"/>
          <w:spacing w:val="0"/>
          <w:sz w:val="32"/>
          <w:szCs w:val="32"/>
          <w:shd w:val="clear" w:color="auto" w:fill="FFFFFF"/>
          <w:lang w:val="en-US" w:eastAsia="zh-CN"/>
        </w:rPr>
        <w:t>未按进度执行</w:t>
      </w:r>
      <w:r>
        <w:rPr>
          <w:rFonts w:hint="eastAsia" w:ascii="仿宋" w:hAnsi="仿宋" w:eastAsia="仿宋" w:cs="仿宋"/>
          <w:i w:val="0"/>
          <w:caps w:val="0"/>
          <w:color w:val="333333"/>
          <w:spacing w:val="0"/>
          <w:sz w:val="32"/>
          <w:szCs w:val="32"/>
          <w:shd w:val="clear" w:color="auto" w:fill="FFFFFF"/>
        </w:rPr>
        <w:t>。</w:t>
      </w:r>
    </w:p>
    <w:p w14:paraId="25C788B5">
      <w:pPr>
        <w:keepNext w:val="0"/>
        <w:keepLines w:val="0"/>
        <w:pageBreakBefore w:val="0"/>
        <w:numPr>
          <w:ilvl w:val="0"/>
          <w:numId w:val="0"/>
        </w:numPr>
        <w:kinsoku/>
        <w:wordWrap/>
        <w:overflowPunct/>
        <w:topLinePunct w:val="0"/>
        <w:autoSpaceDE/>
        <w:autoSpaceDN/>
        <w:bidi w:val="0"/>
        <w:adjustRightInd/>
        <w:snapToGrid/>
        <w:spacing w:line="620" w:lineRule="exact"/>
        <w:ind w:firstLine="640" w:firstLineChars="200"/>
        <w:textAlignment w:val="auto"/>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14:paraId="3C96AC43">
      <w:pPr>
        <w:keepNext w:val="0"/>
        <w:keepLines w:val="0"/>
        <w:pageBreakBefore w:val="0"/>
        <w:numPr>
          <w:ilvl w:val="0"/>
          <w:numId w:val="0"/>
        </w:numPr>
        <w:kinsoku/>
        <w:wordWrap/>
        <w:overflowPunct/>
        <w:topLinePunct w:val="0"/>
        <w:autoSpaceDE/>
        <w:autoSpaceDN/>
        <w:bidi w:val="0"/>
        <w:adjustRightInd/>
        <w:snapToGrid/>
        <w:spacing w:line="620" w:lineRule="exact"/>
        <w:ind w:firstLine="640" w:firstLineChars="200"/>
        <w:textAlignment w:val="auto"/>
        <w:rPr>
          <w:rFonts w:hint="eastAsia" w:ascii="仿宋" w:hAnsi="仿宋" w:eastAsia="仿宋" w:cs="仿宋"/>
          <w:color w:val="000000" w:themeColor="text1"/>
          <w:sz w:val="32"/>
          <w:szCs w:val="32"/>
          <w:lang w:eastAsia="zh-CN"/>
          <w14:textFill>
            <w14:solidFill>
              <w14:schemeClr w14:val="tx1"/>
            </w14:solidFill>
          </w14:textFill>
        </w:rPr>
      </w:pPr>
      <w:r>
        <w:rPr>
          <w:rFonts w:hint="eastAsia" w:ascii="仿宋" w:hAnsi="仿宋" w:eastAsia="仿宋" w:cs="仿宋"/>
          <w:sz w:val="32"/>
          <w:szCs w:val="32"/>
        </w:rPr>
        <w:t>今后我</w:t>
      </w:r>
      <w:r>
        <w:rPr>
          <w:rFonts w:hint="eastAsia" w:ascii="仿宋" w:hAnsi="仿宋" w:eastAsia="仿宋" w:cs="仿宋"/>
          <w:sz w:val="32"/>
          <w:szCs w:val="32"/>
          <w:lang w:eastAsia="zh-CN"/>
        </w:rPr>
        <w:t>队</w:t>
      </w:r>
      <w:r>
        <w:rPr>
          <w:rFonts w:hint="eastAsia" w:ascii="仿宋" w:hAnsi="仿宋" w:eastAsia="仿宋" w:cs="仿宋"/>
          <w:sz w:val="32"/>
          <w:szCs w:val="32"/>
        </w:rPr>
        <w:t>将进一步加强</w:t>
      </w:r>
      <w:r>
        <w:rPr>
          <w:rFonts w:hint="eastAsia" w:ascii="仿宋" w:hAnsi="仿宋" w:eastAsia="仿宋" w:cs="仿宋"/>
          <w:sz w:val="32"/>
          <w:szCs w:val="32"/>
          <w:lang w:eastAsia="zh-CN"/>
        </w:rPr>
        <w:t>依法统计的</w:t>
      </w:r>
      <w:r>
        <w:rPr>
          <w:rFonts w:hint="eastAsia" w:ascii="仿宋" w:hAnsi="仿宋" w:eastAsia="仿宋" w:cs="仿宋"/>
          <w:sz w:val="32"/>
          <w:szCs w:val="32"/>
        </w:rPr>
        <w:t>宣传力度，加强与其他部门的协调配合，提高工作效率。进一步加强预算绩效管理。进一步加大统计法制宣传、统计执法检查力度，充分发挥各职能部门的统计助力作用，提升基层统计人员的业务能力，确保统计源头数据质量。</w:t>
      </w:r>
      <w:r>
        <w:rPr>
          <w:rFonts w:hint="eastAsia" w:ascii="仿宋" w:hAnsi="仿宋" w:eastAsia="仿宋" w:cs="仿宋"/>
          <w:i w:val="0"/>
          <w:caps w:val="0"/>
          <w:color w:val="000000" w:themeColor="text1"/>
          <w:spacing w:val="0"/>
          <w:sz w:val="32"/>
          <w:szCs w:val="32"/>
          <w:shd w:val="clear" w:color="auto" w:fill="FFFFFF"/>
          <w14:textFill>
            <w14:solidFill>
              <w14:schemeClr w14:val="tx1"/>
            </w14:solidFill>
          </w14:textFill>
        </w:rPr>
        <w:t>科学、合理地设置项目支出绩效目标，做好项目支出运行监控，保证项目资金执行</w:t>
      </w:r>
      <w:r>
        <w:rPr>
          <w:rFonts w:hint="eastAsia" w:ascii="仿宋" w:hAnsi="仿宋" w:eastAsia="仿宋" w:cs="仿宋"/>
          <w:i w:val="0"/>
          <w:caps w:val="0"/>
          <w:color w:val="000000" w:themeColor="text1"/>
          <w:spacing w:val="0"/>
          <w:sz w:val="32"/>
          <w:szCs w:val="32"/>
          <w:shd w:val="clear" w:color="auto" w:fill="FFFFFF"/>
          <w:lang w:eastAsia="zh-CN"/>
          <w14:textFill>
            <w14:solidFill>
              <w14:schemeClr w14:val="tx1"/>
            </w14:solidFill>
          </w14:textFill>
        </w:rPr>
        <w:t>，</w:t>
      </w:r>
      <w:r>
        <w:rPr>
          <w:rFonts w:hint="eastAsia" w:ascii="仿宋" w:hAnsi="仿宋" w:eastAsia="仿宋" w:cs="仿宋"/>
          <w:i w:val="0"/>
          <w:caps w:val="0"/>
          <w:color w:val="000000" w:themeColor="text1"/>
          <w:spacing w:val="0"/>
          <w:sz w:val="32"/>
          <w:szCs w:val="32"/>
          <w:shd w:val="clear" w:color="auto" w:fill="FFFFFF"/>
          <w14:textFill>
            <w14:solidFill>
              <w14:schemeClr w14:val="tx1"/>
            </w14:solidFill>
          </w14:textFill>
        </w:rPr>
        <w:t>提高资金执行效率</w:t>
      </w:r>
      <w:r>
        <w:rPr>
          <w:rFonts w:hint="eastAsia" w:ascii="仿宋" w:hAnsi="仿宋" w:eastAsia="仿宋" w:cs="仿宋"/>
          <w:i w:val="0"/>
          <w:caps w:val="0"/>
          <w:color w:val="000000" w:themeColor="text1"/>
          <w:spacing w:val="0"/>
          <w:sz w:val="32"/>
          <w:szCs w:val="32"/>
          <w:shd w:val="clear" w:color="auto" w:fill="FFFFFF"/>
          <w:lang w:eastAsia="zh-CN"/>
          <w14:textFill>
            <w14:solidFill>
              <w14:schemeClr w14:val="tx1"/>
            </w14:solidFill>
          </w14:textFill>
        </w:rPr>
        <w:t>。</w:t>
      </w:r>
    </w:p>
    <w:p w14:paraId="3686ECED">
      <w:pPr>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24196F34">
      <w:pPr>
        <w:numPr>
          <w:ilvl w:val="0"/>
          <w:numId w:val="0"/>
        </w:numPr>
        <w:ind w:firstLine="320" w:firstLineChars="100"/>
        <w:rPr>
          <w:rFonts w:hint="eastAsia" w:ascii="仿宋" w:hAnsi="仿宋" w:eastAsia="仿宋" w:cs="仿宋"/>
          <w:color w:val="auto"/>
          <w:sz w:val="32"/>
          <w:szCs w:val="32"/>
          <w:lang w:val="en-US" w:eastAsia="zh-CN"/>
        </w:rPr>
      </w:pPr>
      <w:r>
        <w:rPr>
          <w:rFonts w:hint="eastAsia" w:ascii="仿宋" w:hAnsi="仿宋" w:eastAsia="仿宋" w:cs="仿宋"/>
          <w:sz w:val="32"/>
          <w:szCs w:val="32"/>
          <w:lang w:val="en-US" w:eastAsia="zh-CN"/>
        </w:rPr>
        <w:t>组  长（签字）</w:t>
      </w:r>
      <w:r>
        <w:rPr>
          <w:rFonts w:hint="eastAsia" w:ascii="仿宋" w:hAnsi="仿宋" w:eastAsia="仿宋" w:cs="仿宋"/>
          <w:color w:val="auto"/>
          <w:sz w:val="32"/>
          <w:szCs w:val="32"/>
          <w:lang w:val="en-US" w:eastAsia="zh-CN"/>
        </w:rPr>
        <w:t xml:space="preserve">：  孟雷     </w:t>
      </w:r>
    </w:p>
    <w:p w14:paraId="453CD1E9">
      <w:pPr>
        <w:numPr>
          <w:ilvl w:val="0"/>
          <w:numId w:val="0"/>
        </w:numPr>
        <w:ind w:left="7359" w:leftChars="152" w:hanging="7040" w:hangingChars="2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工作单位：国家统计局井陉调查队  </w:t>
      </w:r>
    </w:p>
    <w:p w14:paraId="571A2F0F">
      <w:pPr>
        <w:numPr>
          <w:ilvl w:val="0"/>
          <w:numId w:val="0"/>
        </w:numPr>
        <w:ind w:left="7359" w:leftChars="152" w:hanging="7040" w:hangingChars="2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职   务：队长  </w:t>
      </w:r>
    </w:p>
    <w:p w14:paraId="2ABD67C3">
      <w:pPr>
        <w:numPr>
          <w:ilvl w:val="0"/>
          <w:numId w:val="0"/>
        </w:numPr>
        <w:ind w:firstLine="320" w:firstLineChars="100"/>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副组长（签字）：  刘进飞</w:t>
      </w:r>
    </w:p>
    <w:p w14:paraId="6AFD51A5">
      <w:pPr>
        <w:numPr>
          <w:ilvl w:val="0"/>
          <w:numId w:val="0"/>
        </w:numPr>
        <w:ind w:left="7359" w:leftChars="152" w:hanging="7040" w:hangingChars="2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工作单位：国家统计局井陉调查队</w:t>
      </w:r>
    </w:p>
    <w:p w14:paraId="075A387E">
      <w:pPr>
        <w:numPr>
          <w:ilvl w:val="0"/>
          <w:numId w:val="0"/>
        </w:numPr>
        <w:ind w:firstLine="320" w:firstLineChars="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职   务：副队长           </w:t>
      </w:r>
    </w:p>
    <w:p w14:paraId="0D99DE8D">
      <w:pPr>
        <w:keepNext w:val="0"/>
        <w:keepLines w:val="0"/>
        <w:pageBreakBefore w:val="0"/>
        <w:widowControl w:val="0"/>
        <w:numPr>
          <w:ilvl w:val="0"/>
          <w:numId w:val="0"/>
        </w:numPr>
        <w:kinsoku/>
        <w:wordWrap/>
        <w:overflowPunct/>
        <w:topLinePunct w:val="0"/>
        <w:autoSpaceDE/>
        <w:autoSpaceDN/>
        <w:bidi w:val="0"/>
        <w:adjustRightInd/>
        <w:snapToGrid/>
        <w:spacing w:before="157" w:beforeLines="50"/>
        <w:ind w:firstLine="320" w:firstLineChars="10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成  员（签字）： 王懿</w:t>
      </w:r>
      <w:bookmarkStart w:id="0" w:name="_GoBack"/>
      <w:bookmarkEnd w:id="0"/>
    </w:p>
    <w:p w14:paraId="383972BD">
      <w:pPr>
        <w:keepNext w:val="0"/>
        <w:keepLines w:val="0"/>
        <w:pageBreakBefore w:val="0"/>
        <w:widowControl w:val="0"/>
        <w:numPr>
          <w:ilvl w:val="0"/>
          <w:numId w:val="0"/>
        </w:numPr>
        <w:kinsoku/>
        <w:wordWrap/>
        <w:overflowPunct/>
        <w:topLinePunct w:val="0"/>
        <w:autoSpaceDE/>
        <w:autoSpaceDN/>
        <w:bidi w:val="0"/>
        <w:adjustRightInd/>
        <w:snapToGrid/>
        <w:spacing w:before="157" w:beforeLines="50"/>
        <w:ind w:firstLine="320" w:firstLineChars="10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工作单位：国家统计局井陉调查队     </w:t>
      </w:r>
    </w:p>
    <w:p w14:paraId="2D6572C6">
      <w:pPr>
        <w:spacing w:line="560" w:lineRule="exact"/>
        <w:ind w:firstLine="320" w:firstLineChars="100"/>
        <w:rPr>
          <w:rFonts w:ascii="仿宋" w:hAnsi="仿宋" w:eastAsia="仿宋"/>
          <w:color w:val="auto"/>
        </w:rPr>
      </w:pPr>
      <w:r>
        <w:rPr>
          <w:rFonts w:hint="eastAsia" w:ascii="仿宋" w:hAnsi="仿宋" w:eastAsia="仿宋" w:cs="仿宋"/>
          <w:color w:val="auto"/>
          <w:sz w:val="32"/>
          <w:szCs w:val="32"/>
          <w:lang w:val="en-US" w:eastAsia="zh-CN"/>
        </w:rPr>
        <w:t xml:space="preserve">职    务： 财务      </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90FDC5">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EEFEAB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0EEFEAB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1">
    <w:nsid w:val="6F7EDC2D"/>
    <w:multiLevelType w:val="singleLevel"/>
    <w:tmpl w:val="6F7EDC2D"/>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A911CE"/>
    <w:rsid w:val="0BB63BED"/>
    <w:rsid w:val="0EB97A43"/>
    <w:rsid w:val="0EBD2122"/>
    <w:rsid w:val="0F214EAE"/>
    <w:rsid w:val="11B71E6A"/>
    <w:rsid w:val="1AAF0063"/>
    <w:rsid w:val="1BE140DE"/>
    <w:rsid w:val="1BFFD0B8"/>
    <w:rsid w:val="20F75F24"/>
    <w:rsid w:val="248C197D"/>
    <w:rsid w:val="252959AF"/>
    <w:rsid w:val="262F27BE"/>
    <w:rsid w:val="277A6671"/>
    <w:rsid w:val="292D35B7"/>
    <w:rsid w:val="31151E97"/>
    <w:rsid w:val="33EB6CFF"/>
    <w:rsid w:val="35A12947"/>
    <w:rsid w:val="37387040"/>
    <w:rsid w:val="3B0548E0"/>
    <w:rsid w:val="3B625C0A"/>
    <w:rsid w:val="3CEE1963"/>
    <w:rsid w:val="3DC23B80"/>
    <w:rsid w:val="436B78D3"/>
    <w:rsid w:val="48B60C1B"/>
    <w:rsid w:val="4C9C27FE"/>
    <w:rsid w:val="512260B4"/>
    <w:rsid w:val="52BD6ACB"/>
    <w:rsid w:val="55537534"/>
    <w:rsid w:val="561A74F1"/>
    <w:rsid w:val="597244E8"/>
    <w:rsid w:val="5EB71C30"/>
    <w:rsid w:val="66AF0CE5"/>
    <w:rsid w:val="6AA27932"/>
    <w:rsid w:val="6AC537CF"/>
    <w:rsid w:val="6E5B14A6"/>
    <w:rsid w:val="711B255E"/>
    <w:rsid w:val="7BB51E06"/>
    <w:rsid w:val="7C387F7C"/>
    <w:rsid w:val="7F2C761D"/>
    <w:rsid w:val="7FE83423"/>
    <w:rsid w:val="7FFCBBD2"/>
    <w:rsid w:val="BEF10466"/>
    <w:rsid w:val="BF368FA6"/>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unhideWhenUsed/>
    <w:qFormat/>
    <w:uiPriority w:val="0"/>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2503</Words>
  <Characters>2582</Characters>
  <Lines>4</Lines>
  <Paragraphs>1</Paragraphs>
  <TotalTime>7</TotalTime>
  <ScaleCrop>false</ScaleCrop>
  <LinksUpToDate>false</LinksUpToDate>
  <CharactersWithSpaces>2656</CharactersWithSpaces>
  <Application>WPS Office_12.1.2.23578_F1E327BC-269C-435d-A152-05C5408002CA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2020-02-05T11:46:00Z</dcterms:created>
  <dc:creator>欣欣大人</dc:creator>
  <cp:lastModifiedBy>nbs</cp:lastModifiedBy>
  <cp:lastPrinted>2026-03-18T17:01:00Z</cp:lastPrinted>
  <dcterms:modified xsi:type="dcterms:W3CDTF">2026-04-23T10:44:12Z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2052-12.1.2.23578</vt:lpwstr>
  </property>
  <property fmtid="{D5CDD505-2E9C-101B-9397-08002B2CF9AE}" pid="3" name="ICV">
    <vt:lpwstr>A96FD15C01F510557C87E96962CBF9B7_43</vt:lpwstr>
  </property>
  <property fmtid="{D5CDD505-2E9C-101B-9397-08002B2CF9AE}" pid="4" name="KSOTemplateDocerSaveRecord">
    <vt:lpwstr>eyJoZGlkIjoiZjY4YTY2OGUxYTZmMTFhNmJjMjQ4ZGUyMzZhOTUyNGUifQ==</vt:lpwstr>
  </property>
</Properties>
</file>