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textAlignment w:val="auto"/>
        <w:outlineLvl w:val="9"/>
        <w:rPr>
          <w:rFonts w:ascii="仿宋_GB2312" w:eastAsia="仿宋_GB2312"/>
          <w:color w:val="auto"/>
          <w:sz w:val="32"/>
          <w:szCs w:val="32"/>
        </w:rPr>
      </w:pPr>
      <w:r>
        <w:rPr>
          <w:rFonts w:hint="eastAsia" w:ascii="仿宋_GB2312" w:eastAsia="仿宋_GB2312"/>
          <w:color w:val="auto"/>
          <w:sz w:val="32"/>
          <w:szCs w:val="32"/>
        </w:rPr>
        <w:t>附件</w:t>
      </w:r>
      <w:r>
        <w:rPr>
          <w:rFonts w:hint="eastAsia" w:ascii="仿宋_GB2312" w:eastAsia="仿宋_GB2312"/>
          <w:color w:val="auto"/>
          <w:sz w:val="32"/>
          <w:szCs w:val="32"/>
          <w:lang w:val="en-US" w:eastAsia="zh-CN"/>
        </w:rPr>
        <w:t>3</w:t>
      </w: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color w:val="auto"/>
          <w:sz w:val="44"/>
          <w:szCs w:val="44"/>
        </w:rPr>
      </w:pP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color w:val="auto"/>
          <w:sz w:val="44"/>
          <w:szCs w:val="44"/>
          <w:lang w:val="en-US" w:eastAsia="zh-CN"/>
        </w:rPr>
      </w:pPr>
      <w:r>
        <w:rPr>
          <w:rFonts w:hint="eastAsia" w:ascii="宋体" w:hAnsi="宋体" w:cs="宋体"/>
          <w:b/>
          <w:bCs/>
          <w:color w:val="auto"/>
          <w:sz w:val="44"/>
          <w:szCs w:val="44"/>
          <w:lang w:val="en-US" w:eastAsia="zh-CN"/>
        </w:rPr>
        <w:t>中共井陉县委党校</w:t>
      </w:r>
    </w:p>
    <w:p>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宋体" w:hAnsi="宋体" w:cs="宋体"/>
          <w:b/>
          <w:bCs/>
          <w:color w:val="auto"/>
          <w:sz w:val="44"/>
          <w:szCs w:val="44"/>
        </w:rPr>
      </w:pPr>
      <w:r>
        <w:rPr>
          <w:rFonts w:hint="eastAsia" w:ascii="宋体" w:hAnsi="宋体" w:cs="宋体"/>
          <w:b/>
          <w:bCs/>
          <w:color w:val="auto"/>
          <w:sz w:val="44"/>
          <w:szCs w:val="44"/>
          <w:lang w:eastAsia="zh-CN"/>
        </w:rPr>
        <w:t>部门</w:t>
      </w:r>
      <w:r>
        <w:rPr>
          <w:rFonts w:hint="eastAsia" w:ascii="宋体" w:hAnsi="宋体" w:cs="宋体"/>
          <w:b/>
          <w:bCs/>
          <w:color w:val="auto"/>
          <w:sz w:val="44"/>
          <w:szCs w:val="44"/>
          <w:lang w:val="en-US" w:eastAsia="zh-CN"/>
        </w:rPr>
        <w:t>202</w:t>
      </w:r>
      <w:r>
        <w:rPr>
          <w:rFonts w:hint="default" w:ascii="宋体" w:hAnsi="宋体" w:cs="宋体"/>
          <w:b/>
          <w:bCs/>
          <w:color w:val="auto"/>
          <w:sz w:val="44"/>
          <w:szCs w:val="44"/>
          <w:lang w:val="en-US" w:eastAsia="zh-CN"/>
        </w:rPr>
        <w:t>5</w:t>
      </w:r>
      <w:r>
        <w:rPr>
          <w:rFonts w:hint="eastAsia" w:ascii="宋体" w:hAnsi="宋体" w:cs="宋体"/>
          <w:b/>
          <w:bCs/>
          <w:color w:val="auto"/>
          <w:sz w:val="44"/>
          <w:szCs w:val="44"/>
          <w:lang w:val="en-US" w:eastAsia="zh-CN"/>
        </w:rPr>
        <w:t>年度整体支出绩效</w:t>
      </w:r>
      <w:r>
        <w:rPr>
          <w:rFonts w:hint="eastAsia" w:ascii="宋体" w:hAnsi="宋体" w:cs="宋体"/>
          <w:b/>
          <w:bCs/>
          <w:color w:val="auto"/>
          <w:sz w:val="44"/>
          <w:szCs w:val="44"/>
        </w:rPr>
        <w:t>自评报告</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bCs/>
          <w:color w:val="auto"/>
          <w:spacing w:val="15"/>
          <w:kern w:val="0"/>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w:t>
      </w:r>
      <w:r>
        <w:rPr>
          <w:rFonts w:hint="eastAsia" w:ascii="仿宋" w:hAnsi="仿宋" w:eastAsia="仿宋"/>
          <w:bCs/>
          <w:color w:val="auto"/>
          <w:spacing w:val="15"/>
          <w:kern w:val="0"/>
          <w:sz w:val="32"/>
          <w:szCs w:val="32"/>
        </w:rPr>
        <w:t>对</w:t>
      </w:r>
      <w:r>
        <w:rPr>
          <w:rFonts w:hint="eastAsia" w:ascii="仿宋" w:hAnsi="仿宋" w:eastAsia="仿宋"/>
          <w:bCs/>
          <w:color w:val="auto"/>
          <w:spacing w:val="15"/>
          <w:kern w:val="0"/>
          <w:sz w:val="32"/>
          <w:szCs w:val="32"/>
          <w:lang w:val="en-US" w:eastAsia="zh-CN"/>
        </w:rPr>
        <w:t>中共井陉县委党校</w:t>
      </w:r>
      <w:r>
        <w:rPr>
          <w:rFonts w:hint="eastAsia" w:ascii="仿宋" w:hAnsi="仿宋" w:eastAsia="仿宋"/>
          <w:bCs/>
          <w:color w:val="auto"/>
          <w:spacing w:val="15"/>
          <w:kern w:val="0"/>
          <w:sz w:val="32"/>
          <w:szCs w:val="32"/>
          <w:lang w:eastAsia="zh-CN"/>
        </w:rPr>
        <w:t>部门</w:t>
      </w:r>
      <w:r>
        <w:rPr>
          <w:rFonts w:hint="eastAsia" w:ascii="仿宋" w:hAnsi="仿宋" w:eastAsia="仿宋"/>
          <w:bCs/>
          <w:color w:val="auto"/>
          <w:spacing w:val="15"/>
          <w:kern w:val="0"/>
          <w:sz w:val="32"/>
          <w:szCs w:val="32"/>
          <w:lang w:val="en-US" w:eastAsia="zh-CN"/>
        </w:rPr>
        <w:t>202</w:t>
      </w:r>
      <w:r>
        <w:rPr>
          <w:rFonts w:hint="default" w:ascii="仿宋" w:hAnsi="仿宋" w:eastAsia="仿宋"/>
          <w:bCs/>
          <w:color w:val="auto"/>
          <w:spacing w:val="15"/>
          <w:kern w:val="0"/>
          <w:sz w:val="32"/>
          <w:szCs w:val="32"/>
          <w:lang w:val="en-US" w:eastAsia="zh-CN"/>
        </w:rPr>
        <w:t>5</w:t>
      </w:r>
      <w:r>
        <w:rPr>
          <w:rFonts w:hint="eastAsia" w:ascii="仿宋" w:hAnsi="仿宋" w:eastAsia="仿宋"/>
          <w:bCs/>
          <w:color w:val="auto"/>
          <w:spacing w:val="15"/>
          <w:kern w:val="0"/>
          <w:sz w:val="32"/>
          <w:szCs w:val="32"/>
          <w:lang w:val="en-US" w:eastAsia="zh-CN"/>
        </w:rPr>
        <w:t>年</w:t>
      </w:r>
      <w:r>
        <w:rPr>
          <w:rFonts w:hint="eastAsia" w:ascii="仿宋" w:hAnsi="仿宋" w:eastAsia="仿宋"/>
          <w:bCs/>
          <w:color w:val="auto"/>
          <w:spacing w:val="15"/>
          <w:kern w:val="0"/>
          <w:sz w:val="32"/>
          <w:szCs w:val="32"/>
          <w:lang w:eastAsia="zh-CN"/>
        </w:rPr>
        <w:t>整体支出情况</w:t>
      </w:r>
      <w:r>
        <w:rPr>
          <w:rFonts w:hint="eastAsia" w:ascii="仿宋" w:hAnsi="仿宋" w:eastAsia="仿宋"/>
          <w:bCs/>
          <w:color w:val="auto"/>
          <w:spacing w:val="15"/>
          <w:kern w:val="0"/>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textAlignment w:val="auto"/>
        <w:outlineLvl w:val="9"/>
        <w:rPr>
          <w:rFonts w:ascii="黑体" w:hAnsi="黑体" w:eastAsia="黑体"/>
          <w:b/>
          <w:bCs/>
          <w:color w:val="auto"/>
          <w:sz w:val="32"/>
          <w:szCs w:val="36"/>
        </w:rPr>
      </w:pPr>
      <w:r>
        <w:rPr>
          <w:rFonts w:hint="eastAsia" w:ascii="仿宋" w:hAnsi="仿宋" w:eastAsia="仿宋"/>
          <w:color w:val="auto"/>
          <w:sz w:val="32"/>
          <w:szCs w:val="32"/>
        </w:rPr>
        <w:t xml:space="preserve">    </w:t>
      </w:r>
      <w:r>
        <w:rPr>
          <w:rFonts w:hint="eastAsia" w:ascii="黑体" w:hAnsi="黑体" w:eastAsia="黑体"/>
          <w:color w:val="auto"/>
          <w:sz w:val="32"/>
          <w:szCs w:val="32"/>
        </w:rPr>
        <w:t>一、</w:t>
      </w:r>
      <w:r>
        <w:rPr>
          <w:rFonts w:hint="eastAsia" w:ascii="黑体" w:hAnsi="黑体" w:eastAsia="黑体"/>
          <w:color w:val="auto"/>
          <w:sz w:val="32"/>
          <w:szCs w:val="32"/>
          <w:lang w:eastAsia="zh-CN"/>
        </w:rPr>
        <w:t>部门</w:t>
      </w:r>
      <w:r>
        <w:rPr>
          <w:rFonts w:hint="eastAsia" w:ascii="黑体" w:hAnsi="黑体" w:eastAsia="黑体"/>
          <w:color w:val="auto"/>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ascii="仿宋" w:hAnsi="仿宋" w:eastAsia="仿宋" w:cs="楷体_GB2312"/>
          <w:b/>
          <w:bCs/>
          <w:color w:val="auto"/>
          <w:sz w:val="32"/>
          <w:szCs w:val="32"/>
        </w:rPr>
      </w:pPr>
      <w:r>
        <w:rPr>
          <w:rFonts w:hint="eastAsia" w:ascii="仿宋" w:hAnsi="仿宋" w:eastAsia="仿宋" w:cs="楷体_GB2312"/>
          <w:b/>
          <w:bCs/>
          <w:color w:val="auto"/>
          <w:sz w:val="32"/>
          <w:szCs w:val="32"/>
        </w:rPr>
        <w:t>（一）</w:t>
      </w:r>
      <w:r>
        <w:rPr>
          <w:rFonts w:hint="eastAsia" w:ascii="仿宋" w:hAnsi="仿宋" w:eastAsia="仿宋" w:cs="楷体_GB2312"/>
          <w:b/>
          <w:bCs/>
          <w:color w:val="auto"/>
          <w:sz w:val="32"/>
          <w:szCs w:val="32"/>
          <w:lang w:eastAsia="zh-CN"/>
        </w:rPr>
        <w:t>部门</w:t>
      </w:r>
      <w:r>
        <w:rPr>
          <w:rFonts w:hint="eastAsia" w:ascii="仿宋" w:hAnsi="仿宋" w:eastAsia="仿宋" w:cs="楷体_GB2312"/>
          <w:b/>
          <w:bCs/>
          <w:color w:val="auto"/>
          <w:sz w:val="32"/>
          <w:szCs w:val="32"/>
        </w:rPr>
        <w:t>概况</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default" w:ascii="仿宋" w:hAnsi="仿宋" w:eastAsia="仿宋"/>
          <w:bCs/>
          <w:color w:val="auto"/>
          <w:spacing w:val="15"/>
          <w:kern w:val="0"/>
          <w:sz w:val="32"/>
          <w:szCs w:val="32"/>
          <w:lang w:val="en-US" w:eastAsia="zh-CN"/>
        </w:rPr>
      </w:pPr>
      <w:r>
        <w:rPr>
          <w:rFonts w:hint="eastAsia" w:ascii="仿宋" w:hAnsi="仿宋" w:eastAsia="仿宋"/>
          <w:bCs/>
          <w:color w:val="auto"/>
          <w:spacing w:val="15"/>
          <w:kern w:val="0"/>
          <w:sz w:val="32"/>
          <w:szCs w:val="32"/>
        </w:rPr>
        <w:t>县委党校</w:t>
      </w:r>
      <w:r>
        <w:rPr>
          <w:rFonts w:hint="eastAsia" w:ascii="仿宋" w:hAnsi="仿宋" w:eastAsia="仿宋"/>
          <w:bCs/>
          <w:color w:val="auto"/>
          <w:spacing w:val="15"/>
          <w:kern w:val="0"/>
          <w:sz w:val="32"/>
          <w:szCs w:val="32"/>
          <w:lang w:val="en-US" w:eastAsia="zh-CN"/>
        </w:rPr>
        <w:t>是</w:t>
      </w:r>
      <w:r>
        <w:rPr>
          <w:rFonts w:hint="eastAsia" w:ascii="仿宋" w:hAnsi="仿宋" w:eastAsia="仿宋"/>
          <w:bCs/>
          <w:color w:val="auto"/>
          <w:spacing w:val="15"/>
          <w:kern w:val="0"/>
          <w:sz w:val="32"/>
          <w:szCs w:val="32"/>
        </w:rPr>
        <w:t>县委直接领导下培养党员领导干部的学校，是党委的重要部门，是培训轮训党政领导干部的主阵地，是党员干部加强党校锻炼的熔炉</w:t>
      </w:r>
      <w:r>
        <w:rPr>
          <w:rFonts w:hint="eastAsia" w:ascii="仿宋" w:hAnsi="仿宋" w:eastAsia="仿宋"/>
          <w:bCs/>
          <w:color w:val="auto"/>
          <w:spacing w:val="15"/>
          <w:kern w:val="0"/>
          <w:sz w:val="32"/>
          <w:szCs w:val="32"/>
          <w:lang w:eastAsia="zh-CN"/>
        </w:rPr>
        <w:t>，</w:t>
      </w:r>
      <w:r>
        <w:rPr>
          <w:rFonts w:hint="eastAsia" w:ascii="仿宋" w:hAnsi="仿宋" w:eastAsia="仿宋"/>
          <w:bCs/>
          <w:color w:val="auto"/>
          <w:spacing w:val="15"/>
          <w:kern w:val="0"/>
          <w:sz w:val="32"/>
          <w:szCs w:val="32"/>
          <w:lang w:val="en-US" w:eastAsia="zh-CN"/>
        </w:rPr>
        <w:t>内设办公室、科研室、教务处、教研室、党务室、行政科等，共有在职人员</w:t>
      </w:r>
      <w:r>
        <w:rPr>
          <w:rFonts w:hint="default" w:ascii="仿宋" w:hAnsi="仿宋" w:eastAsia="仿宋"/>
          <w:bCs/>
          <w:color w:val="auto"/>
          <w:spacing w:val="15"/>
          <w:kern w:val="0"/>
          <w:sz w:val="32"/>
          <w:szCs w:val="32"/>
          <w:lang w:val="en-US" w:eastAsia="zh-CN"/>
        </w:rPr>
        <w:t>20</w:t>
      </w:r>
      <w:r>
        <w:rPr>
          <w:rFonts w:hint="eastAsia" w:ascii="仿宋" w:hAnsi="仿宋" w:eastAsia="仿宋"/>
          <w:bCs/>
          <w:color w:val="auto"/>
          <w:spacing w:val="15"/>
          <w:kern w:val="0"/>
          <w:sz w:val="32"/>
          <w:szCs w:val="32"/>
          <w:lang w:val="en-US" w:eastAsia="zh-CN"/>
        </w:rPr>
        <w:t>人。</w:t>
      </w:r>
    </w:p>
    <w:p>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cs="楷体_GB2312"/>
          <w:b/>
          <w:bCs/>
          <w:color w:val="auto"/>
          <w:sz w:val="32"/>
          <w:szCs w:val="32"/>
          <w:lang w:eastAsia="zh-CN"/>
        </w:rPr>
      </w:pPr>
      <w:r>
        <w:rPr>
          <w:rFonts w:hint="eastAsia" w:ascii="仿宋" w:hAnsi="仿宋" w:eastAsia="仿宋" w:cs="楷体_GB2312"/>
          <w:b/>
          <w:bCs/>
          <w:color w:val="auto"/>
          <w:sz w:val="32"/>
          <w:szCs w:val="32"/>
          <w:lang w:eastAsia="zh-CN"/>
        </w:rPr>
        <w:t>部门收支预决算情况</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1、收入说明</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反映本部门当年全部收入。2025年预算收入4947053.13元，其中：一般公共预算收入4347053.13元，基金预算收入0.00元，国有资本经营预算收入0.00元，财政专户核拨收入600000元，单位资金收入0.00元，上年结转结余0.00元。</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2、支出说明</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lang w:val="en-US" w:eastAsia="zh-CN"/>
        </w:rPr>
      </w:pPr>
      <w:r>
        <w:rPr>
          <w:rFonts w:hint="eastAsia" w:ascii="仿宋" w:hAnsi="仿宋" w:eastAsia="仿宋"/>
          <w:bCs/>
          <w:color w:val="auto"/>
          <w:spacing w:val="15"/>
          <w:kern w:val="0"/>
          <w:sz w:val="32"/>
          <w:szCs w:val="32"/>
          <w:lang w:val="en-US" w:eastAsia="zh-CN"/>
        </w:rPr>
        <w:t>收支预算总表支出栏、基本支出表、项目支出表按经济分类和支出功能分类科目编制，反映中共井陉县委党校年度部门预算中支出预算的总体情况。2025年支出预算4947053.13元，其中基本支出3430568.97元，包括人员经费3279068.97元和日常公用经费151500元；项目支出1516484.16元，主要为井陉县党校2025年劳务派遣人员经费178484.16元，2025年党校工作经费80000元，2025年党校科研经费8000元，2025年民兵训练基地附属工程项目500000元，2025年井陉县爱国主义教育馆运营经费150000元，2025年党校培训经费600000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cs="楷体_GB2312"/>
          <w:b/>
          <w:bCs/>
          <w:color w:val="auto"/>
          <w:sz w:val="32"/>
          <w:szCs w:val="32"/>
          <w:lang w:eastAsia="zh-CN"/>
        </w:rPr>
      </w:pPr>
      <w:r>
        <w:rPr>
          <w:rFonts w:hint="eastAsia" w:ascii="仿宋" w:hAnsi="仿宋" w:eastAsia="仿宋" w:cs="楷体_GB2312"/>
          <w:b/>
          <w:bCs/>
          <w:color w:val="auto"/>
          <w:sz w:val="32"/>
          <w:szCs w:val="32"/>
          <w:lang w:eastAsia="zh-CN"/>
        </w:rPr>
        <w:t>（三）部门整体支出绩效目标、指标</w:t>
      </w:r>
    </w:p>
    <w:p>
      <w:pPr>
        <w:keepNext w:val="0"/>
        <w:keepLines w:val="0"/>
        <w:pageBreakBefore w:val="0"/>
        <w:widowControl w:val="0"/>
        <w:kinsoku/>
        <w:wordWrap/>
        <w:overflowPunct/>
        <w:topLinePunct w:val="0"/>
        <w:autoSpaceDE/>
        <w:autoSpaceDN/>
        <w:bidi w:val="0"/>
        <w:spacing w:line="600" w:lineRule="exact"/>
        <w:ind w:firstLine="703" w:firstLineChars="200"/>
        <w:textAlignment w:val="auto"/>
        <w:rPr>
          <w:rFonts w:hint="eastAsia" w:ascii="仿宋" w:hAnsi="仿宋" w:eastAsia="仿宋"/>
          <w:b/>
          <w:bCs w:val="0"/>
          <w:color w:val="auto"/>
          <w:spacing w:val="15"/>
          <w:kern w:val="0"/>
          <w:sz w:val="32"/>
          <w:szCs w:val="32"/>
        </w:rPr>
      </w:pPr>
      <w:r>
        <w:rPr>
          <w:rFonts w:hint="eastAsia" w:ascii="仿宋" w:hAnsi="仿宋" w:eastAsia="仿宋"/>
          <w:b/>
          <w:bCs w:val="0"/>
          <w:color w:val="auto"/>
          <w:spacing w:val="15"/>
          <w:kern w:val="0"/>
          <w:sz w:val="32"/>
          <w:szCs w:val="32"/>
        </w:rPr>
        <w:t>（一）总体绩效目标</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lang w:val="en-US" w:eastAsia="zh-CN"/>
        </w:rPr>
      </w:pPr>
      <w:r>
        <w:rPr>
          <w:rFonts w:hint="eastAsia" w:ascii="仿宋" w:hAnsi="仿宋" w:eastAsia="仿宋"/>
          <w:bCs/>
          <w:color w:val="auto"/>
          <w:spacing w:val="15"/>
          <w:kern w:val="0"/>
          <w:sz w:val="32"/>
          <w:szCs w:val="32"/>
          <w:lang w:val="en-US" w:eastAsia="zh-CN"/>
        </w:rPr>
        <w:t>2025年我校将继续全面贯彻落实习近平新时代中国特色社会主义思想，坚持以县委会议精神为指导，在县委县政府领导下，开拓创新，扎实工作，积极创建一流县级党校，为我县培养高素质的干部队伍，为加快建设“休养胜地，经济强县，魅力井陉”，实现井陉高质量发展贡献党校力量。</w:t>
      </w:r>
    </w:p>
    <w:p>
      <w:pPr>
        <w:keepNext w:val="0"/>
        <w:keepLines w:val="0"/>
        <w:pageBreakBefore w:val="0"/>
        <w:widowControl w:val="0"/>
        <w:kinsoku/>
        <w:wordWrap/>
        <w:overflowPunct/>
        <w:topLinePunct w:val="0"/>
        <w:autoSpaceDE/>
        <w:autoSpaceDN/>
        <w:bidi w:val="0"/>
        <w:spacing w:line="600" w:lineRule="exact"/>
        <w:ind w:firstLine="703" w:firstLineChars="200"/>
        <w:textAlignment w:val="auto"/>
        <w:rPr>
          <w:rFonts w:hint="eastAsia" w:ascii="仿宋" w:hAnsi="仿宋" w:eastAsia="仿宋"/>
          <w:b/>
          <w:bCs w:val="0"/>
          <w:color w:val="auto"/>
          <w:spacing w:val="15"/>
          <w:kern w:val="0"/>
          <w:sz w:val="32"/>
          <w:szCs w:val="32"/>
        </w:rPr>
      </w:pPr>
      <w:r>
        <w:rPr>
          <w:rFonts w:hint="eastAsia" w:ascii="仿宋" w:hAnsi="仿宋" w:eastAsia="仿宋"/>
          <w:b/>
          <w:bCs w:val="0"/>
          <w:color w:val="auto"/>
          <w:spacing w:val="15"/>
          <w:kern w:val="0"/>
          <w:sz w:val="32"/>
          <w:szCs w:val="32"/>
        </w:rPr>
        <w:t>（二）分项绩效目标</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 w:val="0"/>
          <w:bCs/>
          <w:color w:val="auto"/>
          <w:spacing w:val="15"/>
          <w:kern w:val="0"/>
          <w:sz w:val="32"/>
          <w:szCs w:val="32"/>
        </w:rPr>
      </w:pPr>
      <w:r>
        <w:rPr>
          <w:rFonts w:hint="eastAsia" w:ascii="仿宋" w:hAnsi="仿宋" w:eastAsia="仿宋"/>
          <w:b w:val="0"/>
          <w:bCs/>
          <w:color w:val="auto"/>
          <w:spacing w:val="15"/>
          <w:kern w:val="0"/>
          <w:sz w:val="32"/>
          <w:szCs w:val="32"/>
        </w:rPr>
        <w:t>1、</w:t>
      </w:r>
      <w:r>
        <w:rPr>
          <w:rFonts w:hint="eastAsia" w:ascii="仿宋" w:hAnsi="仿宋" w:eastAsia="仿宋"/>
          <w:b w:val="0"/>
          <w:bCs/>
          <w:color w:val="auto"/>
          <w:spacing w:val="15"/>
          <w:kern w:val="0"/>
          <w:sz w:val="32"/>
          <w:szCs w:val="32"/>
          <w:lang w:eastAsia="zh-CN"/>
        </w:rPr>
        <w:t>培训工作</w:t>
      </w:r>
      <w:r>
        <w:rPr>
          <w:rFonts w:hint="eastAsia" w:ascii="仿宋" w:hAnsi="仿宋" w:eastAsia="仿宋"/>
          <w:b w:val="0"/>
          <w:bCs/>
          <w:color w:val="auto"/>
          <w:spacing w:val="15"/>
          <w:kern w:val="0"/>
          <w:sz w:val="32"/>
          <w:szCs w:val="32"/>
        </w:rPr>
        <w:t>：</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w:t>
      </w:r>
      <w:r>
        <w:rPr>
          <w:rFonts w:hint="eastAsia" w:ascii="仿宋" w:hAnsi="仿宋" w:eastAsia="仿宋"/>
          <w:bCs/>
          <w:color w:val="auto"/>
          <w:spacing w:val="15"/>
          <w:kern w:val="0"/>
          <w:sz w:val="32"/>
          <w:szCs w:val="32"/>
          <w:lang w:eastAsia="zh-CN"/>
        </w:rPr>
        <w:t>根据县委县政府有关要求，有计划地培训各级党政领导干部和理论骨干，负责对学员在党校学习期间的表现进行考核</w:t>
      </w:r>
      <w:r>
        <w:rPr>
          <w:rFonts w:hint="eastAsia" w:ascii="仿宋" w:hAnsi="仿宋" w:eastAsia="仿宋"/>
          <w:bCs/>
          <w:color w:val="auto"/>
          <w:spacing w:val="15"/>
          <w:kern w:val="0"/>
          <w:sz w:val="32"/>
          <w:szCs w:val="32"/>
        </w:rPr>
        <w:t>。</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w:t>
      </w:r>
      <w:r>
        <w:rPr>
          <w:rFonts w:hint="eastAsia" w:ascii="仿宋" w:hAnsi="仿宋" w:eastAsia="仿宋"/>
          <w:bCs/>
          <w:color w:val="auto"/>
          <w:spacing w:val="15"/>
          <w:kern w:val="0"/>
          <w:sz w:val="32"/>
          <w:szCs w:val="32"/>
          <w:lang w:eastAsia="zh-CN"/>
        </w:rPr>
        <w:t>参训学员满意度</w:t>
      </w:r>
      <w:r>
        <w:rPr>
          <w:rFonts w:hint="eastAsia" w:ascii="仿宋" w:hAnsi="仿宋" w:eastAsia="仿宋"/>
          <w:bCs/>
          <w:color w:val="auto"/>
          <w:spacing w:val="15"/>
          <w:kern w:val="0"/>
          <w:sz w:val="32"/>
          <w:szCs w:val="32"/>
        </w:rPr>
        <w:t>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2、教学工作：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努力抓好师资队伍素质工作。按照培养储备后备力量为主抓手，有计划选派教师到省市党校、行政学院参加师资培训，理论进修，力争所有教师轮训一遍。鼓励教师参加省市理论研讨，精品课竞赛等活动，聘请省市委党校专家教授来校提升兼职教师并具体辅导我校青年教师业务能力，建立完善师资队伍库，做强师资队伍，夯实教学基础。</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绩效指标：教学任务完成率90%。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3、科研工作：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加大调研工作力度，加强教师队伍建设，进一步完善调研工作的实施方案，切实抓好落实，鼓励教师下乡调研，形成成熟调研按县委干部培训计划安排，及时组织开展政策理论宣讲，强化党的理论方针政策教育、党性教育，党章党规党纪教育，增强全县党员干部“四种意识”和“四个自信”，不断提高履职担当、服务改革发展的能力和水平。</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绩效指标：调研文章完成率90%。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4、党建工作：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实施党建提升工程。为切实提高全体教职工的党性修养，转变工作作风，计划开展“四个一”活动。即完善一套规章制度；开展一次红色教育活动；举办一次党规党纪知识竞赛；举办一次党风党纪警示教育活动。</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绩效指标：党建活动完成率90%。</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rPr>
        <w:t>二、自评工作</w:t>
      </w:r>
      <w:r>
        <w:rPr>
          <w:rFonts w:hint="eastAsia" w:ascii="黑体" w:hAnsi="黑体" w:eastAsia="黑体"/>
          <w:color w:val="auto"/>
          <w:sz w:val="32"/>
          <w:szCs w:val="32"/>
          <w:lang w:eastAsia="zh-CN"/>
        </w:rPr>
        <w:t>开展</w:t>
      </w:r>
      <w:r>
        <w:rPr>
          <w:rFonts w:hint="eastAsia" w:ascii="黑体" w:hAnsi="黑体" w:eastAsia="黑体"/>
          <w:color w:val="auto"/>
          <w:sz w:val="32"/>
          <w:szCs w:val="32"/>
        </w:rPr>
        <w:t>情况</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ascii="仿宋" w:hAnsi="仿宋" w:eastAsia="仿宋" w:cs="楷体_GB2312"/>
          <w:color w:val="auto"/>
          <w:sz w:val="32"/>
          <w:szCs w:val="32"/>
        </w:rPr>
      </w:pPr>
      <w:r>
        <w:rPr>
          <w:rFonts w:hint="eastAsia" w:ascii="仿宋" w:hAnsi="仿宋" w:eastAsia="仿宋"/>
          <w:color w:val="auto"/>
          <w:sz w:val="32"/>
          <w:szCs w:val="32"/>
        </w:rPr>
        <w:t xml:space="preserve">    </w:t>
      </w:r>
      <w:r>
        <w:rPr>
          <w:rFonts w:hint="eastAsia" w:ascii="仿宋" w:hAnsi="仿宋" w:eastAsia="仿宋" w:cs="楷体_GB2312"/>
          <w:b/>
          <w:bCs/>
          <w:color w:val="auto"/>
          <w:sz w:val="32"/>
          <w:szCs w:val="32"/>
        </w:rPr>
        <w:t>（一）自评的组织工作</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600" w:lineRule="exact"/>
        <w:ind w:firstLine="640" w:firstLineChars="200"/>
        <w:jc w:val="left"/>
        <w:textAlignment w:val="auto"/>
        <w:rPr>
          <w:rFonts w:hint="eastAsia" w:ascii="仿宋" w:hAnsi="仿宋" w:eastAsia="仿宋"/>
          <w:bCs/>
          <w:color w:val="auto"/>
          <w:spacing w:val="15"/>
          <w:kern w:val="0"/>
          <w:sz w:val="32"/>
          <w:szCs w:val="32"/>
        </w:rPr>
      </w:pPr>
      <w:r>
        <w:rPr>
          <w:rFonts w:hint="eastAsia" w:ascii="仿宋" w:hAnsi="仿宋" w:eastAsia="仿宋"/>
          <w:color w:val="auto"/>
          <w:sz w:val="32"/>
          <w:szCs w:val="32"/>
        </w:rPr>
        <w:t xml:space="preserve"> </w:t>
      </w:r>
      <w:r>
        <w:rPr>
          <w:rFonts w:hint="eastAsia" w:ascii="仿宋" w:hAnsi="仿宋" w:eastAsia="仿宋"/>
          <w:bCs/>
          <w:color w:val="auto"/>
          <w:spacing w:val="15"/>
          <w:kern w:val="0"/>
          <w:sz w:val="32"/>
          <w:szCs w:val="32"/>
        </w:rPr>
        <w:t>为使绩效目标更好的实施，进一步加大教师队伍的培训与再教育工作，提高教师素质，科研、调研水平，提升授课能力</w:t>
      </w:r>
      <w:r>
        <w:rPr>
          <w:rFonts w:hint="eastAsia" w:ascii="仿宋" w:hAnsi="仿宋" w:eastAsia="仿宋"/>
          <w:bCs/>
          <w:color w:val="auto"/>
          <w:spacing w:val="15"/>
          <w:kern w:val="0"/>
          <w:sz w:val="32"/>
          <w:szCs w:val="32"/>
          <w:lang w:eastAsia="zh-CN"/>
        </w:rPr>
        <w:t>，</w:t>
      </w:r>
      <w:r>
        <w:rPr>
          <w:rFonts w:hint="eastAsia" w:ascii="仿宋" w:hAnsi="仿宋" w:eastAsia="仿宋"/>
          <w:bCs/>
          <w:color w:val="auto"/>
          <w:spacing w:val="15"/>
          <w:kern w:val="0"/>
          <w:sz w:val="32"/>
          <w:szCs w:val="32"/>
          <w:lang w:val="en-US" w:eastAsia="zh-CN"/>
        </w:rPr>
        <w:t>组织各科室开展自评工作</w:t>
      </w:r>
      <w:r>
        <w:rPr>
          <w:rFonts w:hint="eastAsia" w:ascii="仿宋" w:hAnsi="仿宋" w:eastAsia="仿宋"/>
          <w:bCs/>
          <w:color w:val="auto"/>
          <w:spacing w:val="15"/>
          <w:kern w:val="0"/>
          <w:sz w:val="32"/>
          <w:szCs w:val="32"/>
        </w:rPr>
        <w:t>。</w:t>
      </w:r>
    </w:p>
    <w:p>
      <w:pPr>
        <w:keepNext w:val="0"/>
        <w:keepLines w:val="0"/>
        <w:pageBreakBefore w:val="0"/>
        <w:widowControl w:val="0"/>
        <w:numPr>
          <w:ilvl w:val="0"/>
          <w:numId w:val="2"/>
        </w:numPr>
        <w:kinsoku/>
        <w:wordWrap/>
        <w:overflowPunct/>
        <w:topLinePunct w:val="0"/>
        <w:autoSpaceDE/>
        <w:autoSpaceDN/>
        <w:bidi w:val="0"/>
        <w:spacing w:line="600" w:lineRule="exact"/>
        <w:ind w:left="642" w:leftChars="0" w:right="0" w:firstLine="0" w:firstLineChars="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自评的方法和过程</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600" w:lineRule="exact"/>
        <w:ind w:firstLine="700" w:firstLineChars="200"/>
        <w:jc w:val="left"/>
        <w:textAlignment w:val="auto"/>
        <w:rPr>
          <w:rFonts w:hint="eastAsia" w:ascii="仿宋" w:hAnsi="仿宋" w:eastAsia="仿宋" w:cs="仿宋"/>
          <w:color w:val="auto"/>
          <w:sz w:val="32"/>
          <w:szCs w:val="32"/>
        </w:rPr>
      </w:pPr>
      <w:r>
        <w:rPr>
          <w:rFonts w:hint="eastAsia" w:ascii="仿宋" w:hAnsi="仿宋" w:eastAsia="仿宋"/>
          <w:bCs/>
          <w:color w:val="auto"/>
          <w:spacing w:val="15"/>
          <w:kern w:val="0"/>
          <w:sz w:val="32"/>
          <w:szCs w:val="32"/>
        </w:rPr>
        <w:t>年终根据各个科室的具体绩效落实情况进行考核</w:t>
      </w:r>
      <w:r>
        <w:rPr>
          <w:rFonts w:hint="eastAsia" w:ascii="仿宋" w:hAnsi="仿宋" w:eastAsia="仿宋"/>
          <w:bCs/>
          <w:color w:val="auto"/>
          <w:spacing w:val="15"/>
          <w:kern w:val="0"/>
          <w:sz w:val="32"/>
          <w:szCs w:val="32"/>
          <w:lang w:eastAsia="zh-CN"/>
        </w:rPr>
        <w:t>，</w:t>
      </w:r>
      <w:r>
        <w:rPr>
          <w:rFonts w:hint="eastAsia" w:ascii="仿宋" w:hAnsi="仿宋" w:eastAsia="仿宋"/>
          <w:bCs/>
          <w:color w:val="auto"/>
          <w:spacing w:val="15"/>
          <w:kern w:val="0"/>
          <w:sz w:val="32"/>
          <w:szCs w:val="32"/>
        </w:rPr>
        <w:t>通过绩效目标来激励教职工在工作中的主动性，积极性，创新性，切实承担起绩效目标的责任，单位的总体绩效目标，通过各个科室的小目标的实现而得以完成。</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hint="eastAsia" w:ascii="黑体" w:hAnsi="黑体" w:eastAsia="黑体"/>
          <w:b/>
          <w:bCs/>
          <w:color w:val="auto"/>
          <w:sz w:val="32"/>
          <w:szCs w:val="32"/>
          <w:lang w:eastAsia="zh-CN"/>
        </w:rPr>
      </w:pPr>
      <w:r>
        <w:rPr>
          <w:rFonts w:hint="eastAsia" w:ascii="仿宋" w:hAnsi="仿宋" w:eastAsia="仿宋" w:cs="楷体_GB2312"/>
          <w:b/>
          <w:bCs/>
          <w:color w:val="auto"/>
          <w:sz w:val="32"/>
          <w:szCs w:val="32"/>
        </w:rPr>
        <w:t xml:space="preserve">    </w:t>
      </w:r>
      <w:r>
        <w:rPr>
          <w:rFonts w:hint="eastAsia" w:ascii="仿宋" w:hAnsi="仿宋" w:eastAsia="仿宋"/>
          <w:b/>
          <w:bCs/>
          <w:color w:val="auto"/>
          <w:sz w:val="32"/>
          <w:szCs w:val="32"/>
        </w:rPr>
        <w:t xml:space="preserve"> </w:t>
      </w:r>
      <w:r>
        <w:rPr>
          <w:rFonts w:hint="eastAsia" w:ascii="黑体" w:hAnsi="黑体" w:eastAsia="黑体"/>
          <w:color w:val="auto"/>
          <w:sz w:val="32"/>
          <w:szCs w:val="32"/>
        </w:rPr>
        <w:t>三、</w:t>
      </w:r>
      <w:r>
        <w:rPr>
          <w:rFonts w:hint="eastAsia" w:ascii="黑体" w:hAnsi="黑体" w:eastAsia="黑体"/>
          <w:color w:val="auto"/>
          <w:sz w:val="32"/>
          <w:szCs w:val="32"/>
          <w:lang w:eastAsia="zh-CN"/>
        </w:rPr>
        <w:t>部门整体支出</w:t>
      </w:r>
      <w:r>
        <w:rPr>
          <w:rFonts w:hint="eastAsia" w:ascii="黑体" w:hAnsi="黑体" w:eastAsia="黑体"/>
          <w:color w:val="auto"/>
          <w:sz w:val="32"/>
          <w:szCs w:val="32"/>
        </w:rPr>
        <w:t>绩效</w:t>
      </w:r>
      <w:r>
        <w:rPr>
          <w:rFonts w:hint="eastAsia" w:ascii="黑体" w:hAnsi="黑体" w:eastAsia="黑体"/>
          <w:color w:val="auto"/>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E/>
        <w:autoSpaceDN/>
        <w:bidi w:val="0"/>
        <w:spacing w:line="600" w:lineRule="exact"/>
        <w:ind w:left="0" w:leftChars="0" w:right="0" w:firstLine="643" w:firstLineChars="200"/>
        <w:textAlignment w:val="auto"/>
        <w:outlineLvl w:val="9"/>
        <w:rPr>
          <w:rFonts w:ascii="仿宋" w:hAnsi="仿宋" w:eastAsia="仿宋" w:cs="楷体_GB2312"/>
          <w:b/>
          <w:bCs/>
          <w:color w:val="auto"/>
          <w:sz w:val="32"/>
          <w:szCs w:val="32"/>
        </w:rPr>
      </w:pPr>
      <w:r>
        <w:rPr>
          <w:rFonts w:hint="eastAsia" w:ascii="仿宋" w:hAnsi="仿宋" w:eastAsia="仿宋" w:cs="楷体_GB2312"/>
          <w:b/>
          <w:bCs/>
          <w:color w:val="auto"/>
          <w:sz w:val="32"/>
          <w:szCs w:val="32"/>
          <w:lang w:eastAsia="zh-CN"/>
        </w:rPr>
        <w:t>总体绩效目标实现情况</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600" w:lineRule="exact"/>
        <w:ind w:firstLine="700" w:firstLineChars="200"/>
        <w:jc w:val="left"/>
        <w:textAlignment w:val="auto"/>
        <w:rPr>
          <w:rFonts w:hint="default" w:ascii="仿宋" w:hAnsi="仿宋" w:eastAsia="仿宋"/>
          <w:bCs/>
          <w:color w:val="auto"/>
          <w:spacing w:val="15"/>
          <w:kern w:val="0"/>
          <w:sz w:val="32"/>
          <w:szCs w:val="32"/>
          <w:lang w:val="en-US" w:eastAsia="zh-CN"/>
        </w:rPr>
      </w:pPr>
      <w:r>
        <w:rPr>
          <w:rFonts w:hint="eastAsia" w:ascii="仿宋" w:hAnsi="仿宋" w:eastAsia="仿宋"/>
          <w:bCs/>
          <w:color w:val="auto"/>
          <w:spacing w:val="15"/>
          <w:kern w:val="0"/>
          <w:sz w:val="32"/>
          <w:szCs w:val="32"/>
        </w:rPr>
        <w:t>本年预算配置控制较好，财政供养人员控制在预算编制以内。预算执行方面，根据“总量控制、计划管理”的要求从严控制行政经费，压缩公务费开支，严格控制“三公”经费，支出总额控制在预算总额以内；资产配置严格政府采购，按照预算科目规定使用财政资金，保障资金支出的规范化、制度化。预算管理方面，切实有效地执行了内部财务管理制度、资产内部管理制度，预算资金按规定管理使用，较好地完成了当年任务目标。</w:t>
      </w: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hint="eastAsia" w:ascii="仿宋" w:hAnsi="仿宋" w:eastAsia="仿宋"/>
          <w:b/>
          <w:bCs/>
          <w:color w:val="auto"/>
          <w:sz w:val="32"/>
          <w:szCs w:val="32"/>
          <w:lang w:eastAsia="zh-CN"/>
        </w:rPr>
      </w:pPr>
      <w:r>
        <w:rPr>
          <w:rFonts w:hint="eastAsia" w:ascii="仿宋" w:hAnsi="仿宋" w:eastAsia="仿宋"/>
          <w:b/>
          <w:bCs/>
          <w:color w:val="auto"/>
          <w:sz w:val="32"/>
          <w:szCs w:val="32"/>
        </w:rPr>
        <w:t xml:space="preserve">   </w:t>
      </w:r>
      <w:r>
        <w:rPr>
          <w:rFonts w:hint="eastAsia" w:ascii="仿宋" w:hAnsi="仿宋" w:eastAsia="仿宋" w:cs="楷体_GB2312"/>
          <w:b/>
          <w:bCs/>
          <w:color w:val="auto"/>
          <w:sz w:val="32"/>
          <w:szCs w:val="32"/>
        </w:rPr>
        <w:t xml:space="preserve"> （二）</w:t>
      </w:r>
      <w:r>
        <w:rPr>
          <w:rFonts w:hint="eastAsia" w:ascii="仿宋" w:hAnsi="仿宋" w:eastAsia="仿宋" w:cs="楷体_GB2312"/>
          <w:b/>
          <w:bCs/>
          <w:color w:val="auto"/>
          <w:sz w:val="32"/>
          <w:szCs w:val="32"/>
          <w:lang w:eastAsia="zh-CN"/>
        </w:rPr>
        <w:t>分项绩效目标实现情况及指标分析</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1、</w:t>
      </w:r>
      <w:r>
        <w:rPr>
          <w:rFonts w:hint="eastAsia" w:ascii="仿宋" w:hAnsi="仿宋" w:eastAsia="仿宋"/>
          <w:b w:val="0"/>
          <w:bCs/>
          <w:color w:val="auto"/>
          <w:spacing w:val="15"/>
          <w:kern w:val="0"/>
          <w:sz w:val="32"/>
          <w:szCs w:val="32"/>
          <w:lang w:eastAsia="zh-CN"/>
        </w:rPr>
        <w:t>培训工作</w:t>
      </w:r>
      <w:r>
        <w:rPr>
          <w:rFonts w:hint="eastAsia" w:ascii="仿宋" w:hAnsi="仿宋" w:eastAsia="仿宋"/>
          <w:bCs/>
          <w:color w:val="auto"/>
          <w:spacing w:val="15"/>
          <w:kern w:val="0"/>
          <w:sz w:val="32"/>
          <w:szCs w:val="32"/>
        </w:rPr>
        <w:t>：</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w:t>
      </w:r>
      <w:r>
        <w:rPr>
          <w:rFonts w:hint="eastAsia" w:ascii="仿宋" w:hAnsi="仿宋" w:eastAsia="仿宋"/>
          <w:bCs/>
          <w:color w:val="auto"/>
          <w:spacing w:val="15"/>
          <w:kern w:val="0"/>
          <w:sz w:val="32"/>
          <w:szCs w:val="32"/>
          <w:lang w:eastAsia="zh-CN"/>
        </w:rPr>
        <w:t>根据县委县政府有关要求，有计划地完成了各级党政领导干部和理论骨干的各类培训工作，并对学员在党校学习期间的表现进行考核</w:t>
      </w:r>
      <w:r>
        <w:rPr>
          <w:rFonts w:hint="eastAsia" w:ascii="仿宋" w:hAnsi="仿宋" w:eastAsia="仿宋"/>
          <w:bCs/>
          <w:color w:val="auto"/>
          <w:spacing w:val="15"/>
          <w:kern w:val="0"/>
          <w:sz w:val="32"/>
          <w:szCs w:val="32"/>
        </w:rPr>
        <w:t>。</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w:t>
      </w:r>
      <w:r>
        <w:rPr>
          <w:rFonts w:hint="eastAsia" w:ascii="仿宋" w:hAnsi="仿宋" w:eastAsia="仿宋"/>
          <w:bCs/>
          <w:color w:val="auto"/>
          <w:spacing w:val="15"/>
          <w:kern w:val="0"/>
          <w:sz w:val="32"/>
          <w:szCs w:val="32"/>
          <w:lang w:eastAsia="zh-CN"/>
        </w:rPr>
        <w:t>参训学员满意度</w:t>
      </w:r>
      <w:r>
        <w:rPr>
          <w:rFonts w:hint="eastAsia" w:ascii="仿宋" w:hAnsi="仿宋" w:eastAsia="仿宋"/>
          <w:bCs/>
          <w:color w:val="auto"/>
          <w:spacing w:val="15"/>
          <w:kern w:val="0"/>
          <w:sz w:val="32"/>
          <w:szCs w:val="32"/>
        </w:rPr>
        <w:t>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2、教学工作：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绩效目标：努力抓好师资队伍素质工作。按照培养储备后备力量为主抓手，选派教师到省市党校、行政学院参加师资培训，理论进修，</w:t>
      </w:r>
      <w:r>
        <w:rPr>
          <w:rFonts w:hint="eastAsia" w:ascii="仿宋" w:hAnsi="仿宋" w:eastAsia="仿宋"/>
          <w:bCs/>
          <w:color w:val="auto"/>
          <w:spacing w:val="15"/>
          <w:kern w:val="0"/>
          <w:sz w:val="32"/>
          <w:szCs w:val="32"/>
          <w:lang w:eastAsia="zh-CN"/>
        </w:rPr>
        <w:t>做到了</w:t>
      </w:r>
      <w:r>
        <w:rPr>
          <w:rFonts w:hint="eastAsia" w:ascii="仿宋" w:hAnsi="仿宋" w:eastAsia="仿宋"/>
          <w:bCs/>
          <w:color w:val="auto"/>
          <w:spacing w:val="15"/>
          <w:kern w:val="0"/>
          <w:sz w:val="32"/>
          <w:szCs w:val="32"/>
        </w:rPr>
        <w:t>所有教师轮训一遍。</w:t>
      </w:r>
      <w:r>
        <w:rPr>
          <w:rFonts w:hint="eastAsia" w:ascii="仿宋" w:hAnsi="仿宋" w:eastAsia="仿宋"/>
          <w:bCs/>
          <w:color w:val="auto"/>
          <w:spacing w:val="15"/>
          <w:kern w:val="0"/>
          <w:sz w:val="32"/>
          <w:szCs w:val="32"/>
          <w:lang w:eastAsia="zh-CN"/>
        </w:rPr>
        <w:t>鼓励</w:t>
      </w:r>
      <w:r>
        <w:rPr>
          <w:rFonts w:hint="eastAsia" w:ascii="仿宋" w:hAnsi="仿宋" w:eastAsia="仿宋"/>
          <w:bCs/>
          <w:color w:val="auto"/>
          <w:spacing w:val="15"/>
          <w:kern w:val="0"/>
          <w:sz w:val="32"/>
          <w:szCs w:val="32"/>
        </w:rPr>
        <w:t>教师</w:t>
      </w:r>
      <w:r>
        <w:rPr>
          <w:rFonts w:hint="eastAsia" w:ascii="仿宋" w:hAnsi="仿宋" w:eastAsia="仿宋"/>
          <w:bCs/>
          <w:color w:val="auto"/>
          <w:spacing w:val="15"/>
          <w:kern w:val="0"/>
          <w:sz w:val="32"/>
          <w:szCs w:val="32"/>
          <w:lang w:eastAsia="zh-CN"/>
        </w:rPr>
        <w:t>积极</w:t>
      </w:r>
      <w:r>
        <w:rPr>
          <w:rFonts w:hint="eastAsia" w:ascii="仿宋" w:hAnsi="仿宋" w:eastAsia="仿宋"/>
          <w:bCs/>
          <w:color w:val="auto"/>
          <w:spacing w:val="15"/>
          <w:kern w:val="0"/>
          <w:sz w:val="32"/>
          <w:szCs w:val="32"/>
        </w:rPr>
        <w:t>参加省市理论研讨，精品课竞赛等活动，</w:t>
      </w:r>
      <w:r>
        <w:rPr>
          <w:rFonts w:hint="eastAsia" w:ascii="仿宋" w:hAnsi="仿宋" w:eastAsia="仿宋"/>
          <w:bCs/>
          <w:color w:val="auto"/>
          <w:spacing w:val="15"/>
          <w:kern w:val="0"/>
          <w:sz w:val="32"/>
          <w:szCs w:val="32"/>
          <w:lang w:eastAsia="zh-CN"/>
        </w:rPr>
        <w:t>并取得优异成绩，同时</w:t>
      </w:r>
      <w:r>
        <w:rPr>
          <w:rFonts w:hint="eastAsia" w:ascii="仿宋" w:hAnsi="仿宋" w:eastAsia="仿宋"/>
          <w:bCs/>
          <w:color w:val="auto"/>
          <w:spacing w:val="15"/>
          <w:kern w:val="0"/>
          <w:sz w:val="32"/>
          <w:szCs w:val="32"/>
        </w:rPr>
        <w:t>聘请省市委党校专家教授来校提升兼职教师并具体辅导我校青年教师业务能力，建立完善师资队伍库，做强师资队伍，夯实</w:t>
      </w:r>
      <w:r>
        <w:rPr>
          <w:rFonts w:hint="eastAsia" w:ascii="仿宋" w:hAnsi="仿宋" w:eastAsia="仿宋"/>
          <w:bCs/>
          <w:color w:val="auto"/>
          <w:spacing w:val="15"/>
          <w:kern w:val="0"/>
          <w:sz w:val="32"/>
          <w:szCs w:val="32"/>
          <w:lang w:eastAsia="zh-CN"/>
        </w:rPr>
        <w:t>了</w:t>
      </w:r>
      <w:r>
        <w:rPr>
          <w:rFonts w:hint="eastAsia" w:ascii="仿宋" w:hAnsi="仿宋" w:eastAsia="仿宋"/>
          <w:bCs/>
          <w:color w:val="auto"/>
          <w:spacing w:val="15"/>
          <w:kern w:val="0"/>
          <w:sz w:val="32"/>
          <w:szCs w:val="32"/>
        </w:rPr>
        <w:t>教学基础。</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绩效指标：教学任务完成率90%。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3、科研工作：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加大调研工作力度，加强教师队伍建设，进一步完善调研工作的实施方案，切实抓好落实，鼓励教师下乡调研，形成成熟调研按县委干部培训计划安排，及时组织开展政策理论宣讲，强化党的理论方针政策教育、党性教育，党章党规党纪教育，增强全县党员干部“四种意识”和“四个自信”，不断提高履职担当、服务改革发展的能力和水平。</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绩效指标：调研文章完成率90%。</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4、党建工作：</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bCs/>
          <w:color w:val="auto"/>
          <w:spacing w:val="15"/>
          <w:kern w:val="0"/>
          <w:sz w:val="32"/>
          <w:szCs w:val="32"/>
        </w:rPr>
      </w:pPr>
      <w:r>
        <w:rPr>
          <w:rFonts w:hint="eastAsia" w:ascii="仿宋" w:hAnsi="仿宋" w:eastAsia="仿宋"/>
          <w:bCs/>
          <w:color w:val="auto"/>
          <w:spacing w:val="15"/>
          <w:kern w:val="0"/>
          <w:sz w:val="32"/>
          <w:szCs w:val="32"/>
        </w:rPr>
        <w:t>绩效目标：实施党建提升工程。为切实提高全体教职工的党性修养，转变工作作风，开展</w:t>
      </w:r>
      <w:r>
        <w:rPr>
          <w:rFonts w:hint="eastAsia" w:ascii="仿宋" w:hAnsi="仿宋" w:eastAsia="仿宋"/>
          <w:bCs/>
          <w:color w:val="auto"/>
          <w:spacing w:val="15"/>
          <w:kern w:val="0"/>
          <w:sz w:val="32"/>
          <w:szCs w:val="32"/>
          <w:lang w:eastAsia="zh-CN"/>
        </w:rPr>
        <w:t>了</w:t>
      </w:r>
      <w:bookmarkStart w:id="0" w:name="_GoBack"/>
      <w:bookmarkEnd w:id="0"/>
      <w:r>
        <w:rPr>
          <w:rFonts w:hint="eastAsia" w:ascii="仿宋" w:hAnsi="仿宋" w:eastAsia="仿宋"/>
          <w:bCs/>
          <w:color w:val="auto"/>
          <w:spacing w:val="15"/>
          <w:kern w:val="0"/>
          <w:sz w:val="32"/>
          <w:szCs w:val="32"/>
        </w:rPr>
        <w:t>“四个一”活动。即完善一套规章制度；开展一次红色教育活动；举办一次党规党纪知识竞赛；举办一次党风党纪警示教育活动。</w:t>
      </w:r>
    </w:p>
    <w:p>
      <w:pPr>
        <w:keepNext w:val="0"/>
        <w:keepLines w:val="0"/>
        <w:pageBreakBefore w:val="0"/>
        <w:widowControl w:val="0"/>
        <w:kinsoku/>
        <w:wordWrap/>
        <w:overflowPunct/>
        <w:topLinePunct w:val="0"/>
        <w:autoSpaceDE/>
        <w:autoSpaceDN/>
        <w:bidi w:val="0"/>
        <w:spacing w:line="600" w:lineRule="exact"/>
        <w:ind w:firstLine="700" w:firstLineChars="200"/>
        <w:textAlignment w:val="auto"/>
        <w:rPr>
          <w:rFonts w:hint="eastAsia" w:ascii="仿宋" w:hAnsi="仿宋" w:eastAsia="仿宋" w:cs="仿宋"/>
          <w:color w:val="auto"/>
          <w:sz w:val="32"/>
          <w:szCs w:val="32"/>
        </w:rPr>
      </w:pPr>
      <w:r>
        <w:rPr>
          <w:rFonts w:hint="eastAsia" w:ascii="仿宋" w:hAnsi="仿宋" w:eastAsia="仿宋"/>
          <w:bCs/>
          <w:color w:val="auto"/>
          <w:spacing w:val="15"/>
          <w:kern w:val="0"/>
          <w:sz w:val="32"/>
          <w:szCs w:val="32"/>
        </w:rPr>
        <w:t>绩效指标：党建活动完成率90%。</w:t>
      </w:r>
    </w:p>
    <w:p>
      <w:pPr>
        <w:keepNext w:val="0"/>
        <w:keepLines w:val="0"/>
        <w:pageBreakBefore w:val="0"/>
        <w:widowControl w:val="0"/>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5、科研工作：</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绩效目标：围绕县委中心工作搞好调研，撰写有价值调研报告</w:t>
      </w:r>
      <w:r>
        <w:rPr>
          <w:rFonts w:hint="eastAsia" w:ascii="仿宋" w:hAnsi="仿宋" w:eastAsia="仿宋" w:cs="仿宋"/>
          <w:color w:val="auto"/>
          <w:sz w:val="32"/>
          <w:szCs w:val="32"/>
          <w:lang w:val="en-US" w:eastAsia="zh-CN"/>
        </w:rPr>
        <w:t>1篇</w:t>
      </w:r>
      <w:r>
        <w:rPr>
          <w:rFonts w:hint="eastAsia" w:ascii="仿宋" w:hAnsi="仿宋" w:eastAsia="仿宋" w:cs="仿宋"/>
          <w:color w:val="auto"/>
          <w:sz w:val="32"/>
          <w:szCs w:val="32"/>
        </w:rPr>
        <w:t>。</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60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绩效指标：调研文章完成率</w:t>
      </w:r>
      <w:r>
        <w:rPr>
          <w:rFonts w:hint="eastAsia" w:ascii="仿宋" w:hAnsi="仿宋" w:eastAsia="仿宋" w:cs="仿宋"/>
          <w:color w:val="auto"/>
          <w:sz w:val="32"/>
          <w:szCs w:val="32"/>
          <w:lang w:val="en-US" w:eastAsia="zh-CN"/>
        </w:rPr>
        <w:t>95%</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rPr>
        <w:t>四、评价结论和评价等级</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根据项目执行情况和项目绩效情况，总得分97分，按照</w:t>
      </w:r>
      <w:r>
        <w:rPr>
          <w:rFonts w:hint="eastAsia" w:ascii="仿宋" w:hAnsi="仿宋" w:eastAsia="仿宋" w:cs="仿宋"/>
          <w:color w:val="auto"/>
          <w:sz w:val="32"/>
          <w:szCs w:val="32"/>
        </w:rPr>
        <w:t>指标体系设定满分100分，</w:t>
      </w:r>
      <w:r>
        <w:rPr>
          <w:rFonts w:hint="eastAsia" w:ascii="仿宋" w:hAnsi="仿宋" w:eastAsia="仿宋" w:cs="仿宋"/>
          <w:color w:val="auto"/>
          <w:sz w:val="32"/>
          <w:szCs w:val="32"/>
          <w:lang w:val="en-US" w:eastAsia="zh-CN"/>
        </w:rPr>
        <w:t>得出综合评价等级为优。</w:t>
      </w:r>
    </w:p>
    <w:p>
      <w:pPr>
        <w:keepNext w:val="0"/>
        <w:keepLines w:val="0"/>
        <w:pageBreakBefore w:val="0"/>
        <w:widowControl w:val="0"/>
        <w:kinsoku/>
        <w:wordWrap/>
        <w:overflowPunct/>
        <w:topLinePunct w:val="0"/>
        <w:autoSpaceDE/>
        <w:autoSpaceDN/>
        <w:bidi w:val="0"/>
        <w:spacing w:line="60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rPr>
        <w:t>五、存在的问题及改进措施</w:t>
      </w:r>
    </w:p>
    <w:p>
      <w:pPr>
        <w:keepNext w:val="0"/>
        <w:keepLines w:val="0"/>
        <w:pageBreakBefore w:val="0"/>
        <w:widowControl w:val="0"/>
        <w:kinsoku/>
        <w:wordWrap/>
        <w:overflowPunct/>
        <w:topLinePunct w:val="0"/>
        <w:autoSpaceDE/>
        <w:autoSpaceDN/>
        <w:bidi w:val="0"/>
        <w:spacing w:line="600" w:lineRule="exact"/>
        <w:ind w:left="0" w:leftChars="0" w:right="0" w:firstLine="643"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b/>
          <w:bCs/>
          <w:color w:val="auto"/>
          <w:sz w:val="32"/>
          <w:szCs w:val="32"/>
        </w:rPr>
        <w:t>（一）项目存在的主要问题</w:t>
      </w:r>
      <w:r>
        <w:rPr>
          <w:rFonts w:hint="eastAsia" w:ascii="仿宋" w:hAnsi="仿宋" w:eastAsia="仿宋"/>
          <w:b/>
          <w:bCs/>
          <w:color w:val="auto"/>
          <w:sz w:val="32"/>
          <w:szCs w:val="32"/>
          <w:lang w:eastAsia="zh-CN"/>
        </w:rPr>
        <w:t>：</w:t>
      </w:r>
      <w:r>
        <w:rPr>
          <w:rFonts w:hint="eastAsia" w:ascii="仿宋" w:hAnsi="仿宋" w:eastAsia="仿宋" w:cs="仿宋"/>
          <w:color w:val="auto"/>
          <w:sz w:val="32"/>
          <w:szCs w:val="32"/>
          <w:lang w:val="en-US" w:eastAsia="zh-CN"/>
        </w:rPr>
        <w:t>培训班次较多，人数较多，且硬件设施急需更新，资金严重亏缺。</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textAlignment w:val="auto"/>
        <w:rPr>
          <w:rFonts w:hint="eastAsia" w:ascii="仿宋" w:hAnsi="仿宋" w:eastAsia="仿宋"/>
          <w:b/>
          <w:bCs/>
          <w:color w:val="auto"/>
          <w:sz w:val="32"/>
          <w:szCs w:val="32"/>
          <w:lang w:eastAsia="zh-CN"/>
        </w:rPr>
      </w:pPr>
      <w:r>
        <w:rPr>
          <w:rFonts w:hint="eastAsia" w:ascii="仿宋" w:hAnsi="仿宋" w:eastAsia="仿宋"/>
          <w:b/>
          <w:bCs/>
          <w:color w:val="auto"/>
          <w:sz w:val="32"/>
          <w:szCs w:val="32"/>
        </w:rPr>
        <w:t>（二）针对问题提出具体的改进措施或建议</w:t>
      </w:r>
      <w:r>
        <w:rPr>
          <w:rFonts w:hint="eastAsia" w:ascii="仿宋" w:hAnsi="仿宋" w:eastAsia="仿宋"/>
          <w:b/>
          <w:bCs/>
          <w:color w:val="auto"/>
          <w:sz w:val="32"/>
          <w:szCs w:val="32"/>
          <w:lang w:eastAsia="zh-CN"/>
        </w:rPr>
        <w:t>：</w:t>
      </w:r>
      <w:r>
        <w:rPr>
          <w:rFonts w:hint="eastAsia" w:ascii="仿宋" w:hAnsi="仿宋" w:eastAsia="仿宋" w:cs="仿宋"/>
          <w:b w:val="0"/>
          <w:bCs w:val="0"/>
          <w:color w:val="auto"/>
          <w:sz w:val="32"/>
          <w:szCs w:val="32"/>
          <w:lang w:val="en-US" w:eastAsia="zh-CN"/>
        </w:rPr>
        <w:t>上级部门给予增加预算金额。</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黑体" w:hAnsi="黑体" w:eastAsia="黑体" w:cs="黑体"/>
          <w:color w:val="auto"/>
          <w:sz w:val="32"/>
          <w:szCs w:val="32"/>
        </w:rPr>
      </w:pPr>
      <w:r>
        <w:rPr>
          <w:rFonts w:hint="eastAsia" w:ascii="黑体" w:hAnsi="黑体" w:eastAsia="黑体" w:cs="黑体"/>
          <w:color w:val="auto"/>
          <w:sz w:val="32"/>
          <w:szCs w:val="32"/>
        </w:rPr>
        <w:t>六、评价工作组人员名单及签字</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黑体" w:eastAsia="黑体"/>
          <w:b w:val="0"/>
          <w:bCs w:val="0"/>
          <w:color w:val="auto"/>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1280" w:firstLineChars="400"/>
        <w:textAlignment w:val="auto"/>
        <w:rPr>
          <w:rFonts w:hint="eastAsia" w:ascii="黑体" w:eastAsia="黑体"/>
          <w:b w:val="0"/>
          <w:bCs w:val="0"/>
          <w:color w:val="auto"/>
          <w:sz w:val="32"/>
          <w:szCs w:val="32"/>
          <w:lang w:val="en-US" w:eastAsia="zh-CN"/>
        </w:rPr>
      </w:pPr>
      <w:r>
        <w:rPr>
          <w:rFonts w:hint="eastAsia" w:ascii="黑体" w:eastAsia="黑体"/>
          <w:b w:val="0"/>
          <w:bCs w:val="0"/>
          <w:color w:val="auto"/>
          <w:sz w:val="32"/>
          <w:szCs w:val="32"/>
          <w:lang w:val="en-US" w:eastAsia="zh-CN"/>
        </w:rPr>
        <w:t xml:space="preserve">吴江华：常务副校长 </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黑体" w:eastAsia="黑体"/>
          <w:b w:val="0"/>
          <w:bCs w:val="0"/>
          <w:color w:val="auto"/>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1280" w:firstLineChars="400"/>
        <w:textAlignment w:val="auto"/>
        <w:rPr>
          <w:rFonts w:ascii="仿宋" w:hAnsi="仿宋" w:eastAsia="仿宋"/>
          <w:color w:val="auto"/>
        </w:rPr>
      </w:pPr>
      <w:r>
        <w:rPr>
          <w:rFonts w:hint="eastAsia" w:ascii="黑体" w:eastAsia="黑体"/>
          <w:b w:val="0"/>
          <w:bCs w:val="0"/>
          <w:color w:val="auto"/>
          <w:sz w:val="32"/>
          <w:szCs w:val="32"/>
          <w:lang w:val="en-US" w:eastAsia="zh-CN"/>
        </w:rPr>
        <w:t>于凤珍：副校长</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黑体" w:hAnsi="黑体" w:eastAsia="黑体" w:cs="黑体"/>
          <w:color w:val="auto"/>
          <w:sz w:val="32"/>
          <w:szCs w:val="32"/>
        </w:rPr>
      </w:pPr>
    </w:p>
    <w:p>
      <w:pPr>
        <w:keepNext w:val="0"/>
        <w:keepLines w:val="0"/>
        <w:pageBreakBefore w:val="0"/>
        <w:widowControl w:val="0"/>
        <w:kinsoku/>
        <w:wordWrap/>
        <w:overflowPunct/>
        <w:topLinePunct w:val="0"/>
        <w:autoSpaceDE/>
        <w:autoSpaceDN/>
        <w:bidi w:val="0"/>
        <w:spacing w:line="600" w:lineRule="exact"/>
        <w:ind w:left="0" w:leftChars="0" w:right="0"/>
        <w:textAlignment w:val="auto"/>
        <w:outlineLvl w:val="9"/>
        <w:rPr>
          <w:rFonts w:ascii="仿宋" w:hAnsi="仿宋" w:eastAsia="仿宋"/>
          <w:color w:val="auto"/>
        </w:rPr>
      </w:pPr>
    </w:p>
    <w:sectPr>
      <w:footerReference r:id="rId3" w:type="default"/>
      <w:pgSz w:w="11906" w:h="16838"/>
      <w:pgMar w:top="1440" w:right="1417" w:bottom="1440" w:left="141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428ED3"/>
    <w:multiLevelType w:val="singleLevel"/>
    <w:tmpl w:val="A5428ED3"/>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2YTQ4YzJhNGNmMjk2ZDlhNDAyZWFjNzRhYWYxMWUifQ=="/>
  </w:docVars>
  <w:rsids>
    <w:rsidRoot w:val="0EBD2122"/>
    <w:rsid w:val="007E6C1F"/>
    <w:rsid w:val="0081046E"/>
    <w:rsid w:val="00AF566A"/>
    <w:rsid w:val="00B6553A"/>
    <w:rsid w:val="01B104CA"/>
    <w:rsid w:val="01FA47FF"/>
    <w:rsid w:val="02106AB0"/>
    <w:rsid w:val="02743F39"/>
    <w:rsid w:val="02B43A28"/>
    <w:rsid w:val="046F331E"/>
    <w:rsid w:val="057743B8"/>
    <w:rsid w:val="07373DFF"/>
    <w:rsid w:val="07956271"/>
    <w:rsid w:val="0842480A"/>
    <w:rsid w:val="08536A17"/>
    <w:rsid w:val="085D7A7B"/>
    <w:rsid w:val="0863586C"/>
    <w:rsid w:val="089B216C"/>
    <w:rsid w:val="09721397"/>
    <w:rsid w:val="0A007B28"/>
    <w:rsid w:val="0A677367"/>
    <w:rsid w:val="0BB63BED"/>
    <w:rsid w:val="0CE62A84"/>
    <w:rsid w:val="0D8853B5"/>
    <w:rsid w:val="0EB97A43"/>
    <w:rsid w:val="0EBD2122"/>
    <w:rsid w:val="0F0419EB"/>
    <w:rsid w:val="0F214EAE"/>
    <w:rsid w:val="0FAB538A"/>
    <w:rsid w:val="0FFE195E"/>
    <w:rsid w:val="1068413D"/>
    <w:rsid w:val="10A5627E"/>
    <w:rsid w:val="10F13271"/>
    <w:rsid w:val="110E1621"/>
    <w:rsid w:val="11B71E6A"/>
    <w:rsid w:val="120C3966"/>
    <w:rsid w:val="125A5778"/>
    <w:rsid w:val="1299596E"/>
    <w:rsid w:val="13001549"/>
    <w:rsid w:val="13386F35"/>
    <w:rsid w:val="13D50C28"/>
    <w:rsid w:val="149A777C"/>
    <w:rsid w:val="15DE18EA"/>
    <w:rsid w:val="16663DB9"/>
    <w:rsid w:val="1726194E"/>
    <w:rsid w:val="17A80401"/>
    <w:rsid w:val="181D494B"/>
    <w:rsid w:val="1A3441CE"/>
    <w:rsid w:val="1A661C8A"/>
    <w:rsid w:val="1AA41354"/>
    <w:rsid w:val="1AAF0063"/>
    <w:rsid w:val="1B83421B"/>
    <w:rsid w:val="1BE140DE"/>
    <w:rsid w:val="1C3C755E"/>
    <w:rsid w:val="1CDD6D9F"/>
    <w:rsid w:val="1F356A1F"/>
    <w:rsid w:val="20146634"/>
    <w:rsid w:val="20337402"/>
    <w:rsid w:val="204A0286"/>
    <w:rsid w:val="220426D8"/>
    <w:rsid w:val="22AB1BF2"/>
    <w:rsid w:val="22D14CB0"/>
    <w:rsid w:val="23152DEF"/>
    <w:rsid w:val="23C40371"/>
    <w:rsid w:val="248C197D"/>
    <w:rsid w:val="24A501A2"/>
    <w:rsid w:val="252959AF"/>
    <w:rsid w:val="25BC1C48"/>
    <w:rsid w:val="26AB105A"/>
    <w:rsid w:val="26EF0A4D"/>
    <w:rsid w:val="277A6671"/>
    <w:rsid w:val="281F3263"/>
    <w:rsid w:val="2874680A"/>
    <w:rsid w:val="2916341D"/>
    <w:rsid w:val="292D35B7"/>
    <w:rsid w:val="29E03A2B"/>
    <w:rsid w:val="2B786611"/>
    <w:rsid w:val="2BE315B0"/>
    <w:rsid w:val="2C6D3C9C"/>
    <w:rsid w:val="2D012636"/>
    <w:rsid w:val="2D8D5C78"/>
    <w:rsid w:val="2D8F379E"/>
    <w:rsid w:val="2E50117F"/>
    <w:rsid w:val="2E89643F"/>
    <w:rsid w:val="30AA3AD7"/>
    <w:rsid w:val="33EB6CFF"/>
    <w:rsid w:val="35A12947"/>
    <w:rsid w:val="35AE2C2F"/>
    <w:rsid w:val="35E673D5"/>
    <w:rsid w:val="37387040"/>
    <w:rsid w:val="38233460"/>
    <w:rsid w:val="39050B08"/>
    <w:rsid w:val="39F2063F"/>
    <w:rsid w:val="3A0379ED"/>
    <w:rsid w:val="3B392F9B"/>
    <w:rsid w:val="3B625C0A"/>
    <w:rsid w:val="3BB160D2"/>
    <w:rsid w:val="3C4D6394"/>
    <w:rsid w:val="3CEE1963"/>
    <w:rsid w:val="3E75078E"/>
    <w:rsid w:val="3F4E3145"/>
    <w:rsid w:val="412D70FE"/>
    <w:rsid w:val="41742FC0"/>
    <w:rsid w:val="43853F83"/>
    <w:rsid w:val="44894F93"/>
    <w:rsid w:val="448B2AB9"/>
    <w:rsid w:val="44986F84"/>
    <w:rsid w:val="44F41EB4"/>
    <w:rsid w:val="453A628D"/>
    <w:rsid w:val="46496788"/>
    <w:rsid w:val="468A6DA0"/>
    <w:rsid w:val="47BE4F54"/>
    <w:rsid w:val="490B41C9"/>
    <w:rsid w:val="490E3CB9"/>
    <w:rsid w:val="49627B61"/>
    <w:rsid w:val="498E0956"/>
    <w:rsid w:val="4A386995"/>
    <w:rsid w:val="4B076C12"/>
    <w:rsid w:val="4BA51176"/>
    <w:rsid w:val="4C9C27FE"/>
    <w:rsid w:val="4CFB09F8"/>
    <w:rsid w:val="4DEA4CF4"/>
    <w:rsid w:val="4E0833CC"/>
    <w:rsid w:val="4E37780E"/>
    <w:rsid w:val="4E694177"/>
    <w:rsid w:val="4EA330F5"/>
    <w:rsid w:val="4F6E064A"/>
    <w:rsid w:val="50BE4276"/>
    <w:rsid w:val="512260B4"/>
    <w:rsid w:val="529C0587"/>
    <w:rsid w:val="52BD6ACB"/>
    <w:rsid w:val="53332C9A"/>
    <w:rsid w:val="53E915AA"/>
    <w:rsid w:val="55537534"/>
    <w:rsid w:val="558F1CDD"/>
    <w:rsid w:val="561A74F1"/>
    <w:rsid w:val="56210428"/>
    <w:rsid w:val="563C6E76"/>
    <w:rsid w:val="571526B6"/>
    <w:rsid w:val="57647EC6"/>
    <w:rsid w:val="57882E88"/>
    <w:rsid w:val="59295ADF"/>
    <w:rsid w:val="597244E8"/>
    <w:rsid w:val="599A797B"/>
    <w:rsid w:val="5AB84283"/>
    <w:rsid w:val="5BB64468"/>
    <w:rsid w:val="5CA36CF2"/>
    <w:rsid w:val="5CAD58D9"/>
    <w:rsid w:val="5D6D4FFA"/>
    <w:rsid w:val="5DD230AF"/>
    <w:rsid w:val="5DFC012C"/>
    <w:rsid w:val="5E391380"/>
    <w:rsid w:val="5E8720EC"/>
    <w:rsid w:val="5EB71C30"/>
    <w:rsid w:val="5EC7215B"/>
    <w:rsid w:val="5F904FD0"/>
    <w:rsid w:val="5FAA684E"/>
    <w:rsid w:val="605B55DE"/>
    <w:rsid w:val="646507D9"/>
    <w:rsid w:val="658D448B"/>
    <w:rsid w:val="65AE61B0"/>
    <w:rsid w:val="66AF0CE5"/>
    <w:rsid w:val="676E3741"/>
    <w:rsid w:val="68652008"/>
    <w:rsid w:val="6AC537CF"/>
    <w:rsid w:val="6AD40467"/>
    <w:rsid w:val="6AF324D6"/>
    <w:rsid w:val="6B0B19AE"/>
    <w:rsid w:val="6B317667"/>
    <w:rsid w:val="6C400C53"/>
    <w:rsid w:val="6C7D068A"/>
    <w:rsid w:val="6D4D2752"/>
    <w:rsid w:val="6D631F76"/>
    <w:rsid w:val="6E5B14A6"/>
    <w:rsid w:val="6F887A72"/>
    <w:rsid w:val="701E2184"/>
    <w:rsid w:val="70626515"/>
    <w:rsid w:val="70E232CF"/>
    <w:rsid w:val="711B255E"/>
    <w:rsid w:val="72C40DC1"/>
    <w:rsid w:val="73AA677E"/>
    <w:rsid w:val="73E159A2"/>
    <w:rsid w:val="73EB6821"/>
    <w:rsid w:val="7428537F"/>
    <w:rsid w:val="74907D37"/>
    <w:rsid w:val="74CB63F0"/>
    <w:rsid w:val="75023E22"/>
    <w:rsid w:val="75D03F20"/>
    <w:rsid w:val="76944F4E"/>
    <w:rsid w:val="78760DAF"/>
    <w:rsid w:val="78FF6FF6"/>
    <w:rsid w:val="79A17AC3"/>
    <w:rsid w:val="7A682979"/>
    <w:rsid w:val="7B62386D"/>
    <w:rsid w:val="7B9B0B2D"/>
    <w:rsid w:val="7BB51E06"/>
    <w:rsid w:val="7BEC1388"/>
    <w:rsid w:val="7C387F7C"/>
    <w:rsid w:val="7CA852AF"/>
    <w:rsid w:val="7D867581"/>
    <w:rsid w:val="7DAB5F60"/>
    <w:rsid w:val="7DAC7021"/>
    <w:rsid w:val="7EB51F05"/>
    <w:rsid w:val="7F411A0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2028</Words>
  <Characters>2108</Characters>
  <Lines>7</Lines>
  <Paragraphs>2</Paragraphs>
  <TotalTime>3</TotalTime>
  <ScaleCrop>false</ScaleCrop>
  <LinksUpToDate>false</LinksUpToDate>
  <CharactersWithSpaces>2127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岳楠</cp:lastModifiedBy>
  <cp:lastPrinted>2025-04-07T02:17:00Z</cp:lastPrinted>
  <dcterms:modified xsi:type="dcterms:W3CDTF">2026-04-07T02:56:16Z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14C5DA8972104B84949AD7A7467302EC</vt:lpwstr>
  </property>
</Properties>
</file>