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pPr>
        <w:jc w:val="center"/>
      </w:pP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一、井陉县司法局本级收支预算</w:t>
      </w:r>
      <w:r>
        <w:tab/>
      </w:r>
      <w:r>
        <w:rPr>
          <w:rFonts w:hint="eastAsia"/>
          <w:lang w:val="en-US" w:eastAsia="zh-CN"/>
        </w:rPr>
        <w:t>1</w:t>
      </w:r>
      <w:r>
        <w:fldChar w:fldCharType="end"/>
      </w:r>
    </w:p>
    <w:p>
      <w:pPr>
        <w:pStyle w:val="23"/>
        <w:tabs>
          <w:tab w:val="right" w:leader="dot" w:pos="14562"/>
        </w:tabs>
        <w:rPr>
          <w:rFonts w:hint="default" w:eastAsia="方正仿宋_GBK"/>
          <w:lang w:val="en-US" w:eastAsia="zh-CN"/>
        </w:rPr>
      </w:pPr>
      <w:r>
        <w:fldChar w:fldCharType="begin"/>
      </w:r>
      <w:r>
        <w:instrText xml:space="preserve"> HYPERLINK \l "_Toc_4_4_0000000002" </w:instrText>
      </w:r>
      <w:r>
        <w:fldChar w:fldCharType="separate"/>
      </w:r>
      <w:r>
        <w:t>二、河北省井陉县公证处收支预算</w:t>
      </w:r>
      <w:r>
        <w:tab/>
      </w:r>
      <w:r>
        <w:fldChar w:fldCharType="end"/>
      </w:r>
      <w:r>
        <w:rPr>
          <w:rFonts w:hint="eastAsia"/>
          <w:lang w:val="en-US" w:eastAsia="zh-CN"/>
        </w:rPr>
        <w:t>47</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一、井陉县司法局本级收支预算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315001井陉县司法局本级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5850559.10</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4770705.70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755153.90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137008.80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257667.40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5850559.10</w:t>
            </w:r>
          </w:p>
        </w:tc>
        <w:tc>
          <w:tcPr>
            <w:tcW w:w="4535" w:type="dxa"/>
            <w:vAlign w:val="center"/>
          </w:tcPr>
          <w:p>
            <w:pPr>
              <w:pStyle w:val="14"/>
            </w:pPr>
            <w:r>
              <w:t>本年支出合计</w:t>
            </w:r>
          </w:p>
        </w:tc>
        <w:tc>
          <w:tcPr>
            <w:tcW w:w="2126" w:type="dxa"/>
            <w:vAlign w:val="center"/>
          </w:tcPr>
          <w:p>
            <w:pPr>
              <w:pStyle w:val="15"/>
            </w:pPr>
            <w:r>
              <w:t>5920535.80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69976.70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5920535.80</w:t>
            </w:r>
          </w:p>
        </w:tc>
        <w:tc>
          <w:tcPr>
            <w:tcW w:w="4535" w:type="dxa"/>
            <w:vAlign w:val="center"/>
          </w:tcPr>
          <w:p>
            <w:pPr>
              <w:pStyle w:val="14"/>
            </w:pPr>
            <w:r>
              <w:t>支出总计</w:t>
            </w:r>
          </w:p>
        </w:tc>
        <w:tc>
          <w:tcPr>
            <w:tcW w:w="2126" w:type="dxa"/>
            <w:vAlign w:val="center"/>
          </w:tcPr>
          <w:p>
            <w:pPr>
              <w:pStyle w:val="15"/>
            </w:pPr>
            <w:r>
              <w:t>5920535.80</w:t>
            </w:r>
          </w:p>
        </w:tc>
      </w:tr>
    </w:tbl>
    <w:p>
      <w:pPr>
        <w:sectPr>
          <w:footerReference r:id="rId3" w:type="default"/>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315001井陉县司法局本级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5920535.80</w:t>
            </w:r>
          </w:p>
        </w:tc>
        <w:tc>
          <w:tcPr>
            <w:tcW w:w="1134" w:type="dxa"/>
            <w:vAlign w:val="center"/>
          </w:tcPr>
          <w:p>
            <w:pPr>
              <w:pStyle w:val="15"/>
            </w:pPr>
            <w:r>
              <w:t>5850559.10</w:t>
            </w:r>
          </w:p>
        </w:tc>
        <w:tc>
          <w:tcPr>
            <w:tcW w:w="1134" w:type="dxa"/>
            <w:vAlign w:val="center"/>
          </w:tcPr>
          <w:p>
            <w:pPr>
              <w:pStyle w:val="15"/>
            </w:pPr>
            <w:r>
              <w:t>5850559.10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69976.70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4770705.70</w:t>
            </w:r>
          </w:p>
        </w:tc>
        <w:tc>
          <w:tcPr>
            <w:tcW w:w="1134" w:type="dxa"/>
            <w:vAlign w:val="center"/>
          </w:tcPr>
          <w:p>
            <w:pPr>
              <w:pStyle w:val="11"/>
            </w:pPr>
            <w:r>
              <w:t>4700729.00</w:t>
            </w:r>
          </w:p>
        </w:tc>
        <w:tc>
          <w:tcPr>
            <w:tcW w:w="1134" w:type="dxa"/>
            <w:vAlign w:val="center"/>
          </w:tcPr>
          <w:p>
            <w:pPr>
              <w:pStyle w:val="11"/>
            </w:pPr>
            <w:r>
              <w:t>4700729.00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69976.70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20406</w:t>
            </w:r>
          </w:p>
        </w:tc>
        <w:tc>
          <w:tcPr>
            <w:tcW w:w="1559" w:type="dxa"/>
            <w:vAlign w:val="center"/>
          </w:tcPr>
          <w:p>
            <w:pPr>
              <w:pStyle w:val="12"/>
            </w:pPr>
            <w:r>
              <w:t>司法</w:t>
            </w:r>
          </w:p>
        </w:tc>
        <w:tc>
          <w:tcPr>
            <w:tcW w:w="1134" w:type="dxa"/>
            <w:vAlign w:val="center"/>
          </w:tcPr>
          <w:p>
            <w:pPr>
              <w:pStyle w:val="11"/>
            </w:pPr>
            <w:r>
              <w:t>4770705.70</w:t>
            </w:r>
          </w:p>
        </w:tc>
        <w:tc>
          <w:tcPr>
            <w:tcW w:w="1134" w:type="dxa"/>
            <w:vAlign w:val="center"/>
          </w:tcPr>
          <w:p>
            <w:pPr>
              <w:pStyle w:val="11"/>
            </w:pPr>
            <w:r>
              <w:t>4700729.00</w:t>
            </w:r>
          </w:p>
        </w:tc>
        <w:tc>
          <w:tcPr>
            <w:tcW w:w="1134" w:type="dxa"/>
            <w:vAlign w:val="center"/>
          </w:tcPr>
          <w:p>
            <w:pPr>
              <w:pStyle w:val="11"/>
            </w:pPr>
            <w:r>
              <w:t>4700729.00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69976.70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2040601</w:t>
            </w:r>
          </w:p>
        </w:tc>
        <w:tc>
          <w:tcPr>
            <w:tcW w:w="1559" w:type="dxa"/>
            <w:vAlign w:val="center"/>
          </w:tcPr>
          <w:p>
            <w:pPr>
              <w:pStyle w:val="12"/>
            </w:pPr>
            <w:r>
              <w:t>行政运行</w:t>
            </w:r>
          </w:p>
        </w:tc>
        <w:tc>
          <w:tcPr>
            <w:tcW w:w="1134" w:type="dxa"/>
            <w:vAlign w:val="center"/>
          </w:tcPr>
          <w:p>
            <w:pPr>
              <w:pStyle w:val="11"/>
            </w:pPr>
            <w:r>
              <w:t>3330929.00</w:t>
            </w:r>
          </w:p>
        </w:tc>
        <w:tc>
          <w:tcPr>
            <w:tcW w:w="1134" w:type="dxa"/>
            <w:vAlign w:val="center"/>
          </w:tcPr>
          <w:p>
            <w:pPr>
              <w:pStyle w:val="11"/>
            </w:pPr>
            <w:r>
              <w:t>3330929.00</w:t>
            </w:r>
          </w:p>
        </w:tc>
        <w:tc>
          <w:tcPr>
            <w:tcW w:w="1134" w:type="dxa"/>
            <w:vAlign w:val="center"/>
          </w:tcPr>
          <w:p>
            <w:pPr>
              <w:pStyle w:val="11"/>
            </w:pPr>
            <w:r>
              <w:t>3330929.00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2040602</w:t>
            </w:r>
          </w:p>
        </w:tc>
        <w:tc>
          <w:tcPr>
            <w:tcW w:w="1559" w:type="dxa"/>
            <w:vAlign w:val="center"/>
          </w:tcPr>
          <w:p>
            <w:pPr>
              <w:pStyle w:val="12"/>
            </w:pPr>
            <w:r>
              <w:t>一般行政管理事务</w:t>
            </w:r>
          </w:p>
        </w:tc>
        <w:tc>
          <w:tcPr>
            <w:tcW w:w="1134" w:type="dxa"/>
            <w:vAlign w:val="center"/>
          </w:tcPr>
          <w:p>
            <w:pPr>
              <w:pStyle w:val="11"/>
            </w:pPr>
            <w:r>
              <w:t>30600.00</w:t>
            </w:r>
          </w:p>
        </w:tc>
        <w:tc>
          <w:tcPr>
            <w:tcW w:w="1134" w:type="dxa"/>
            <w:vAlign w:val="center"/>
          </w:tcPr>
          <w:p>
            <w:pPr>
              <w:pStyle w:val="11"/>
            </w:pPr>
            <w:r>
              <w:t>30600.00</w:t>
            </w:r>
          </w:p>
        </w:tc>
        <w:tc>
          <w:tcPr>
            <w:tcW w:w="1134" w:type="dxa"/>
            <w:vAlign w:val="center"/>
          </w:tcPr>
          <w:p>
            <w:pPr>
              <w:pStyle w:val="11"/>
            </w:pPr>
            <w:r>
              <w:t>30600.00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2040604</w:t>
            </w:r>
          </w:p>
        </w:tc>
        <w:tc>
          <w:tcPr>
            <w:tcW w:w="1559" w:type="dxa"/>
            <w:vAlign w:val="center"/>
          </w:tcPr>
          <w:p>
            <w:pPr>
              <w:pStyle w:val="12"/>
            </w:pPr>
            <w:r>
              <w:t>基层司法业务</w:t>
            </w:r>
          </w:p>
        </w:tc>
        <w:tc>
          <w:tcPr>
            <w:tcW w:w="1134" w:type="dxa"/>
            <w:vAlign w:val="center"/>
          </w:tcPr>
          <w:p>
            <w:pPr>
              <w:pStyle w:val="11"/>
            </w:pPr>
            <w:r>
              <w:t>822990.70</w:t>
            </w:r>
          </w:p>
        </w:tc>
        <w:tc>
          <w:tcPr>
            <w:tcW w:w="1134" w:type="dxa"/>
            <w:vAlign w:val="center"/>
          </w:tcPr>
          <w:p>
            <w:pPr>
              <w:pStyle w:val="11"/>
            </w:pPr>
            <w:r>
              <w:t>810000.00</w:t>
            </w:r>
          </w:p>
        </w:tc>
        <w:tc>
          <w:tcPr>
            <w:tcW w:w="1134" w:type="dxa"/>
            <w:vAlign w:val="center"/>
          </w:tcPr>
          <w:p>
            <w:pPr>
              <w:pStyle w:val="11"/>
            </w:pPr>
            <w:r>
              <w:t>810000.00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12990.70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2040605</w:t>
            </w:r>
          </w:p>
        </w:tc>
        <w:tc>
          <w:tcPr>
            <w:tcW w:w="1559" w:type="dxa"/>
            <w:vAlign w:val="center"/>
          </w:tcPr>
          <w:p>
            <w:pPr>
              <w:pStyle w:val="12"/>
            </w:pPr>
            <w:r>
              <w:t>普法宣传</w:t>
            </w:r>
          </w:p>
        </w:tc>
        <w:tc>
          <w:tcPr>
            <w:tcW w:w="1134" w:type="dxa"/>
            <w:vAlign w:val="center"/>
          </w:tcPr>
          <w:p>
            <w:pPr>
              <w:pStyle w:val="11"/>
            </w:pPr>
            <w:r>
              <w:t>40000.00</w:t>
            </w:r>
          </w:p>
        </w:tc>
        <w:tc>
          <w:tcPr>
            <w:tcW w:w="1134" w:type="dxa"/>
            <w:vAlign w:val="center"/>
          </w:tcPr>
          <w:p>
            <w:pPr>
              <w:pStyle w:val="11"/>
            </w:pPr>
            <w:r>
              <w:t>40000.00</w:t>
            </w:r>
          </w:p>
        </w:tc>
        <w:tc>
          <w:tcPr>
            <w:tcW w:w="1134" w:type="dxa"/>
            <w:vAlign w:val="center"/>
          </w:tcPr>
          <w:p>
            <w:pPr>
              <w:pStyle w:val="11"/>
            </w:pPr>
            <w:r>
              <w:t>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2040607</w:t>
            </w:r>
          </w:p>
        </w:tc>
        <w:tc>
          <w:tcPr>
            <w:tcW w:w="1559" w:type="dxa"/>
            <w:vAlign w:val="center"/>
          </w:tcPr>
          <w:p>
            <w:pPr>
              <w:pStyle w:val="12"/>
            </w:pPr>
            <w:r>
              <w:t>公共法律服务</w:t>
            </w:r>
          </w:p>
        </w:tc>
        <w:tc>
          <w:tcPr>
            <w:tcW w:w="1134" w:type="dxa"/>
            <w:vAlign w:val="center"/>
          </w:tcPr>
          <w:p>
            <w:pPr>
              <w:pStyle w:val="11"/>
            </w:pPr>
            <w:r>
              <w:t>316667.00</w:t>
            </w:r>
          </w:p>
        </w:tc>
        <w:tc>
          <w:tcPr>
            <w:tcW w:w="1134" w:type="dxa"/>
            <w:vAlign w:val="center"/>
          </w:tcPr>
          <w:p>
            <w:pPr>
              <w:pStyle w:val="11"/>
            </w:pPr>
            <w:r>
              <w:t>260000.00</w:t>
            </w:r>
          </w:p>
        </w:tc>
        <w:tc>
          <w:tcPr>
            <w:tcW w:w="1134" w:type="dxa"/>
            <w:vAlign w:val="center"/>
          </w:tcPr>
          <w:p>
            <w:pPr>
              <w:pStyle w:val="11"/>
            </w:pPr>
            <w:r>
              <w:t>260000.00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56667.00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2040610</w:t>
            </w:r>
          </w:p>
        </w:tc>
        <w:tc>
          <w:tcPr>
            <w:tcW w:w="1559" w:type="dxa"/>
            <w:vAlign w:val="center"/>
          </w:tcPr>
          <w:p>
            <w:pPr>
              <w:pStyle w:val="12"/>
            </w:pPr>
            <w:r>
              <w:t>社区矫正</w:t>
            </w:r>
          </w:p>
        </w:tc>
        <w:tc>
          <w:tcPr>
            <w:tcW w:w="1134" w:type="dxa"/>
            <w:vAlign w:val="center"/>
          </w:tcPr>
          <w:p>
            <w:pPr>
              <w:pStyle w:val="11"/>
            </w:pPr>
            <w:r>
              <w:t>159519.00</w:t>
            </w:r>
          </w:p>
        </w:tc>
        <w:tc>
          <w:tcPr>
            <w:tcW w:w="1134" w:type="dxa"/>
            <w:vAlign w:val="center"/>
          </w:tcPr>
          <w:p>
            <w:pPr>
              <w:pStyle w:val="11"/>
            </w:pPr>
            <w:r>
              <w:t>159200.00</w:t>
            </w:r>
          </w:p>
        </w:tc>
        <w:tc>
          <w:tcPr>
            <w:tcW w:w="1134" w:type="dxa"/>
            <w:vAlign w:val="center"/>
          </w:tcPr>
          <w:p>
            <w:pPr>
              <w:pStyle w:val="11"/>
            </w:pPr>
            <w:r>
              <w:t>159200.00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2040612</w:t>
            </w:r>
          </w:p>
        </w:tc>
        <w:tc>
          <w:tcPr>
            <w:tcW w:w="1559" w:type="dxa"/>
            <w:vAlign w:val="center"/>
          </w:tcPr>
          <w:p>
            <w:pPr>
              <w:pStyle w:val="12"/>
            </w:pPr>
            <w:r>
              <w:t>法治建设</w:t>
            </w:r>
          </w:p>
        </w:tc>
        <w:tc>
          <w:tcPr>
            <w:tcW w:w="1134" w:type="dxa"/>
            <w:vAlign w:val="center"/>
          </w:tcPr>
          <w:p>
            <w:pPr>
              <w:pStyle w:val="11"/>
            </w:pPr>
            <w:r>
              <w:t>70000.00</w:t>
            </w:r>
          </w:p>
        </w:tc>
        <w:tc>
          <w:tcPr>
            <w:tcW w:w="1134" w:type="dxa"/>
            <w:vAlign w:val="center"/>
          </w:tcPr>
          <w:p>
            <w:pPr>
              <w:pStyle w:val="11"/>
            </w:pPr>
            <w:r>
              <w:t>70000.00</w:t>
            </w:r>
          </w:p>
        </w:tc>
        <w:tc>
          <w:tcPr>
            <w:tcW w:w="1134" w:type="dxa"/>
            <w:vAlign w:val="center"/>
          </w:tcPr>
          <w:p>
            <w:pPr>
              <w:pStyle w:val="11"/>
            </w:pPr>
            <w:r>
              <w:t>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755153.90</w:t>
            </w:r>
          </w:p>
        </w:tc>
        <w:tc>
          <w:tcPr>
            <w:tcW w:w="1134" w:type="dxa"/>
            <w:vAlign w:val="center"/>
          </w:tcPr>
          <w:p>
            <w:pPr>
              <w:pStyle w:val="11"/>
            </w:pPr>
            <w:r>
              <w:t>755153.90</w:t>
            </w:r>
          </w:p>
        </w:tc>
        <w:tc>
          <w:tcPr>
            <w:tcW w:w="1134" w:type="dxa"/>
            <w:vAlign w:val="center"/>
          </w:tcPr>
          <w:p>
            <w:pPr>
              <w:pStyle w:val="11"/>
            </w:pPr>
            <w:r>
              <w:t>755153.90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745934.90</w:t>
            </w:r>
          </w:p>
        </w:tc>
        <w:tc>
          <w:tcPr>
            <w:tcW w:w="1134" w:type="dxa"/>
            <w:vAlign w:val="center"/>
          </w:tcPr>
          <w:p>
            <w:pPr>
              <w:pStyle w:val="11"/>
            </w:pPr>
            <w:r>
              <w:t>745934.90</w:t>
            </w:r>
          </w:p>
        </w:tc>
        <w:tc>
          <w:tcPr>
            <w:tcW w:w="1134" w:type="dxa"/>
            <w:vAlign w:val="center"/>
          </w:tcPr>
          <w:p>
            <w:pPr>
              <w:pStyle w:val="11"/>
            </w:pPr>
            <w:r>
              <w:t>745934.90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423498.40</w:t>
            </w:r>
          </w:p>
        </w:tc>
        <w:tc>
          <w:tcPr>
            <w:tcW w:w="1134" w:type="dxa"/>
            <w:vAlign w:val="center"/>
          </w:tcPr>
          <w:p>
            <w:pPr>
              <w:pStyle w:val="11"/>
            </w:pPr>
            <w:r>
              <w:t>423498.40</w:t>
            </w:r>
          </w:p>
        </w:tc>
        <w:tc>
          <w:tcPr>
            <w:tcW w:w="1134" w:type="dxa"/>
            <w:vAlign w:val="center"/>
          </w:tcPr>
          <w:p>
            <w:pPr>
              <w:pStyle w:val="11"/>
            </w:pPr>
            <w:r>
              <w:t>423498.40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322436.50</w:t>
            </w:r>
          </w:p>
        </w:tc>
        <w:tc>
          <w:tcPr>
            <w:tcW w:w="1134" w:type="dxa"/>
            <w:vAlign w:val="center"/>
          </w:tcPr>
          <w:p>
            <w:pPr>
              <w:pStyle w:val="11"/>
            </w:pPr>
            <w:r>
              <w:t>322436.50</w:t>
            </w:r>
          </w:p>
        </w:tc>
        <w:tc>
          <w:tcPr>
            <w:tcW w:w="1134" w:type="dxa"/>
            <w:vAlign w:val="center"/>
          </w:tcPr>
          <w:p>
            <w:pPr>
              <w:pStyle w:val="11"/>
            </w:pPr>
            <w:r>
              <w:t>322436.50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9219.00</w:t>
            </w:r>
          </w:p>
        </w:tc>
        <w:tc>
          <w:tcPr>
            <w:tcW w:w="1134" w:type="dxa"/>
            <w:vAlign w:val="center"/>
          </w:tcPr>
          <w:p>
            <w:pPr>
              <w:pStyle w:val="11"/>
            </w:pPr>
            <w:r>
              <w:t>9219.00</w:t>
            </w:r>
          </w:p>
        </w:tc>
        <w:tc>
          <w:tcPr>
            <w:tcW w:w="1134" w:type="dxa"/>
            <w:vAlign w:val="center"/>
          </w:tcPr>
          <w:p>
            <w:pPr>
              <w:pStyle w:val="11"/>
            </w:pPr>
            <w:r>
              <w:t>9219.00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9219.00</w:t>
            </w:r>
          </w:p>
        </w:tc>
        <w:tc>
          <w:tcPr>
            <w:tcW w:w="1134" w:type="dxa"/>
            <w:vAlign w:val="center"/>
          </w:tcPr>
          <w:p>
            <w:pPr>
              <w:pStyle w:val="11"/>
            </w:pPr>
            <w:r>
              <w:t>9219.00</w:t>
            </w:r>
          </w:p>
        </w:tc>
        <w:tc>
          <w:tcPr>
            <w:tcW w:w="1134" w:type="dxa"/>
            <w:vAlign w:val="center"/>
          </w:tcPr>
          <w:p>
            <w:pPr>
              <w:pStyle w:val="11"/>
            </w:pPr>
            <w:r>
              <w:t>9219.00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137008.80</w:t>
            </w:r>
          </w:p>
        </w:tc>
        <w:tc>
          <w:tcPr>
            <w:tcW w:w="1134" w:type="dxa"/>
            <w:vAlign w:val="center"/>
          </w:tcPr>
          <w:p>
            <w:pPr>
              <w:pStyle w:val="11"/>
            </w:pPr>
            <w:r>
              <w:t>137008.80</w:t>
            </w:r>
          </w:p>
        </w:tc>
        <w:tc>
          <w:tcPr>
            <w:tcW w:w="1134" w:type="dxa"/>
            <w:vAlign w:val="center"/>
          </w:tcPr>
          <w:p>
            <w:pPr>
              <w:pStyle w:val="11"/>
            </w:pPr>
            <w:r>
              <w:t>137008.80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137008.80</w:t>
            </w:r>
          </w:p>
        </w:tc>
        <w:tc>
          <w:tcPr>
            <w:tcW w:w="1134" w:type="dxa"/>
            <w:vAlign w:val="center"/>
          </w:tcPr>
          <w:p>
            <w:pPr>
              <w:pStyle w:val="11"/>
            </w:pPr>
            <w:r>
              <w:t>137008.80</w:t>
            </w:r>
          </w:p>
        </w:tc>
        <w:tc>
          <w:tcPr>
            <w:tcW w:w="1134" w:type="dxa"/>
            <w:vAlign w:val="center"/>
          </w:tcPr>
          <w:p>
            <w:pPr>
              <w:pStyle w:val="11"/>
            </w:pPr>
            <w:r>
              <w:t>137008.80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137008.80</w:t>
            </w:r>
          </w:p>
        </w:tc>
        <w:tc>
          <w:tcPr>
            <w:tcW w:w="1134" w:type="dxa"/>
            <w:vAlign w:val="center"/>
          </w:tcPr>
          <w:p>
            <w:pPr>
              <w:pStyle w:val="11"/>
            </w:pPr>
            <w:r>
              <w:t>137008.80</w:t>
            </w:r>
          </w:p>
        </w:tc>
        <w:tc>
          <w:tcPr>
            <w:tcW w:w="1134" w:type="dxa"/>
            <w:vAlign w:val="center"/>
          </w:tcPr>
          <w:p>
            <w:pPr>
              <w:pStyle w:val="11"/>
            </w:pPr>
            <w:r>
              <w:t>137008.80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257667.40</w:t>
            </w:r>
          </w:p>
        </w:tc>
        <w:tc>
          <w:tcPr>
            <w:tcW w:w="1134" w:type="dxa"/>
            <w:vAlign w:val="center"/>
          </w:tcPr>
          <w:p>
            <w:pPr>
              <w:pStyle w:val="11"/>
            </w:pPr>
            <w:r>
              <w:t>257667.40</w:t>
            </w:r>
          </w:p>
        </w:tc>
        <w:tc>
          <w:tcPr>
            <w:tcW w:w="1134" w:type="dxa"/>
            <w:vAlign w:val="center"/>
          </w:tcPr>
          <w:p>
            <w:pPr>
              <w:pStyle w:val="11"/>
            </w:pPr>
            <w:r>
              <w:t>257667.40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257667.40</w:t>
            </w:r>
          </w:p>
        </w:tc>
        <w:tc>
          <w:tcPr>
            <w:tcW w:w="1134" w:type="dxa"/>
            <w:vAlign w:val="center"/>
          </w:tcPr>
          <w:p>
            <w:pPr>
              <w:pStyle w:val="11"/>
            </w:pPr>
            <w:r>
              <w:t>257667.40</w:t>
            </w:r>
          </w:p>
        </w:tc>
        <w:tc>
          <w:tcPr>
            <w:tcW w:w="1134" w:type="dxa"/>
            <w:vAlign w:val="center"/>
          </w:tcPr>
          <w:p>
            <w:pPr>
              <w:pStyle w:val="11"/>
            </w:pPr>
            <w:r>
              <w:t>257667.40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257667.40</w:t>
            </w:r>
          </w:p>
        </w:tc>
        <w:tc>
          <w:tcPr>
            <w:tcW w:w="1134" w:type="dxa"/>
            <w:vAlign w:val="center"/>
          </w:tcPr>
          <w:p>
            <w:pPr>
              <w:pStyle w:val="11"/>
            </w:pPr>
            <w:r>
              <w:t>257667.40</w:t>
            </w:r>
          </w:p>
        </w:tc>
        <w:tc>
          <w:tcPr>
            <w:tcW w:w="1134" w:type="dxa"/>
            <w:vAlign w:val="center"/>
          </w:tcPr>
          <w:p>
            <w:pPr>
              <w:pStyle w:val="11"/>
            </w:pPr>
            <w:r>
              <w:t>257667.40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587" w:right="1134" w:bottom="1361" w:left="1134" w:header="720" w:footer="720" w:gutter="0"/>
          <w:pgNumType w:fmt="decimal"/>
          <w:cols w:space="0" w:num="1"/>
          <w:rtlGutter w:val="0"/>
          <w:docGrid w:linePitch="0"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5920535.80</w:t>
            </w:r>
          </w:p>
        </w:tc>
        <w:tc>
          <w:tcPr>
            <w:tcW w:w="1361" w:type="dxa"/>
            <w:vAlign w:val="center"/>
          </w:tcPr>
          <w:p>
            <w:pPr>
              <w:pStyle w:val="15"/>
            </w:pPr>
            <w:r>
              <w:t>4480759.10</w:t>
            </w:r>
          </w:p>
        </w:tc>
        <w:tc>
          <w:tcPr>
            <w:tcW w:w="1361" w:type="dxa"/>
            <w:vAlign w:val="center"/>
          </w:tcPr>
          <w:p>
            <w:pPr>
              <w:pStyle w:val="15"/>
            </w:pPr>
            <w:r>
              <w:t>1439776.70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4770705.70</w:t>
            </w:r>
          </w:p>
        </w:tc>
        <w:tc>
          <w:tcPr>
            <w:tcW w:w="1361" w:type="dxa"/>
            <w:vAlign w:val="center"/>
          </w:tcPr>
          <w:p>
            <w:pPr>
              <w:pStyle w:val="11"/>
            </w:pPr>
            <w:r>
              <w:t>3330929.00</w:t>
            </w:r>
          </w:p>
        </w:tc>
        <w:tc>
          <w:tcPr>
            <w:tcW w:w="1361" w:type="dxa"/>
            <w:vAlign w:val="center"/>
          </w:tcPr>
          <w:p>
            <w:pPr>
              <w:pStyle w:val="11"/>
            </w:pPr>
            <w:r>
              <w:t>1439776.70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20406</w:t>
            </w:r>
          </w:p>
        </w:tc>
        <w:tc>
          <w:tcPr>
            <w:tcW w:w="4535" w:type="dxa"/>
            <w:vAlign w:val="center"/>
          </w:tcPr>
          <w:p>
            <w:pPr>
              <w:pStyle w:val="12"/>
            </w:pPr>
            <w:r>
              <w:t>司法</w:t>
            </w:r>
          </w:p>
        </w:tc>
        <w:tc>
          <w:tcPr>
            <w:tcW w:w="1361" w:type="dxa"/>
            <w:vAlign w:val="center"/>
          </w:tcPr>
          <w:p>
            <w:pPr>
              <w:pStyle w:val="11"/>
            </w:pPr>
            <w:r>
              <w:t>4770705.70</w:t>
            </w:r>
          </w:p>
        </w:tc>
        <w:tc>
          <w:tcPr>
            <w:tcW w:w="1361" w:type="dxa"/>
            <w:vAlign w:val="center"/>
          </w:tcPr>
          <w:p>
            <w:pPr>
              <w:pStyle w:val="11"/>
            </w:pPr>
            <w:r>
              <w:t>3330929.00</w:t>
            </w:r>
          </w:p>
        </w:tc>
        <w:tc>
          <w:tcPr>
            <w:tcW w:w="1361" w:type="dxa"/>
            <w:vAlign w:val="center"/>
          </w:tcPr>
          <w:p>
            <w:pPr>
              <w:pStyle w:val="11"/>
            </w:pPr>
            <w:r>
              <w:t>1439776.70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2040601</w:t>
            </w:r>
          </w:p>
        </w:tc>
        <w:tc>
          <w:tcPr>
            <w:tcW w:w="4535" w:type="dxa"/>
            <w:vAlign w:val="center"/>
          </w:tcPr>
          <w:p>
            <w:pPr>
              <w:pStyle w:val="12"/>
            </w:pPr>
            <w:r>
              <w:t>行政运行</w:t>
            </w:r>
          </w:p>
        </w:tc>
        <w:tc>
          <w:tcPr>
            <w:tcW w:w="1361" w:type="dxa"/>
            <w:vAlign w:val="center"/>
          </w:tcPr>
          <w:p>
            <w:pPr>
              <w:pStyle w:val="11"/>
            </w:pPr>
            <w:r>
              <w:t>3330929.00</w:t>
            </w:r>
          </w:p>
        </w:tc>
        <w:tc>
          <w:tcPr>
            <w:tcW w:w="1361" w:type="dxa"/>
            <w:vAlign w:val="center"/>
          </w:tcPr>
          <w:p>
            <w:pPr>
              <w:pStyle w:val="11"/>
            </w:pPr>
            <w:r>
              <w:t>3330929.00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2040602</w:t>
            </w:r>
          </w:p>
        </w:tc>
        <w:tc>
          <w:tcPr>
            <w:tcW w:w="4535" w:type="dxa"/>
            <w:vAlign w:val="center"/>
          </w:tcPr>
          <w:p>
            <w:pPr>
              <w:pStyle w:val="12"/>
            </w:pPr>
            <w:r>
              <w:t>一般行政管理事务</w:t>
            </w:r>
          </w:p>
        </w:tc>
        <w:tc>
          <w:tcPr>
            <w:tcW w:w="1361" w:type="dxa"/>
            <w:vAlign w:val="center"/>
          </w:tcPr>
          <w:p>
            <w:pPr>
              <w:pStyle w:val="11"/>
            </w:pPr>
            <w:r>
              <w:t>30600.00</w:t>
            </w:r>
          </w:p>
        </w:tc>
        <w:tc>
          <w:tcPr>
            <w:tcW w:w="1361" w:type="dxa"/>
            <w:vAlign w:val="center"/>
          </w:tcPr>
          <w:p>
            <w:pPr>
              <w:pStyle w:val="11"/>
            </w:pPr>
          </w:p>
        </w:tc>
        <w:tc>
          <w:tcPr>
            <w:tcW w:w="1361" w:type="dxa"/>
            <w:vAlign w:val="center"/>
          </w:tcPr>
          <w:p>
            <w:pPr>
              <w:pStyle w:val="11"/>
            </w:pPr>
            <w:r>
              <w:t>30600.00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2040604</w:t>
            </w:r>
          </w:p>
        </w:tc>
        <w:tc>
          <w:tcPr>
            <w:tcW w:w="4535" w:type="dxa"/>
            <w:vAlign w:val="center"/>
          </w:tcPr>
          <w:p>
            <w:pPr>
              <w:pStyle w:val="12"/>
            </w:pPr>
            <w:r>
              <w:t>基层司法业务</w:t>
            </w:r>
          </w:p>
        </w:tc>
        <w:tc>
          <w:tcPr>
            <w:tcW w:w="1361" w:type="dxa"/>
            <w:vAlign w:val="center"/>
          </w:tcPr>
          <w:p>
            <w:pPr>
              <w:pStyle w:val="11"/>
            </w:pPr>
            <w:r>
              <w:t>822990.70</w:t>
            </w:r>
          </w:p>
        </w:tc>
        <w:tc>
          <w:tcPr>
            <w:tcW w:w="1361" w:type="dxa"/>
            <w:vAlign w:val="center"/>
          </w:tcPr>
          <w:p>
            <w:pPr>
              <w:pStyle w:val="11"/>
            </w:pPr>
          </w:p>
        </w:tc>
        <w:tc>
          <w:tcPr>
            <w:tcW w:w="1361" w:type="dxa"/>
            <w:vAlign w:val="center"/>
          </w:tcPr>
          <w:p>
            <w:pPr>
              <w:pStyle w:val="11"/>
            </w:pPr>
            <w:r>
              <w:t>822990.70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2040605</w:t>
            </w:r>
          </w:p>
        </w:tc>
        <w:tc>
          <w:tcPr>
            <w:tcW w:w="4535" w:type="dxa"/>
            <w:vAlign w:val="center"/>
          </w:tcPr>
          <w:p>
            <w:pPr>
              <w:pStyle w:val="12"/>
            </w:pPr>
            <w:r>
              <w:t>普法宣传</w:t>
            </w:r>
          </w:p>
        </w:tc>
        <w:tc>
          <w:tcPr>
            <w:tcW w:w="1361" w:type="dxa"/>
            <w:vAlign w:val="center"/>
          </w:tcPr>
          <w:p>
            <w:pPr>
              <w:pStyle w:val="11"/>
            </w:pPr>
            <w:r>
              <w:t>40000.00</w:t>
            </w:r>
          </w:p>
        </w:tc>
        <w:tc>
          <w:tcPr>
            <w:tcW w:w="1361" w:type="dxa"/>
            <w:vAlign w:val="center"/>
          </w:tcPr>
          <w:p>
            <w:pPr>
              <w:pStyle w:val="11"/>
            </w:pPr>
          </w:p>
        </w:tc>
        <w:tc>
          <w:tcPr>
            <w:tcW w:w="1361" w:type="dxa"/>
            <w:vAlign w:val="center"/>
          </w:tcPr>
          <w:p>
            <w:pPr>
              <w:pStyle w:val="11"/>
            </w:pPr>
            <w:r>
              <w:t>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2040607</w:t>
            </w:r>
          </w:p>
        </w:tc>
        <w:tc>
          <w:tcPr>
            <w:tcW w:w="4535" w:type="dxa"/>
            <w:vAlign w:val="center"/>
          </w:tcPr>
          <w:p>
            <w:pPr>
              <w:pStyle w:val="12"/>
            </w:pPr>
            <w:r>
              <w:t>公共法律服务</w:t>
            </w:r>
          </w:p>
        </w:tc>
        <w:tc>
          <w:tcPr>
            <w:tcW w:w="1361" w:type="dxa"/>
            <w:vAlign w:val="center"/>
          </w:tcPr>
          <w:p>
            <w:pPr>
              <w:pStyle w:val="11"/>
            </w:pPr>
            <w:r>
              <w:t>316667.00</w:t>
            </w:r>
          </w:p>
        </w:tc>
        <w:tc>
          <w:tcPr>
            <w:tcW w:w="1361" w:type="dxa"/>
            <w:vAlign w:val="center"/>
          </w:tcPr>
          <w:p>
            <w:pPr>
              <w:pStyle w:val="11"/>
            </w:pPr>
          </w:p>
        </w:tc>
        <w:tc>
          <w:tcPr>
            <w:tcW w:w="1361" w:type="dxa"/>
            <w:vAlign w:val="center"/>
          </w:tcPr>
          <w:p>
            <w:pPr>
              <w:pStyle w:val="11"/>
            </w:pPr>
            <w:r>
              <w:t>316667.00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2040610</w:t>
            </w:r>
          </w:p>
        </w:tc>
        <w:tc>
          <w:tcPr>
            <w:tcW w:w="4535" w:type="dxa"/>
            <w:vAlign w:val="center"/>
          </w:tcPr>
          <w:p>
            <w:pPr>
              <w:pStyle w:val="12"/>
            </w:pPr>
            <w:r>
              <w:t>社区矫正</w:t>
            </w:r>
          </w:p>
        </w:tc>
        <w:tc>
          <w:tcPr>
            <w:tcW w:w="1361" w:type="dxa"/>
            <w:vAlign w:val="center"/>
          </w:tcPr>
          <w:p>
            <w:pPr>
              <w:pStyle w:val="11"/>
            </w:pPr>
            <w:r>
              <w:t>159519.00</w:t>
            </w:r>
          </w:p>
        </w:tc>
        <w:tc>
          <w:tcPr>
            <w:tcW w:w="1361" w:type="dxa"/>
            <w:vAlign w:val="center"/>
          </w:tcPr>
          <w:p>
            <w:pPr>
              <w:pStyle w:val="11"/>
            </w:pPr>
          </w:p>
        </w:tc>
        <w:tc>
          <w:tcPr>
            <w:tcW w:w="1361" w:type="dxa"/>
            <w:vAlign w:val="center"/>
          </w:tcPr>
          <w:p>
            <w:pPr>
              <w:pStyle w:val="11"/>
            </w:pPr>
            <w:r>
              <w:t>159519.00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2040612</w:t>
            </w:r>
          </w:p>
        </w:tc>
        <w:tc>
          <w:tcPr>
            <w:tcW w:w="4535" w:type="dxa"/>
            <w:vAlign w:val="center"/>
          </w:tcPr>
          <w:p>
            <w:pPr>
              <w:pStyle w:val="12"/>
            </w:pPr>
            <w:r>
              <w:t>法治建设</w:t>
            </w:r>
          </w:p>
        </w:tc>
        <w:tc>
          <w:tcPr>
            <w:tcW w:w="1361" w:type="dxa"/>
            <w:vAlign w:val="center"/>
          </w:tcPr>
          <w:p>
            <w:pPr>
              <w:pStyle w:val="11"/>
            </w:pPr>
            <w:r>
              <w:t>70000.00</w:t>
            </w:r>
          </w:p>
        </w:tc>
        <w:tc>
          <w:tcPr>
            <w:tcW w:w="1361" w:type="dxa"/>
            <w:vAlign w:val="center"/>
          </w:tcPr>
          <w:p>
            <w:pPr>
              <w:pStyle w:val="11"/>
            </w:pPr>
          </w:p>
        </w:tc>
        <w:tc>
          <w:tcPr>
            <w:tcW w:w="1361" w:type="dxa"/>
            <w:vAlign w:val="center"/>
          </w:tcPr>
          <w:p>
            <w:pPr>
              <w:pStyle w:val="11"/>
            </w:pPr>
            <w:r>
              <w:t>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755153.90</w:t>
            </w:r>
          </w:p>
        </w:tc>
        <w:tc>
          <w:tcPr>
            <w:tcW w:w="1361" w:type="dxa"/>
            <w:vAlign w:val="center"/>
          </w:tcPr>
          <w:p>
            <w:pPr>
              <w:pStyle w:val="11"/>
            </w:pPr>
            <w:r>
              <w:t>755153.90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745934.90</w:t>
            </w:r>
          </w:p>
        </w:tc>
        <w:tc>
          <w:tcPr>
            <w:tcW w:w="1361" w:type="dxa"/>
            <w:vAlign w:val="center"/>
          </w:tcPr>
          <w:p>
            <w:pPr>
              <w:pStyle w:val="11"/>
            </w:pPr>
            <w:r>
              <w:t>745934.90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423498.40</w:t>
            </w:r>
          </w:p>
        </w:tc>
        <w:tc>
          <w:tcPr>
            <w:tcW w:w="1361" w:type="dxa"/>
            <w:vAlign w:val="center"/>
          </w:tcPr>
          <w:p>
            <w:pPr>
              <w:pStyle w:val="11"/>
            </w:pPr>
            <w:r>
              <w:t>423498.40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322436.50</w:t>
            </w:r>
          </w:p>
        </w:tc>
        <w:tc>
          <w:tcPr>
            <w:tcW w:w="1361" w:type="dxa"/>
            <w:vAlign w:val="center"/>
          </w:tcPr>
          <w:p>
            <w:pPr>
              <w:pStyle w:val="11"/>
            </w:pPr>
            <w:r>
              <w:t>322436.50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9219.00</w:t>
            </w:r>
          </w:p>
        </w:tc>
        <w:tc>
          <w:tcPr>
            <w:tcW w:w="1361" w:type="dxa"/>
            <w:vAlign w:val="center"/>
          </w:tcPr>
          <w:p>
            <w:pPr>
              <w:pStyle w:val="11"/>
            </w:pPr>
            <w:r>
              <w:t>9219.00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9219.00</w:t>
            </w:r>
          </w:p>
        </w:tc>
        <w:tc>
          <w:tcPr>
            <w:tcW w:w="1361" w:type="dxa"/>
            <w:vAlign w:val="center"/>
          </w:tcPr>
          <w:p>
            <w:pPr>
              <w:pStyle w:val="11"/>
            </w:pPr>
            <w:r>
              <w:t>9219.00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137008.80</w:t>
            </w:r>
          </w:p>
        </w:tc>
        <w:tc>
          <w:tcPr>
            <w:tcW w:w="1361" w:type="dxa"/>
            <w:vAlign w:val="center"/>
          </w:tcPr>
          <w:p>
            <w:pPr>
              <w:pStyle w:val="11"/>
            </w:pPr>
            <w:r>
              <w:t>137008.80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137008.80</w:t>
            </w:r>
          </w:p>
        </w:tc>
        <w:tc>
          <w:tcPr>
            <w:tcW w:w="1361" w:type="dxa"/>
            <w:vAlign w:val="center"/>
          </w:tcPr>
          <w:p>
            <w:pPr>
              <w:pStyle w:val="11"/>
            </w:pPr>
            <w:r>
              <w:t>137008.80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137008.80</w:t>
            </w:r>
          </w:p>
        </w:tc>
        <w:tc>
          <w:tcPr>
            <w:tcW w:w="1361" w:type="dxa"/>
            <w:vAlign w:val="center"/>
          </w:tcPr>
          <w:p>
            <w:pPr>
              <w:pStyle w:val="11"/>
            </w:pPr>
            <w:r>
              <w:t>137008.80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257667.40</w:t>
            </w:r>
          </w:p>
        </w:tc>
        <w:tc>
          <w:tcPr>
            <w:tcW w:w="1361" w:type="dxa"/>
            <w:vAlign w:val="center"/>
          </w:tcPr>
          <w:p>
            <w:pPr>
              <w:pStyle w:val="11"/>
            </w:pPr>
            <w:r>
              <w:t>257667.40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257667.40</w:t>
            </w:r>
          </w:p>
        </w:tc>
        <w:tc>
          <w:tcPr>
            <w:tcW w:w="1361" w:type="dxa"/>
            <w:vAlign w:val="center"/>
          </w:tcPr>
          <w:p>
            <w:pPr>
              <w:pStyle w:val="11"/>
            </w:pPr>
            <w:r>
              <w:t>257667.40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5"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257667.40</w:t>
            </w:r>
          </w:p>
        </w:tc>
        <w:tc>
          <w:tcPr>
            <w:tcW w:w="1361" w:type="dxa"/>
            <w:vAlign w:val="center"/>
          </w:tcPr>
          <w:p>
            <w:pPr>
              <w:pStyle w:val="11"/>
            </w:pPr>
            <w:r>
              <w:t>257667.40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5850559.10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4770705.70</w:t>
            </w:r>
          </w:p>
        </w:tc>
        <w:tc>
          <w:tcPr>
            <w:tcW w:w="1474" w:type="dxa"/>
            <w:vAlign w:val="center"/>
          </w:tcPr>
          <w:p>
            <w:pPr>
              <w:pStyle w:val="11"/>
            </w:pPr>
            <w:r>
              <w:t>4770705.70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755153.90</w:t>
            </w:r>
          </w:p>
        </w:tc>
        <w:tc>
          <w:tcPr>
            <w:tcW w:w="1474" w:type="dxa"/>
            <w:vAlign w:val="center"/>
          </w:tcPr>
          <w:p>
            <w:pPr>
              <w:pStyle w:val="11"/>
            </w:pPr>
            <w:r>
              <w:t>755153.90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137008.80</w:t>
            </w:r>
          </w:p>
        </w:tc>
        <w:tc>
          <w:tcPr>
            <w:tcW w:w="1474" w:type="dxa"/>
            <w:vAlign w:val="center"/>
          </w:tcPr>
          <w:p>
            <w:pPr>
              <w:pStyle w:val="11"/>
            </w:pPr>
            <w:r>
              <w:t>137008.80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257667.40</w:t>
            </w:r>
          </w:p>
        </w:tc>
        <w:tc>
          <w:tcPr>
            <w:tcW w:w="1474" w:type="dxa"/>
            <w:vAlign w:val="center"/>
          </w:tcPr>
          <w:p>
            <w:pPr>
              <w:pStyle w:val="11"/>
            </w:pPr>
            <w:r>
              <w:t>257667.40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5850559.10</w:t>
            </w:r>
          </w:p>
        </w:tc>
        <w:tc>
          <w:tcPr>
            <w:tcW w:w="3402" w:type="dxa"/>
            <w:vAlign w:val="center"/>
          </w:tcPr>
          <w:p>
            <w:pPr>
              <w:pStyle w:val="14"/>
            </w:pPr>
            <w:r>
              <w:t>本年支出合计</w:t>
            </w:r>
          </w:p>
        </w:tc>
        <w:tc>
          <w:tcPr>
            <w:tcW w:w="1474" w:type="dxa"/>
            <w:vAlign w:val="center"/>
          </w:tcPr>
          <w:p>
            <w:pPr>
              <w:pStyle w:val="15"/>
            </w:pPr>
            <w:r>
              <w:t>5920535.80</w:t>
            </w:r>
          </w:p>
        </w:tc>
        <w:tc>
          <w:tcPr>
            <w:tcW w:w="1474" w:type="dxa"/>
            <w:vAlign w:val="center"/>
          </w:tcPr>
          <w:p>
            <w:pPr>
              <w:pStyle w:val="15"/>
            </w:pPr>
            <w:r>
              <w:t>5920535.80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69976.70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69976.70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5920535.80</w:t>
            </w:r>
          </w:p>
        </w:tc>
        <w:tc>
          <w:tcPr>
            <w:tcW w:w="3402" w:type="dxa"/>
            <w:vAlign w:val="center"/>
          </w:tcPr>
          <w:p>
            <w:pPr>
              <w:pStyle w:val="14"/>
            </w:pPr>
            <w:r>
              <w:t>支出总计</w:t>
            </w:r>
          </w:p>
        </w:tc>
        <w:tc>
          <w:tcPr>
            <w:tcW w:w="1474" w:type="dxa"/>
            <w:vAlign w:val="center"/>
          </w:tcPr>
          <w:p>
            <w:pPr>
              <w:pStyle w:val="15"/>
            </w:pPr>
            <w:r>
              <w:t>5920535.80</w:t>
            </w:r>
          </w:p>
        </w:tc>
        <w:tc>
          <w:tcPr>
            <w:tcW w:w="1474" w:type="dxa"/>
            <w:vAlign w:val="center"/>
          </w:tcPr>
          <w:p>
            <w:pPr>
              <w:pStyle w:val="15"/>
            </w:pPr>
            <w:r>
              <w:t>5920535.80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5920535.80</w:t>
            </w:r>
          </w:p>
        </w:tc>
        <w:tc>
          <w:tcPr>
            <w:tcW w:w="2551" w:type="dxa"/>
            <w:vAlign w:val="center"/>
          </w:tcPr>
          <w:p>
            <w:pPr>
              <w:pStyle w:val="15"/>
            </w:pPr>
            <w:r>
              <w:t>4480759.10</w:t>
            </w:r>
          </w:p>
        </w:tc>
        <w:tc>
          <w:tcPr>
            <w:tcW w:w="2551" w:type="dxa"/>
            <w:vAlign w:val="center"/>
          </w:tcPr>
          <w:p>
            <w:pPr>
              <w:pStyle w:val="15"/>
            </w:pPr>
            <w:r>
              <w:t>1439776.70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4770705.70</w:t>
            </w:r>
          </w:p>
        </w:tc>
        <w:tc>
          <w:tcPr>
            <w:tcW w:w="2551" w:type="dxa"/>
            <w:vAlign w:val="center"/>
          </w:tcPr>
          <w:p>
            <w:pPr>
              <w:pStyle w:val="11"/>
            </w:pPr>
            <w:r>
              <w:t>3330929.00</w:t>
            </w:r>
          </w:p>
        </w:tc>
        <w:tc>
          <w:tcPr>
            <w:tcW w:w="2551" w:type="dxa"/>
            <w:vAlign w:val="center"/>
          </w:tcPr>
          <w:p>
            <w:pPr>
              <w:pStyle w:val="11"/>
            </w:pPr>
            <w:r>
              <w:t>1439776.70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20406</w:t>
            </w:r>
          </w:p>
        </w:tc>
        <w:tc>
          <w:tcPr>
            <w:tcW w:w="4535" w:type="dxa"/>
            <w:vAlign w:val="center"/>
          </w:tcPr>
          <w:p>
            <w:pPr>
              <w:pStyle w:val="12"/>
            </w:pPr>
            <w:r>
              <w:t>司法</w:t>
            </w:r>
          </w:p>
        </w:tc>
        <w:tc>
          <w:tcPr>
            <w:tcW w:w="2551" w:type="dxa"/>
            <w:vAlign w:val="center"/>
          </w:tcPr>
          <w:p>
            <w:pPr>
              <w:pStyle w:val="11"/>
            </w:pPr>
            <w:r>
              <w:t>4770705.70</w:t>
            </w:r>
          </w:p>
        </w:tc>
        <w:tc>
          <w:tcPr>
            <w:tcW w:w="2551" w:type="dxa"/>
            <w:vAlign w:val="center"/>
          </w:tcPr>
          <w:p>
            <w:pPr>
              <w:pStyle w:val="11"/>
            </w:pPr>
            <w:r>
              <w:t>3330929.00</w:t>
            </w:r>
          </w:p>
        </w:tc>
        <w:tc>
          <w:tcPr>
            <w:tcW w:w="2551" w:type="dxa"/>
            <w:vAlign w:val="center"/>
          </w:tcPr>
          <w:p>
            <w:pPr>
              <w:pStyle w:val="11"/>
            </w:pPr>
            <w:r>
              <w:t>1439776.70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2040601</w:t>
            </w:r>
          </w:p>
        </w:tc>
        <w:tc>
          <w:tcPr>
            <w:tcW w:w="4535" w:type="dxa"/>
            <w:vAlign w:val="center"/>
          </w:tcPr>
          <w:p>
            <w:pPr>
              <w:pStyle w:val="12"/>
            </w:pPr>
            <w:r>
              <w:t>行政运行</w:t>
            </w:r>
          </w:p>
        </w:tc>
        <w:tc>
          <w:tcPr>
            <w:tcW w:w="2551" w:type="dxa"/>
            <w:vAlign w:val="center"/>
          </w:tcPr>
          <w:p>
            <w:pPr>
              <w:pStyle w:val="11"/>
            </w:pPr>
            <w:r>
              <w:t>3330929.00</w:t>
            </w:r>
          </w:p>
        </w:tc>
        <w:tc>
          <w:tcPr>
            <w:tcW w:w="2551" w:type="dxa"/>
            <w:vAlign w:val="center"/>
          </w:tcPr>
          <w:p>
            <w:pPr>
              <w:pStyle w:val="11"/>
            </w:pPr>
            <w:r>
              <w:t>3330929.00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2040602</w:t>
            </w:r>
          </w:p>
        </w:tc>
        <w:tc>
          <w:tcPr>
            <w:tcW w:w="4535" w:type="dxa"/>
            <w:vAlign w:val="center"/>
          </w:tcPr>
          <w:p>
            <w:pPr>
              <w:pStyle w:val="12"/>
            </w:pPr>
            <w:r>
              <w:t>一般行政管理事务</w:t>
            </w:r>
          </w:p>
        </w:tc>
        <w:tc>
          <w:tcPr>
            <w:tcW w:w="2551" w:type="dxa"/>
            <w:vAlign w:val="center"/>
          </w:tcPr>
          <w:p>
            <w:pPr>
              <w:pStyle w:val="11"/>
            </w:pPr>
            <w:r>
              <w:t>30600.00</w:t>
            </w:r>
          </w:p>
        </w:tc>
        <w:tc>
          <w:tcPr>
            <w:tcW w:w="2551" w:type="dxa"/>
            <w:vAlign w:val="center"/>
          </w:tcPr>
          <w:p>
            <w:pPr>
              <w:pStyle w:val="11"/>
            </w:pPr>
          </w:p>
        </w:tc>
        <w:tc>
          <w:tcPr>
            <w:tcW w:w="2551" w:type="dxa"/>
            <w:vAlign w:val="center"/>
          </w:tcPr>
          <w:p>
            <w:pPr>
              <w:pStyle w:val="11"/>
            </w:pPr>
            <w:r>
              <w:t>30600.00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2040604</w:t>
            </w:r>
          </w:p>
        </w:tc>
        <w:tc>
          <w:tcPr>
            <w:tcW w:w="4535" w:type="dxa"/>
            <w:vAlign w:val="center"/>
          </w:tcPr>
          <w:p>
            <w:pPr>
              <w:pStyle w:val="12"/>
            </w:pPr>
            <w:r>
              <w:t>基层司法业务</w:t>
            </w:r>
          </w:p>
        </w:tc>
        <w:tc>
          <w:tcPr>
            <w:tcW w:w="2551" w:type="dxa"/>
            <w:vAlign w:val="center"/>
          </w:tcPr>
          <w:p>
            <w:pPr>
              <w:pStyle w:val="11"/>
            </w:pPr>
            <w:r>
              <w:t>822990.70</w:t>
            </w:r>
          </w:p>
        </w:tc>
        <w:tc>
          <w:tcPr>
            <w:tcW w:w="2551" w:type="dxa"/>
            <w:vAlign w:val="center"/>
          </w:tcPr>
          <w:p>
            <w:pPr>
              <w:pStyle w:val="11"/>
            </w:pPr>
          </w:p>
        </w:tc>
        <w:tc>
          <w:tcPr>
            <w:tcW w:w="2551" w:type="dxa"/>
            <w:vAlign w:val="center"/>
          </w:tcPr>
          <w:p>
            <w:pPr>
              <w:pStyle w:val="11"/>
            </w:pPr>
            <w:r>
              <w:t>822990.70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2040605</w:t>
            </w:r>
          </w:p>
        </w:tc>
        <w:tc>
          <w:tcPr>
            <w:tcW w:w="4535" w:type="dxa"/>
            <w:vAlign w:val="center"/>
          </w:tcPr>
          <w:p>
            <w:pPr>
              <w:pStyle w:val="12"/>
            </w:pPr>
            <w:r>
              <w:t>普法宣传</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2040607</w:t>
            </w:r>
          </w:p>
        </w:tc>
        <w:tc>
          <w:tcPr>
            <w:tcW w:w="4535" w:type="dxa"/>
            <w:vAlign w:val="center"/>
          </w:tcPr>
          <w:p>
            <w:pPr>
              <w:pStyle w:val="12"/>
            </w:pPr>
            <w:r>
              <w:t>公共法律服务</w:t>
            </w:r>
          </w:p>
        </w:tc>
        <w:tc>
          <w:tcPr>
            <w:tcW w:w="2551" w:type="dxa"/>
            <w:vAlign w:val="center"/>
          </w:tcPr>
          <w:p>
            <w:pPr>
              <w:pStyle w:val="11"/>
            </w:pPr>
            <w:r>
              <w:t>316667.00</w:t>
            </w:r>
          </w:p>
        </w:tc>
        <w:tc>
          <w:tcPr>
            <w:tcW w:w="2551" w:type="dxa"/>
            <w:vAlign w:val="center"/>
          </w:tcPr>
          <w:p>
            <w:pPr>
              <w:pStyle w:val="11"/>
            </w:pPr>
          </w:p>
        </w:tc>
        <w:tc>
          <w:tcPr>
            <w:tcW w:w="2551" w:type="dxa"/>
            <w:vAlign w:val="center"/>
          </w:tcPr>
          <w:p>
            <w:pPr>
              <w:pStyle w:val="11"/>
            </w:pPr>
            <w:r>
              <w:t>316667.00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2040610</w:t>
            </w:r>
          </w:p>
        </w:tc>
        <w:tc>
          <w:tcPr>
            <w:tcW w:w="4535" w:type="dxa"/>
            <w:vAlign w:val="center"/>
          </w:tcPr>
          <w:p>
            <w:pPr>
              <w:pStyle w:val="12"/>
            </w:pPr>
            <w:r>
              <w:t>社区矫正</w:t>
            </w:r>
          </w:p>
        </w:tc>
        <w:tc>
          <w:tcPr>
            <w:tcW w:w="2551" w:type="dxa"/>
            <w:vAlign w:val="center"/>
          </w:tcPr>
          <w:p>
            <w:pPr>
              <w:pStyle w:val="11"/>
            </w:pPr>
            <w:r>
              <w:t>159519.00</w:t>
            </w:r>
          </w:p>
        </w:tc>
        <w:tc>
          <w:tcPr>
            <w:tcW w:w="2551" w:type="dxa"/>
            <w:vAlign w:val="center"/>
          </w:tcPr>
          <w:p>
            <w:pPr>
              <w:pStyle w:val="11"/>
            </w:pPr>
          </w:p>
        </w:tc>
        <w:tc>
          <w:tcPr>
            <w:tcW w:w="2551" w:type="dxa"/>
            <w:vAlign w:val="center"/>
          </w:tcPr>
          <w:p>
            <w:pPr>
              <w:pStyle w:val="11"/>
            </w:pPr>
            <w:r>
              <w:t>159519.00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2040612</w:t>
            </w:r>
          </w:p>
        </w:tc>
        <w:tc>
          <w:tcPr>
            <w:tcW w:w="4535" w:type="dxa"/>
            <w:vAlign w:val="center"/>
          </w:tcPr>
          <w:p>
            <w:pPr>
              <w:pStyle w:val="12"/>
            </w:pPr>
            <w:r>
              <w:t>法治建设</w:t>
            </w:r>
          </w:p>
        </w:tc>
        <w:tc>
          <w:tcPr>
            <w:tcW w:w="2551" w:type="dxa"/>
            <w:vAlign w:val="center"/>
          </w:tcPr>
          <w:p>
            <w:pPr>
              <w:pStyle w:val="11"/>
            </w:pPr>
            <w:r>
              <w:t>70000.00</w:t>
            </w:r>
          </w:p>
        </w:tc>
        <w:tc>
          <w:tcPr>
            <w:tcW w:w="2551" w:type="dxa"/>
            <w:vAlign w:val="center"/>
          </w:tcPr>
          <w:p>
            <w:pPr>
              <w:pStyle w:val="11"/>
            </w:pPr>
          </w:p>
        </w:tc>
        <w:tc>
          <w:tcPr>
            <w:tcW w:w="2551" w:type="dxa"/>
            <w:vAlign w:val="center"/>
          </w:tcPr>
          <w:p>
            <w:pPr>
              <w:pStyle w:val="11"/>
            </w:pPr>
            <w:r>
              <w:t>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755153.90</w:t>
            </w:r>
          </w:p>
        </w:tc>
        <w:tc>
          <w:tcPr>
            <w:tcW w:w="2551" w:type="dxa"/>
            <w:vAlign w:val="center"/>
          </w:tcPr>
          <w:p>
            <w:pPr>
              <w:pStyle w:val="11"/>
            </w:pPr>
            <w:r>
              <w:t>755153.90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745934.90</w:t>
            </w:r>
          </w:p>
        </w:tc>
        <w:tc>
          <w:tcPr>
            <w:tcW w:w="2551" w:type="dxa"/>
            <w:vAlign w:val="center"/>
          </w:tcPr>
          <w:p>
            <w:pPr>
              <w:pStyle w:val="11"/>
            </w:pPr>
            <w:r>
              <w:t>745934.90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423498.40</w:t>
            </w:r>
          </w:p>
        </w:tc>
        <w:tc>
          <w:tcPr>
            <w:tcW w:w="2551" w:type="dxa"/>
            <w:vAlign w:val="center"/>
          </w:tcPr>
          <w:p>
            <w:pPr>
              <w:pStyle w:val="11"/>
            </w:pPr>
            <w:r>
              <w:t>423498.40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322436.50</w:t>
            </w:r>
          </w:p>
        </w:tc>
        <w:tc>
          <w:tcPr>
            <w:tcW w:w="2551" w:type="dxa"/>
            <w:vAlign w:val="center"/>
          </w:tcPr>
          <w:p>
            <w:pPr>
              <w:pStyle w:val="11"/>
            </w:pPr>
            <w:r>
              <w:t>322436.50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9219.00</w:t>
            </w:r>
          </w:p>
        </w:tc>
        <w:tc>
          <w:tcPr>
            <w:tcW w:w="2551" w:type="dxa"/>
            <w:vAlign w:val="center"/>
          </w:tcPr>
          <w:p>
            <w:pPr>
              <w:pStyle w:val="11"/>
            </w:pPr>
            <w:r>
              <w:t>9219.00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9219.00</w:t>
            </w:r>
          </w:p>
        </w:tc>
        <w:tc>
          <w:tcPr>
            <w:tcW w:w="2551" w:type="dxa"/>
            <w:vAlign w:val="center"/>
          </w:tcPr>
          <w:p>
            <w:pPr>
              <w:pStyle w:val="11"/>
            </w:pPr>
            <w:r>
              <w:t>9219.00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137008.80</w:t>
            </w:r>
          </w:p>
        </w:tc>
        <w:tc>
          <w:tcPr>
            <w:tcW w:w="2551" w:type="dxa"/>
            <w:vAlign w:val="center"/>
          </w:tcPr>
          <w:p>
            <w:pPr>
              <w:pStyle w:val="11"/>
            </w:pPr>
            <w:r>
              <w:t>137008.80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137008.80</w:t>
            </w:r>
          </w:p>
        </w:tc>
        <w:tc>
          <w:tcPr>
            <w:tcW w:w="2551" w:type="dxa"/>
            <w:vAlign w:val="center"/>
          </w:tcPr>
          <w:p>
            <w:pPr>
              <w:pStyle w:val="11"/>
            </w:pPr>
            <w:r>
              <w:t>137008.80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137008.80</w:t>
            </w:r>
          </w:p>
        </w:tc>
        <w:tc>
          <w:tcPr>
            <w:tcW w:w="2551" w:type="dxa"/>
            <w:vAlign w:val="center"/>
          </w:tcPr>
          <w:p>
            <w:pPr>
              <w:pStyle w:val="11"/>
            </w:pPr>
            <w:r>
              <w:t>137008.80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257667.40</w:t>
            </w:r>
          </w:p>
        </w:tc>
        <w:tc>
          <w:tcPr>
            <w:tcW w:w="2551" w:type="dxa"/>
            <w:vAlign w:val="center"/>
          </w:tcPr>
          <w:p>
            <w:pPr>
              <w:pStyle w:val="11"/>
            </w:pPr>
            <w:r>
              <w:t>257667.40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257667.40</w:t>
            </w:r>
          </w:p>
        </w:tc>
        <w:tc>
          <w:tcPr>
            <w:tcW w:w="2551" w:type="dxa"/>
            <w:vAlign w:val="center"/>
          </w:tcPr>
          <w:p>
            <w:pPr>
              <w:pStyle w:val="11"/>
            </w:pPr>
            <w:r>
              <w:t>257667.40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257667.40</w:t>
            </w:r>
          </w:p>
        </w:tc>
        <w:tc>
          <w:tcPr>
            <w:tcW w:w="2551" w:type="dxa"/>
            <w:vAlign w:val="center"/>
          </w:tcPr>
          <w:p>
            <w:pPr>
              <w:pStyle w:val="11"/>
            </w:pPr>
            <w:r>
              <w:t>257667.40</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4480759.10</w:t>
            </w:r>
          </w:p>
        </w:tc>
        <w:tc>
          <w:tcPr>
            <w:tcW w:w="2551" w:type="dxa"/>
            <w:vAlign w:val="center"/>
          </w:tcPr>
          <w:p>
            <w:pPr>
              <w:pStyle w:val="15"/>
            </w:pPr>
            <w:r>
              <w:t>3685859.10</w:t>
            </w:r>
          </w:p>
        </w:tc>
        <w:tc>
          <w:tcPr>
            <w:tcW w:w="2551" w:type="dxa"/>
            <w:vAlign w:val="center"/>
          </w:tcPr>
          <w:p>
            <w:pPr>
              <w:pStyle w:val="15"/>
            </w:pPr>
            <w:r>
              <w:t>794900.00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3262360.70</w:t>
            </w:r>
          </w:p>
        </w:tc>
        <w:tc>
          <w:tcPr>
            <w:tcW w:w="2551" w:type="dxa"/>
            <w:vAlign w:val="center"/>
          </w:tcPr>
          <w:p>
            <w:pPr>
              <w:pStyle w:val="11"/>
            </w:pPr>
            <w:r>
              <w:t>3262360.70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1186176.00</w:t>
            </w:r>
          </w:p>
        </w:tc>
        <w:tc>
          <w:tcPr>
            <w:tcW w:w="2551" w:type="dxa"/>
            <w:vAlign w:val="center"/>
          </w:tcPr>
          <w:p>
            <w:pPr>
              <w:pStyle w:val="11"/>
            </w:pPr>
            <w:r>
              <w:t>1186176.00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835741.00</w:t>
            </w:r>
          </w:p>
        </w:tc>
        <w:tc>
          <w:tcPr>
            <w:tcW w:w="2551" w:type="dxa"/>
            <w:vAlign w:val="center"/>
          </w:tcPr>
          <w:p>
            <w:pPr>
              <w:pStyle w:val="11"/>
            </w:pPr>
            <w:r>
              <w:t>835741.00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471587.00</w:t>
            </w:r>
          </w:p>
        </w:tc>
        <w:tc>
          <w:tcPr>
            <w:tcW w:w="2551" w:type="dxa"/>
            <w:vAlign w:val="center"/>
          </w:tcPr>
          <w:p>
            <w:pPr>
              <w:pStyle w:val="11"/>
            </w:pPr>
            <w:r>
              <w:t>471587.00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42525.00</w:t>
            </w:r>
          </w:p>
        </w:tc>
        <w:tc>
          <w:tcPr>
            <w:tcW w:w="2551" w:type="dxa"/>
            <w:vAlign w:val="center"/>
          </w:tcPr>
          <w:p>
            <w:pPr>
              <w:pStyle w:val="11"/>
            </w:pPr>
            <w:r>
              <w:t>42525.00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322436.50</w:t>
            </w:r>
          </w:p>
        </w:tc>
        <w:tc>
          <w:tcPr>
            <w:tcW w:w="2551" w:type="dxa"/>
            <w:vAlign w:val="center"/>
          </w:tcPr>
          <w:p>
            <w:pPr>
              <w:pStyle w:val="11"/>
            </w:pPr>
            <w:r>
              <w:t>322436.50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137008.80</w:t>
            </w:r>
          </w:p>
        </w:tc>
        <w:tc>
          <w:tcPr>
            <w:tcW w:w="2551" w:type="dxa"/>
            <w:vAlign w:val="center"/>
          </w:tcPr>
          <w:p>
            <w:pPr>
              <w:pStyle w:val="11"/>
            </w:pPr>
            <w:r>
              <w:t>137008.80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9219.00</w:t>
            </w:r>
          </w:p>
        </w:tc>
        <w:tc>
          <w:tcPr>
            <w:tcW w:w="2551" w:type="dxa"/>
            <w:vAlign w:val="center"/>
          </w:tcPr>
          <w:p>
            <w:pPr>
              <w:pStyle w:val="11"/>
            </w:pPr>
            <w:r>
              <w:t>9219.00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257667.40</w:t>
            </w:r>
          </w:p>
        </w:tc>
        <w:tc>
          <w:tcPr>
            <w:tcW w:w="2551" w:type="dxa"/>
            <w:vAlign w:val="center"/>
          </w:tcPr>
          <w:p>
            <w:pPr>
              <w:pStyle w:val="11"/>
            </w:pPr>
            <w:r>
              <w:t>257667.40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794900.00</w:t>
            </w:r>
          </w:p>
        </w:tc>
        <w:tc>
          <w:tcPr>
            <w:tcW w:w="2551" w:type="dxa"/>
            <w:vAlign w:val="center"/>
          </w:tcPr>
          <w:p>
            <w:pPr>
              <w:pStyle w:val="11"/>
            </w:pPr>
          </w:p>
        </w:tc>
        <w:tc>
          <w:tcPr>
            <w:tcW w:w="2551" w:type="dxa"/>
            <w:vAlign w:val="center"/>
          </w:tcPr>
          <w:p>
            <w:pPr>
              <w:pStyle w:val="11"/>
            </w:pPr>
            <w:r>
              <w:t>794900.00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507080.00</w:t>
            </w:r>
          </w:p>
        </w:tc>
        <w:tc>
          <w:tcPr>
            <w:tcW w:w="2551" w:type="dxa"/>
            <w:vAlign w:val="center"/>
          </w:tcPr>
          <w:p>
            <w:pPr>
              <w:pStyle w:val="11"/>
            </w:pPr>
          </w:p>
        </w:tc>
        <w:tc>
          <w:tcPr>
            <w:tcW w:w="2551" w:type="dxa"/>
            <w:vAlign w:val="center"/>
          </w:tcPr>
          <w:p>
            <w:pPr>
              <w:pStyle w:val="11"/>
            </w:pPr>
            <w:r>
              <w:t>507080.00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10000.00</w:t>
            </w:r>
          </w:p>
        </w:tc>
        <w:tc>
          <w:tcPr>
            <w:tcW w:w="2551" w:type="dxa"/>
            <w:vAlign w:val="center"/>
          </w:tcPr>
          <w:p>
            <w:pPr>
              <w:pStyle w:val="11"/>
            </w:pPr>
          </w:p>
        </w:tc>
        <w:tc>
          <w:tcPr>
            <w:tcW w:w="2551"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69120.00</w:t>
            </w:r>
          </w:p>
        </w:tc>
        <w:tc>
          <w:tcPr>
            <w:tcW w:w="2551" w:type="dxa"/>
            <w:vAlign w:val="center"/>
          </w:tcPr>
          <w:p>
            <w:pPr>
              <w:pStyle w:val="11"/>
            </w:pPr>
          </w:p>
        </w:tc>
        <w:tc>
          <w:tcPr>
            <w:tcW w:w="2551" w:type="dxa"/>
            <w:vAlign w:val="center"/>
          </w:tcPr>
          <w:p>
            <w:pPr>
              <w:pStyle w:val="11"/>
            </w:pPr>
            <w:r>
              <w:t>69120.00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18400.00</w:t>
            </w:r>
          </w:p>
        </w:tc>
        <w:tc>
          <w:tcPr>
            <w:tcW w:w="2551" w:type="dxa"/>
            <w:vAlign w:val="center"/>
          </w:tcPr>
          <w:p>
            <w:pPr>
              <w:pStyle w:val="11"/>
            </w:pPr>
          </w:p>
        </w:tc>
        <w:tc>
          <w:tcPr>
            <w:tcW w:w="2551" w:type="dxa"/>
            <w:vAlign w:val="center"/>
          </w:tcPr>
          <w:p>
            <w:pPr>
              <w:pStyle w:val="11"/>
            </w:pPr>
            <w:r>
              <w:t>18400.00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141600.00</w:t>
            </w:r>
          </w:p>
        </w:tc>
        <w:tc>
          <w:tcPr>
            <w:tcW w:w="2551" w:type="dxa"/>
            <w:vAlign w:val="center"/>
          </w:tcPr>
          <w:p>
            <w:pPr>
              <w:pStyle w:val="11"/>
            </w:pPr>
          </w:p>
        </w:tc>
        <w:tc>
          <w:tcPr>
            <w:tcW w:w="2551" w:type="dxa"/>
            <w:vAlign w:val="center"/>
          </w:tcPr>
          <w:p>
            <w:pPr>
              <w:pStyle w:val="11"/>
            </w:pPr>
            <w:r>
              <w:t>141600.00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5700.00</w:t>
            </w:r>
          </w:p>
        </w:tc>
        <w:tc>
          <w:tcPr>
            <w:tcW w:w="2551" w:type="dxa"/>
            <w:vAlign w:val="center"/>
          </w:tcPr>
          <w:p>
            <w:pPr>
              <w:pStyle w:val="11"/>
            </w:pPr>
          </w:p>
        </w:tc>
        <w:tc>
          <w:tcPr>
            <w:tcW w:w="2551" w:type="dxa"/>
            <w:vAlign w:val="center"/>
          </w:tcPr>
          <w:p>
            <w:pPr>
              <w:pStyle w:val="11"/>
            </w:pPr>
            <w:r>
              <w:t>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423498.40</w:t>
            </w:r>
          </w:p>
        </w:tc>
        <w:tc>
          <w:tcPr>
            <w:tcW w:w="2551" w:type="dxa"/>
            <w:vAlign w:val="center"/>
          </w:tcPr>
          <w:p>
            <w:pPr>
              <w:pStyle w:val="11"/>
            </w:pPr>
            <w:r>
              <w:t>423498.40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413178.40</w:t>
            </w:r>
          </w:p>
        </w:tc>
        <w:tc>
          <w:tcPr>
            <w:tcW w:w="2551" w:type="dxa"/>
            <w:vAlign w:val="center"/>
          </w:tcPr>
          <w:p>
            <w:pPr>
              <w:pStyle w:val="11"/>
            </w:pPr>
            <w:r>
              <w:t>413178.40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10320.00</w:t>
            </w:r>
          </w:p>
        </w:tc>
        <w:tc>
          <w:tcPr>
            <w:tcW w:w="2551" w:type="dxa"/>
            <w:vAlign w:val="center"/>
          </w:tcPr>
          <w:p>
            <w:pPr>
              <w:pStyle w:val="11"/>
            </w:pPr>
            <w:r>
              <w:t>10320.00</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315001井陉县司法局本级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77720.00</w:t>
            </w:r>
          </w:p>
        </w:tc>
        <w:tc>
          <w:tcPr>
            <w:tcW w:w="2381" w:type="dxa"/>
            <w:vAlign w:val="center"/>
          </w:tcPr>
          <w:p>
            <w:pPr>
              <w:pStyle w:val="15"/>
            </w:pPr>
            <w:r>
              <w:t>77720.00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77720.00</w:t>
            </w:r>
          </w:p>
        </w:tc>
        <w:tc>
          <w:tcPr>
            <w:tcW w:w="2381" w:type="dxa"/>
            <w:vAlign w:val="center"/>
          </w:tcPr>
          <w:p>
            <w:pPr>
              <w:pStyle w:val="11"/>
            </w:pPr>
            <w:r>
              <w:t>77720.00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77720.00</w:t>
            </w:r>
          </w:p>
        </w:tc>
        <w:tc>
          <w:tcPr>
            <w:tcW w:w="2381" w:type="dxa"/>
            <w:vAlign w:val="center"/>
          </w:tcPr>
          <w:p>
            <w:pPr>
              <w:pStyle w:val="11"/>
            </w:pPr>
            <w:r>
              <w:t>77720.00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77720.00</w:t>
            </w:r>
          </w:p>
        </w:tc>
        <w:tc>
          <w:tcPr>
            <w:tcW w:w="2381" w:type="dxa"/>
            <w:vAlign w:val="center"/>
          </w:tcPr>
          <w:p>
            <w:pPr>
              <w:pStyle w:val="11"/>
            </w:pPr>
            <w:r>
              <w:t>77720.00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井陉县司法局本级2026年单位预算信息公开情况说明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按照《中华人民共和国预算法》、《地方预决算公开操作规程》和《关于进一步推进预算公开工作的实施意见》规定，现将井陉县司法局本级2026年单位预算公开如下：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一、单位职责</w:t>
      </w:r>
    </w:p>
    <w:p>
      <w:pPr>
        <w:pStyle w:val="17"/>
      </w:pPr>
      <w:r>
        <w:t>（一）承担全面依法治县重大问题的政策研究。组织协调有关方面提出全面依法治县中长期规划建议，负责有关重大决策部署督察工作。</w:t>
      </w:r>
    </w:p>
    <w:p>
      <w:pPr>
        <w:pStyle w:val="17"/>
      </w:pPr>
      <w:r>
        <w:t>（二）负责县政府各部门规范性文件的备案审查工作。负责对县政府政策措施、规范性文件和合同协议的合法性审核工作；承办县政府交办的涉法事务；承担统筹推进井陉法治政府建设的责任。指导、监督全县依法行政工作；负责综合协调行政执法，推进行政执法体制改革有关工作，推进严格规范公正文明执法；依法承办行政复议案件；受县政府委托，代理行政诉讼案件的应诉；受县政府委托，代理由市政府审理的行政复议裁决案件；指导、监督全县行政复议和行政应诉工作。</w:t>
      </w:r>
    </w:p>
    <w:p>
      <w:pPr>
        <w:pStyle w:val="17"/>
      </w:pPr>
      <w:r>
        <w:t>(三)承担统筹规划全县法治社会建设的责任。负责拟订全县法治宣传教育规划，组织实施普法宣传工作；负责全县依法治理和法治创建工作，推动全县人民参与和促进法治建设，负责全县调解工作，负责全县人民陪审员、人民监督员选任管理工作；指导、管理全县司法所建设。</w:t>
      </w:r>
    </w:p>
    <w:p>
      <w:pPr>
        <w:pStyle w:val="17"/>
      </w:pPr>
      <w:r>
        <w:t>（四）负责全县社区矫正工作；负责刑满释放人员帮教安置工作。</w:t>
      </w:r>
    </w:p>
    <w:p>
      <w:pPr>
        <w:pStyle w:val="17"/>
      </w:pPr>
      <w:r>
        <w:t>（五）负责拟订公共法律服务体系建设规划并组织实施，统筹和布局全县法律服务资源；负责全县律师、公证、法律援助、司法鉴定、仲裁和基层法律服务管理工作。</w:t>
      </w:r>
    </w:p>
    <w:p>
      <w:pPr>
        <w:pStyle w:val="17"/>
      </w:pPr>
      <w:r>
        <w:t>（六）规划、协调、指导全县法治人才队伍建设相关工作；负责本系统队伍建设，负责本系统人事警务管理工作。</w:t>
      </w:r>
    </w:p>
    <w:p>
      <w:pPr>
        <w:pStyle w:val="17"/>
      </w:pPr>
      <w:r>
        <w:t>（七）完成县委、县政府交办的其他任务。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井陉县司法局本级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5920535.80元，其中：一般公共预算收入5850559.10元，基金预算收入0.00元，国有资本经营预算收入0.00元，财政专户核拨收入0.00元，单位资金收入0.00元，上年结转结余69976.70元。</w:t>
      </w:r>
    </w:p>
    <w:p>
      <w:pPr>
        <w:pStyle w:val="18"/>
      </w:pPr>
      <w:r>
        <w:t>2、支出说明</w:t>
      </w:r>
    </w:p>
    <w:p>
      <w:pPr>
        <w:pStyle w:val="18"/>
        <w:jc w:val="left"/>
      </w:pPr>
      <w:r>
        <w:t>收支预算总表支出栏、基本支出表、项目支出表按经济分类和支出功能分类科目编制，反映井陉县司法局本级年度单位预算中支出预算的总体情况。2026年支出预算5920535.80元，其中基本支出4480759.10元，包括人员经费</w:t>
      </w:r>
    </w:p>
    <w:p>
      <w:pPr>
        <w:pStyle w:val="18"/>
        <w:ind w:left="0" w:leftChars="0" w:firstLine="0" w:firstLineChars="0"/>
      </w:pPr>
      <w:r>
        <w:t>3685859.10元和日常公用经费794900.00元；项目支出1439776.70元，主要为基层司法业务办案经费808190.7元，法律援助业务经费241467元，社区矫正业务经费159519元，普法宣传业务经费40000元，人民调解经费20000元，政府法律顾问经费70000元，依法治县经费20000元，行政执法人员考试经费34000元，行政复议经费16000元，乡镇司法助理员津贴30600元。预计下年使用的单位资金结余0.00元。委托业务费共计安排461986.00元，主要用于因技术原因确需对外委托的辅助性工作和确有必要对外委托开展咨询、评审、规划等工作。</w:t>
      </w:r>
    </w:p>
    <w:p>
      <w:pPr>
        <w:pStyle w:val="18"/>
      </w:pPr>
      <w:r>
        <w:t>3、比上年增减情况</w:t>
      </w:r>
    </w:p>
    <w:p>
      <w:pPr>
        <w:pStyle w:val="18"/>
      </w:pPr>
      <w:r>
        <w:t>2026年预算收支安排5920535.80元，较2025年预算增加23678.62元，其中：基本支出减少5440.90元，主要为人员经费减少。项目支出增加29119.52元，主要为增加了基层司法业务经费。预计下年使用的单位资金结余增加0.00元。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2026年，我单位机关运行经费共计安排794900.00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77720.00元，其中因公出国（境）费0.00元；公务用车购置及运维费77720.00元（其中：公务用车购置费为0.00元，公务用车运维费77720.00元)；公务接待费0.00元。与2025年相比减少2280.00元，减</w:t>
      </w:r>
      <w:r>
        <w:rPr>
          <w:rFonts w:hint="eastAsia"/>
          <w:lang w:val="en-US" w:eastAsia="zh-CN"/>
        </w:rPr>
        <w:t>少</w:t>
      </w:r>
      <w:r>
        <w:t>的主要原因是按照政府过紧日子要求，压减“三公”经费支出。</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1、2026年度法律援助业务经费绩效目标表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13012126P00095810022Q</w:t>
            </w:r>
          </w:p>
        </w:tc>
        <w:tc>
          <w:tcPr>
            <w:tcW w:w="2835" w:type="dxa"/>
            <w:vAlign w:val="center"/>
          </w:tcPr>
          <w:p>
            <w:pPr>
              <w:pStyle w:val="10"/>
            </w:pPr>
            <w:r>
              <w:t>项目名称</w:t>
            </w:r>
          </w:p>
        </w:tc>
        <w:tc>
          <w:tcPr>
            <w:tcW w:w="6095" w:type="dxa"/>
            <w:gridSpan w:val="3"/>
            <w:vAlign w:val="center"/>
          </w:tcPr>
          <w:p>
            <w:pPr>
              <w:pStyle w:val="12"/>
            </w:pPr>
            <w:r>
              <w:t>2026年度法律援助业务经费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30000.00</w:t>
            </w:r>
          </w:p>
        </w:tc>
        <w:tc>
          <w:tcPr>
            <w:tcW w:w="2835" w:type="dxa"/>
            <w:vAlign w:val="center"/>
          </w:tcPr>
          <w:p>
            <w:pPr>
              <w:pStyle w:val="10"/>
            </w:pPr>
            <w:r>
              <w:t>其中：财政    资金</w:t>
            </w:r>
          </w:p>
        </w:tc>
        <w:tc>
          <w:tcPr>
            <w:tcW w:w="2551" w:type="dxa"/>
            <w:vAlign w:val="center"/>
          </w:tcPr>
          <w:p>
            <w:pPr>
              <w:pStyle w:val="12"/>
            </w:pPr>
            <w:r>
              <w:t>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主要用于法律援助办公经费。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1.通过推进律师法律援助工作，维护贫弱群体合法权益，促进社会和谐稳定。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法律援助案件受理数量（件）</w:t>
            </w:r>
          </w:p>
        </w:tc>
        <w:tc>
          <w:tcPr>
            <w:tcW w:w="5386" w:type="dxa"/>
            <w:vAlign w:val="center"/>
          </w:tcPr>
          <w:p>
            <w:pPr>
              <w:pStyle w:val="12"/>
            </w:pPr>
            <w:r>
              <w:t>指派办理法律援助案件的数量</w:t>
            </w:r>
          </w:p>
        </w:tc>
        <w:tc>
          <w:tcPr>
            <w:tcW w:w="2268" w:type="dxa"/>
            <w:vAlign w:val="center"/>
          </w:tcPr>
          <w:p>
            <w:pPr>
              <w:pStyle w:val="12"/>
            </w:pPr>
            <w:r>
              <w:t>≥</w:t>
            </w:r>
            <w:r>
              <w:rPr>
                <w:rFonts w:hint="eastAsia"/>
                <w:lang w:val="en-US" w:eastAsia="zh-CN"/>
              </w:rPr>
              <w:t>200</w:t>
            </w:r>
            <w:r>
              <w:t>件</w:t>
            </w:r>
          </w:p>
        </w:tc>
        <w:tc>
          <w:tcPr>
            <w:tcW w:w="1276" w:type="dxa"/>
            <w:vAlign w:val="center"/>
          </w:tcPr>
          <w:p>
            <w:pPr>
              <w:pStyle w:val="12"/>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保障单位人员数量</w:t>
            </w:r>
          </w:p>
        </w:tc>
        <w:tc>
          <w:tcPr>
            <w:tcW w:w="5386" w:type="dxa"/>
            <w:vAlign w:val="center"/>
          </w:tcPr>
          <w:p>
            <w:pPr>
              <w:pStyle w:val="12"/>
            </w:pPr>
            <w:r>
              <w:t>保障单位人员数量</w:t>
            </w:r>
          </w:p>
        </w:tc>
        <w:tc>
          <w:tcPr>
            <w:tcW w:w="2268" w:type="dxa"/>
            <w:vAlign w:val="center"/>
          </w:tcPr>
          <w:p>
            <w:pPr>
              <w:pStyle w:val="12"/>
            </w:pPr>
            <w:r>
              <w:t>22人</w:t>
            </w:r>
          </w:p>
        </w:tc>
        <w:tc>
          <w:tcPr>
            <w:tcW w:w="1276" w:type="dxa"/>
            <w:vAlign w:val="center"/>
          </w:tcPr>
          <w:p>
            <w:pPr>
              <w:pStyle w:val="12"/>
            </w:pPr>
            <w:r>
              <w:t>职工花名册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援助案件合格率</w:t>
            </w:r>
          </w:p>
        </w:tc>
        <w:tc>
          <w:tcPr>
            <w:tcW w:w="5386" w:type="dxa"/>
            <w:vAlign w:val="center"/>
          </w:tcPr>
          <w:p>
            <w:pPr>
              <w:pStyle w:val="12"/>
            </w:pPr>
            <w:r>
              <w:t>法律援助案件质量合格数量占全部法律援助案件总数的比例</w:t>
            </w:r>
          </w:p>
        </w:tc>
        <w:tc>
          <w:tcPr>
            <w:tcW w:w="2268" w:type="dxa"/>
            <w:vAlign w:val="center"/>
          </w:tcPr>
          <w:p>
            <w:pPr>
              <w:pStyle w:val="12"/>
            </w:pPr>
            <w:r>
              <w:t>100%</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覆盖法律援助工作开展的各项支出</w:t>
            </w:r>
          </w:p>
        </w:tc>
        <w:tc>
          <w:tcPr>
            <w:tcW w:w="2268" w:type="dxa"/>
            <w:vAlign w:val="center"/>
          </w:tcPr>
          <w:p>
            <w:pPr>
              <w:pStyle w:val="12"/>
            </w:pPr>
            <w:r>
              <w:t>100%</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案件受理时限</w:t>
            </w:r>
          </w:p>
        </w:tc>
        <w:tc>
          <w:tcPr>
            <w:tcW w:w="5386" w:type="dxa"/>
            <w:vAlign w:val="center"/>
          </w:tcPr>
          <w:p>
            <w:pPr>
              <w:pStyle w:val="12"/>
            </w:pPr>
            <w:r>
              <w:t>符合条件的法律援助申请，审查受理申请的时限</w:t>
            </w:r>
          </w:p>
        </w:tc>
        <w:tc>
          <w:tcPr>
            <w:tcW w:w="2268" w:type="dxa"/>
            <w:vAlign w:val="center"/>
          </w:tcPr>
          <w:p>
            <w:pPr>
              <w:pStyle w:val="12"/>
            </w:pPr>
            <w:r>
              <w:t>≤7工作日</w:t>
            </w:r>
          </w:p>
        </w:tc>
        <w:tc>
          <w:tcPr>
            <w:tcW w:w="1276" w:type="dxa"/>
            <w:vAlign w:val="center"/>
          </w:tcPr>
          <w:p>
            <w:pPr>
              <w:pStyle w:val="12"/>
            </w:pPr>
            <w:r>
              <w:t>《河北省法律援助条例》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办理法律援助案件的单位成本</w:t>
            </w:r>
          </w:p>
        </w:tc>
        <w:tc>
          <w:tcPr>
            <w:tcW w:w="5386" w:type="dxa"/>
            <w:vAlign w:val="center"/>
          </w:tcPr>
          <w:p>
            <w:pPr>
              <w:pStyle w:val="12"/>
            </w:pPr>
            <w:r>
              <w:t>支付给法律援助事项承办人员的单个费用（最高值）</w:t>
            </w:r>
          </w:p>
        </w:tc>
        <w:tc>
          <w:tcPr>
            <w:tcW w:w="2268" w:type="dxa"/>
            <w:vAlign w:val="center"/>
          </w:tcPr>
          <w:p>
            <w:pPr>
              <w:pStyle w:val="12"/>
            </w:pPr>
            <w:r>
              <w:t>≤2100元</w:t>
            </w:r>
          </w:p>
        </w:tc>
        <w:tc>
          <w:tcPr>
            <w:tcW w:w="1276" w:type="dxa"/>
            <w:vAlign w:val="center"/>
          </w:tcPr>
          <w:p>
            <w:pPr>
              <w:pStyle w:val="12"/>
            </w:pPr>
            <w:r>
              <w:t>《河北省法律援助经费使用管理办法》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日常办公经费</w:t>
            </w:r>
          </w:p>
        </w:tc>
        <w:tc>
          <w:tcPr>
            <w:tcW w:w="5386" w:type="dxa"/>
            <w:vAlign w:val="center"/>
          </w:tcPr>
          <w:p>
            <w:pPr>
              <w:pStyle w:val="12"/>
            </w:pPr>
            <w:r>
              <w:t>法律援助日常办公经费</w:t>
            </w:r>
          </w:p>
        </w:tc>
        <w:tc>
          <w:tcPr>
            <w:tcW w:w="2268" w:type="dxa"/>
            <w:vAlign w:val="center"/>
          </w:tcPr>
          <w:p>
            <w:pPr>
              <w:pStyle w:val="12"/>
            </w:pPr>
            <w:r>
              <w:t>≤2万元</w:t>
            </w:r>
          </w:p>
        </w:tc>
        <w:tc>
          <w:tcPr>
            <w:tcW w:w="1276" w:type="dxa"/>
            <w:vAlign w:val="center"/>
          </w:tcPr>
          <w:p>
            <w:pPr>
              <w:pStyle w:val="12"/>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受援群众投诉率</w:t>
            </w:r>
          </w:p>
        </w:tc>
        <w:tc>
          <w:tcPr>
            <w:tcW w:w="5386" w:type="dxa"/>
            <w:vAlign w:val="center"/>
          </w:tcPr>
          <w:p>
            <w:pPr>
              <w:pStyle w:val="12"/>
            </w:pPr>
            <w:r>
              <w:t>全年受援群众投诉案件数占全年办理法律援助案件数的比例</w:t>
            </w:r>
          </w:p>
        </w:tc>
        <w:tc>
          <w:tcPr>
            <w:tcW w:w="2268" w:type="dxa"/>
            <w:vAlign w:val="center"/>
          </w:tcPr>
          <w:p>
            <w:pPr>
              <w:pStyle w:val="12"/>
            </w:pPr>
            <w:r>
              <w:t>≤5%</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受援群众满意度</w:t>
            </w:r>
          </w:p>
        </w:tc>
        <w:tc>
          <w:tcPr>
            <w:tcW w:w="5386" w:type="dxa"/>
            <w:vAlign w:val="center"/>
          </w:tcPr>
          <w:p>
            <w:pPr>
              <w:pStyle w:val="12"/>
            </w:pPr>
            <w:r>
              <w:t>受援群众满意度</w:t>
            </w:r>
          </w:p>
        </w:tc>
        <w:tc>
          <w:tcPr>
            <w:tcW w:w="2268" w:type="dxa"/>
            <w:vAlign w:val="center"/>
          </w:tcPr>
          <w:p>
            <w:pPr>
              <w:pStyle w:val="12"/>
            </w:pPr>
            <w:r>
              <w:t>≥90%</w:t>
            </w:r>
          </w:p>
        </w:tc>
        <w:tc>
          <w:tcPr>
            <w:tcW w:w="1276" w:type="dxa"/>
            <w:vAlign w:val="center"/>
          </w:tcPr>
          <w:p>
            <w:pPr>
              <w:pStyle w:val="12"/>
            </w:pPr>
            <w:r>
              <w:t>反馈意见</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2、2026年度普法宣传业务经费绩效目标表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13012126P00095810020H</w:t>
            </w:r>
          </w:p>
        </w:tc>
        <w:tc>
          <w:tcPr>
            <w:tcW w:w="2835" w:type="dxa"/>
            <w:vAlign w:val="center"/>
          </w:tcPr>
          <w:p>
            <w:pPr>
              <w:pStyle w:val="10"/>
            </w:pPr>
            <w:r>
              <w:t>项目名称</w:t>
            </w:r>
          </w:p>
        </w:tc>
        <w:tc>
          <w:tcPr>
            <w:tcW w:w="6095" w:type="dxa"/>
            <w:gridSpan w:val="3"/>
            <w:vAlign w:val="center"/>
          </w:tcPr>
          <w:p>
            <w:pPr>
              <w:pStyle w:val="12"/>
            </w:pPr>
            <w:r>
              <w:t>2026年度普法宣传业务经费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40000.00</w:t>
            </w:r>
          </w:p>
        </w:tc>
        <w:tc>
          <w:tcPr>
            <w:tcW w:w="2835" w:type="dxa"/>
            <w:vAlign w:val="center"/>
          </w:tcPr>
          <w:p>
            <w:pPr>
              <w:pStyle w:val="10"/>
            </w:pPr>
            <w:r>
              <w:t>其中：财政    资金</w:t>
            </w:r>
          </w:p>
        </w:tc>
        <w:tc>
          <w:tcPr>
            <w:tcW w:w="2551" w:type="dxa"/>
            <w:vAlign w:val="center"/>
          </w:tcPr>
          <w:p>
            <w:pPr>
              <w:pStyle w:val="12"/>
            </w:pPr>
            <w:r>
              <w:t>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主要用于普法宣传办公费用及聘用人员劳务费用支出。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1.通过开展普法宣传主题及普法专项活动，提高全民法治意识，促进社会主义法治文化建设健康发展。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普法宣传次数</w:t>
            </w:r>
          </w:p>
        </w:tc>
        <w:tc>
          <w:tcPr>
            <w:tcW w:w="5386" w:type="dxa"/>
            <w:vAlign w:val="center"/>
          </w:tcPr>
          <w:p>
            <w:pPr>
              <w:pStyle w:val="12"/>
            </w:pPr>
            <w:r>
              <w:t>开展普法宣传主题及普法专项活动次数</w:t>
            </w:r>
          </w:p>
        </w:tc>
        <w:tc>
          <w:tcPr>
            <w:tcW w:w="2268" w:type="dxa"/>
            <w:vAlign w:val="center"/>
          </w:tcPr>
          <w:p>
            <w:pPr>
              <w:pStyle w:val="12"/>
            </w:pPr>
            <w:r>
              <w:t>≥3次</w:t>
            </w:r>
          </w:p>
        </w:tc>
        <w:tc>
          <w:tcPr>
            <w:tcW w:w="1276" w:type="dxa"/>
            <w:vAlign w:val="center"/>
          </w:tcPr>
          <w:p>
            <w:pPr>
              <w:pStyle w:val="12"/>
            </w:pPr>
            <w:r>
              <w:t>2026年度工作计划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保障单位人员数量</w:t>
            </w:r>
          </w:p>
        </w:tc>
        <w:tc>
          <w:tcPr>
            <w:tcW w:w="5386" w:type="dxa"/>
            <w:vAlign w:val="center"/>
          </w:tcPr>
          <w:p>
            <w:pPr>
              <w:pStyle w:val="12"/>
            </w:pPr>
            <w:r>
              <w:t>保障单位人员数量</w:t>
            </w:r>
          </w:p>
        </w:tc>
        <w:tc>
          <w:tcPr>
            <w:tcW w:w="2268" w:type="dxa"/>
            <w:vAlign w:val="center"/>
          </w:tcPr>
          <w:p>
            <w:pPr>
              <w:pStyle w:val="12"/>
            </w:pPr>
            <w:r>
              <w:t>22人</w:t>
            </w:r>
          </w:p>
        </w:tc>
        <w:tc>
          <w:tcPr>
            <w:tcW w:w="1276" w:type="dxa"/>
            <w:vAlign w:val="center"/>
          </w:tcPr>
          <w:p>
            <w:pPr>
              <w:pStyle w:val="12"/>
            </w:pPr>
            <w:r>
              <w:t>职工花名册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普法宣传活动覆盖率</w:t>
            </w:r>
          </w:p>
        </w:tc>
        <w:tc>
          <w:tcPr>
            <w:tcW w:w="5386" w:type="dxa"/>
            <w:vAlign w:val="center"/>
          </w:tcPr>
          <w:p>
            <w:pPr>
              <w:pStyle w:val="12"/>
            </w:pPr>
            <w:r>
              <w:t>普法宣传主题及普法专项活动覆盖率</w:t>
            </w:r>
          </w:p>
        </w:tc>
        <w:tc>
          <w:tcPr>
            <w:tcW w:w="2268" w:type="dxa"/>
            <w:vAlign w:val="center"/>
          </w:tcPr>
          <w:p>
            <w:pPr>
              <w:pStyle w:val="12"/>
            </w:pPr>
            <w:r>
              <w:t>≥95%</w:t>
            </w:r>
          </w:p>
        </w:tc>
        <w:tc>
          <w:tcPr>
            <w:tcW w:w="1276" w:type="dxa"/>
            <w:vAlign w:val="center"/>
          </w:tcPr>
          <w:p>
            <w:pPr>
              <w:pStyle w:val="12"/>
            </w:pPr>
            <w:r>
              <w:t>2026年度工作计划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覆盖普法宣传工作开展的各项支出</w:t>
            </w:r>
          </w:p>
        </w:tc>
        <w:tc>
          <w:tcPr>
            <w:tcW w:w="2268" w:type="dxa"/>
            <w:vAlign w:val="center"/>
          </w:tcPr>
          <w:p>
            <w:pPr>
              <w:pStyle w:val="12"/>
            </w:pPr>
            <w:r>
              <w:t>100%</w:t>
            </w:r>
          </w:p>
        </w:tc>
        <w:tc>
          <w:tcPr>
            <w:tcW w:w="1276" w:type="dxa"/>
            <w:vAlign w:val="center"/>
          </w:tcPr>
          <w:p>
            <w:pPr>
              <w:pStyle w:val="12"/>
            </w:pPr>
            <w:r>
              <w:t>参考2025年度工作经验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开展普法宣传主题活动完成时间</w:t>
            </w:r>
          </w:p>
        </w:tc>
        <w:tc>
          <w:tcPr>
            <w:tcW w:w="2268" w:type="dxa"/>
            <w:vAlign w:val="center"/>
          </w:tcPr>
          <w:p>
            <w:pPr>
              <w:pStyle w:val="12"/>
            </w:pPr>
            <w:r>
              <w:t>2026年11月30日前</w:t>
            </w:r>
          </w:p>
        </w:tc>
        <w:tc>
          <w:tcPr>
            <w:tcW w:w="1276" w:type="dxa"/>
            <w:vAlign w:val="center"/>
          </w:tcPr>
          <w:p>
            <w:pPr>
              <w:pStyle w:val="12"/>
            </w:pPr>
            <w:r>
              <w:t>《河北省民生法治示范村建设指导标准》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人均普法成本</w:t>
            </w:r>
          </w:p>
        </w:tc>
        <w:tc>
          <w:tcPr>
            <w:tcW w:w="5386" w:type="dxa"/>
            <w:vAlign w:val="center"/>
          </w:tcPr>
          <w:p>
            <w:pPr>
              <w:pStyle w:val="12"/>
            </w:pPr>
            <w:r>
              <w:t>全县人均普法经费</w:t>
            </w:r>
          </w:p>
        </w:tc>
        <w:tc>
          <w:tcPr>
            <w:tcW w:w="2268" w:type="dxa"/>
            <w:vAlign w:val="center"/>
          </w:tcPr>
          <w:p>
            <w:pPr>
              <w:pStyle w:val="12"/>
            </w:pPr>
            <w:r>
              <w:t>≤0.2元/人</w:t>
            </w:r>
          </w:p>
        </w:tc>
        <w:tc>
          <w:tcPr>
            <w:tcW w:w="1276" w:type="dxa"/>
            <w:vAlign w:val="center"/>
          </w:tcPr>
          <w:p>
            <w:pPr>
              <w:pStyle w:val="12"/>
            </w:pPr>
            <w:r>
              <w:t>政策文件规定</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日常办公经费</w:t>
            </w:r>
          </w:p>
        </w:tc>
        <w:tc>
          <w:tcPr>
            <w:tcW w:w="5386" w:type="dxa"/>
            <w:vAlign w:val="center"/>
          </w:tcPr>
          <w:p>
            <w:pPr>
              <w:pStyle w:val="12"/>
            </w:pPr>
            <w:r>
              <w:t>普法宣传日常办公经费</w:t>
            </w:r>
          </w:p>
        </w:tc>
        <w:tc>
          <w:tcPr>
            <w:tcW w:w="2268" w:type="dxa"/>
            <w:vAlign w:val="center"/>
          </w:tcPr>
          <w:p>
            <w:pPr>
              <w:pStyle w:val="12"/>
            </w:pPr>
            <w:r>
              <w:t>≤3万元</w:t>
            </w:r>
          </w:p>
        </w:tc>
        <w:tc>
          <w:tcPr>
            <w:tcW w:w="1276" w:type="dxa"/>
            <w:vAlign w:val="center"/>
          </w:tcPr>
          <w:p>
            <w:pPr>
              <w:pStyle w:val="12"/>
            </w:pPr>
            <w:r>
              <w:t>参考2025年工作经验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受众人员数量</w:t>
            </w:r>
          </w:p>
        </w:tc>
        <w:tc>
          <w:tcPr>
            <w:tcW w:w="5386" w:type="dxa"/>
            <w:vAlign w:val="center"/>
          </w:tcPr>
          <w:p>
            <w:pPr>
              <w:pStyle w:val="12"/>
            </w:pPr>
            <w:r>
              <w:t>宣传普法受众人员数量</w:t>
            </w:r>
          </w:p>
        </w:tc>
        <w:tc>
          <w:tcPr>
            <w:tcW w:w="2268" w:type="dxa"/>
            <w:vAlign w:val="center"/>
          </w:tcPr>
          <w:p>
            <w:pPr>
              <w:pStyle w:val="12"/>
            </w:pPr>
            <w:r>
              <w:t>≥15万人次</w:t>
            </w:r>
          </w:p>
        </w:tc>
        <w:tc>
          <w:tcPr>
            <w:tcW w:w="1276" w:type="dxa"/>
            <w:vAlign w:val="center"/>
          </w:tcPr>
          <w:p>
            <w:pPr>
              <w:pStyle w:val="12"/>
            </w:pPr>
            <w:r>
              <w:t>年度普法依法治理工作要点</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普法宣传对象满意度</w:t>
            </w:r>
          </w:p>
        </w:tc>
        <w:tc>
          <w:tcPr>
            <w:tcW w:w="5386" w:type="dxa"/>
            <w:vAlign w:val="center"/>
          </w:tcPr>
          <w:p>
            <w:pPr>
              <w:pStyle w:val="12"/>
            </w:pPr>
            <w:r>
              <w:t>普法宣传对象满意度(%)</w:t>
            </w:r>
          </w:p>
        </w:tc>
        <w:tc>
          <w:tcPr>
            <w:tcW w:w="2268" w:type="dxa"/>
            <w:vAlign w:val="center"/>
          </w:tcPr>
          <w:p>
            <w:pPr>
              <w:pStyle w:val="12"/>
            </w:pPr>
            <w:r>
              <w:t>≥95%</w:t>
            </w: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3、2026年度人民调解业务经费绩效目标表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13012126P00095810023C</w:t>
            </w:r>
          </w:p>
        </w:tc>
        <w:tc>
          <w:tcPr>
            <w:tcW w:w="2835" w:type="dxa"/>
            <w:vAlign w:val="center"/>
          </w:tcPr>
          <w:p>
            <w:pPr>
              <w:pStyle w:val="10"/>
            </w:pPr>
            <w:r>
              <w:t>项目名称</w:t>
            </w:r>
          </w:p>
        </w:tc>
        <w:tc>
          <w:tcPr>
            <w:tcW w:w="6095" w:type="dxa"/>
            <w:gridSpan w:val="3"/>
            <w:vAlign w:val="center"/>
          </w:tcPr>
          <w:p>
            <w:pPr>
              <w:pStyle w:val="12"/>
            </w:pPr>
            <w:r>
              <w:t>2026年度人民调解业务经费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w:t>
            </w:r>
          </w:p>
        </w:tc>
        <w:tc>
          <w:tcPr>
            <w:tcW w:w="2835" w:type="dxa"/>
            <w:vAlign w:val="center"/>
          </w:tcPr>
          <w:p>
            <w:pPr>
              <w:pStyle w:val="10"/>
            </w:pPr>
            <w:r>
              <w:t>其中：财政    资金</w:t>
            </w:r>
          </w:p>
        </w:tc>
        <w:tc>
          <w:tcPr>
            <w:tcW w:w="2551" w:type="dxa"/>
            <w:vAlign w:val="center"/>
          </w:tcPr>
          <w:p>
            <w:pPr>
              <w:pStyle w:val="12"/>
            </w:pPr>
            <w:r>
              <w:t>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主要用于人民调解日常办公费用及聘用人员劳务费。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1.通过调解人民案件，解决社会矛盾纠纷，消纷止争，维护我县社会稳定。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调解案件数量</w:t>
            </w:r>
          </w:p>
          <w:p>
            <w:pPr>
              <w:pStyle w:val="12"/>
            </w:pPr>
          </w:p>
        </w:tc>
        <w:tc>
          <w:tcPr>
            <w:tcW w:w="5386" w:type="dxa"/>
            <w:vAlign w:val="center"/>
          </w:tcPr>
          <w:p>
            <w:pPr>
              <w:pStyle w:val="12"/>
            </w:pPr>
            <w:r>
              <w:t>调解案件数量</w:t>
            </w:r>
          </w:p>
        </w:tc>
        <w:tc>
          <w:tcPr>
            <w:tcW w:w="2268" w:type="dxa"/>
            <w:vAlign w:val="center"/>
          </w:tcPr>
          <w:p>
            <w:pPr>
              <w:pStyle w:val="12"/>
            </w:pPr>
            <w:r>
              <w:t>≥</w:t>
            </w:r>
            <w:r>
              <w:rPr>
                <w:rFonts w:hint="eastAsia"/>
                <w:lang w:val="en-US" w:eastAsia="zh-CN"/>
              </w:rPr>
              <w:t>1900</w:t>
            </w:r>
            <w:r>
              <w:t>个</w:t>
            </w:r>
          </w:p>
        </w:tc>
        <w:tc>
          <w:tcPr>
            <w:tcW w:w="1276" w:type="dxa"/>
            <w:vAlign w:val="center"/>
          </w:tcPr>
          <w:p>
            <w:pPr>
              <w:pStyle w:val="12"/>
            </w:pPr>
            <w:r>
              <w:t>2025年调解案件经验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调解结案成功率</w:t>
            </w:r>
          </w:p>
        </w:tc>
        <w:tc>
          <w:tcPr>
            <w:tcW w:w="5386" w:type="dxa"/>
            <w:vAlign w:val="center"/>
          </w:tcPr>
          <w:p>
            <w:pPr>
              <w:pStyle w:val="12"/>
            </w:pPr>
            <w:r>
              <w:t>调解案件成功数量与调解总案件的比例</w:t>
            </w:r>
          </w:p>
          <w:p>
            <w:pPr>
              <w:pStyle w:val="12"/>
            </w:pPr>
          </w:p>
        </w:tc>
        <w:tc>
          <w:tcPr>
            <w:tcW w:w="2268" w:type="dxa"/>
            <w:vAlign w:val="center"/>
          </w:tcPr>
          <w:p>
            <w:pPr>
              <w:pStyle w:val="12"/>
            </w:pPr>
            <w:r>
              <w:t>≥9</w:t>
            </w:r>
            <w:r>
              <w:rPr>
                <w:rFonts w:hint="eastAsia"/>
                <w:lang w:val="en-US" w:eastAsia="zh-CN"/>
              </w:rPr>
              <w:t>6</w:t>
            </w:r>
            <w:r>
              <w:t>%</w:t>
            </w:r>
          </w:p>
        </w:tc>
        <w:tc>
          <w:tcPr>
            <w:tcW w:w="1276" w:type="dxa"/>
            <w:vAlign w:val="center"/>
          </w:tcPr>
          <w:p>
            <w:pPr>
              <w:pStyle w:val="12"/>
            </w:pPr>
            <w:r>
              <w:t>2026年工作要求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调解案件周期</w:t>
            </w:r>
          </w:p>
        </w:tc>
        <w:tc>
          <w:tcPr>
            <w:tcW w:w="5386" w:type="dxa"/>
            <w:vAlign w:val="center"/>
          </w:tcPr>
          <w:p>
            <w:pPr>
              <w:pStyle w:val="12"/>
            </w:pPr>
            <w:r>
              <w:t>调解案件工作周期</w:t>
            </w:r>
          </w:p>
        </w:tc>
        <w:tc>
          <w:tcPr>
            <w:tcW w:w="2268" w:type="dxa"/>
            <w:vAlign w:val="center"/>
          </w:tcPr>
          <w:p>
            <w:pPr>
              <w:pStyle w:val="12"/>
            </w:pPr>
            <w:r>
              <w:t>≤30天</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调解案件平均费用</w:t>
            </w:r>
          </w:p>
        </w:tc>
        <w:tc>
          <w:tcPr>
            <w:tcW w:w="5386" w:type="dxa"/>
            <w:vAlign w:val="center"/>
          </w:tcPr>
          <w:p>
            <w:pPr>
              <w:pStyle w:val="12"/>
            </w:pPr>
            <w:r>
              <w:t>开展人民调解案件的平均费用</w:t>
            </w:r>
          </w:p>
        </w:tc>
        <w:tc>
          <w:tcPr>
            <w:tcW w:w="2268" w:type="dxa"/>
            <w:vAlign w:val="center"/>
          </w:tcPr>
          <w:p>
            <w:pPr>
              <w:pStyle w:val="12"/>
            </w:pPr>
            <w:r>
              <w:t>≤200元/个</w:t>
            </w:r>
          </w:p>
        </w:tc>
        <w:tc>
          <w:tcPr>
            <w:tcW w:w="1276" w:type="dxa"/>
            <w:vAlign w:val="center"/>
          </w:tcPr>
          <w:p>
            <w:pPr>
              <w:pStyle w:val="12"/>
            </w:pPr>
            <w:r>
              <w:t>2026年测算明细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工作正常开展率</w:t>
            </w:r>
          </w:p>
        </w:tc>
        <w:tc>
          <w:tcPr>
            <w:tcW w:w="5386" w:type="dxa"/>
            <w:vAlign w:val="center"/>
          </w:tcPr>
          <w:p>
            <w:pPr>
              <w:pStyle w:val="12"/>
            </w:pPr>
            <w:r>
              <w:t>人民调解工作正常开展率</w:t>
            </w:r>
          </w:p>
        </w:tc>
        <w:tc>
          <w:tcPr>
            <w:tcW w:w="2268" w:type="dxa"/>
            <w:vAlign w:val="center"/>
          </w:tcPr>
          <w:p>
            <w:pPr>
              <w:pStyle w:val="12"/>
            </w:pPr>
            <w:r>
              <w:rPr>
                <w:rFonts w:hint="eastAsia"/>
                <w:lang w:val="en-US" w:eastAsia="zh-CN"/>
              </w:rPr>
              <w:t>100</w:t>
            </w:r>
            <w:r>
              <w:t>%</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调解服务对象满意度</w:t>
            </w:r>
          </w:p>
        </w:tc>
        <w:tc>
          <w:tcPr>
            <w:tcW w:w="5386" w:type="dxa"/>
            <w:vAlign w:val="center"/>
          </w:tcPr>
          <w:p>
            <w:pPr>
              <w:pStyle w:val="12"/>
            </w:pPr>
            <w:r>
              <w:t>调解对象满意数量占总数的比例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4、2026年度社区矫正业务经费绩效目标表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13012126P000958100215</w:t>
            </w:r>
          </w:p>
        </w:tc>
        <w:tc>
          <w:tcPr>
            <w:tcW w:w="2835" w:type="dxa"/>
            <w:vAlign w:val="center"/>
          </w:tcPr>
          <w:p>
            <w:pPr>
              <w:pStyle w:val="10"/>
            </w:pPr>
            <w:r>
              <w:t>项目名称</w:t>
            </w:r>
          </w:p>
        </w:tc>
        <w:tc>
          <w:tcPr>
            <w:tcW w:w="6095" w:type="dxa"/>
            <w:gridSpan w:val="3"/>
            <w:vAlign w:val="center"/>
          </w:tcPr>
          <w:p>
            <w:pPr>
              <w:pStyle w:val="12"/>
            </w:pPr>
            <w:r>
              <w:t>2026年度社区矫正业务经费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w:t>
            </w:r>
          </w:p>
        </w:tc>
        <w:tc>
          <w:tcPr>
            <w:tcW w:w="2835" w:type="dxa"/>
            <w:vAlign w:val="center"/>
          </w:tcPr>
          <w:p>
            <w:pPr>
              <w:pStyle w:val="10"/>
            </w:pPr>
            <w:r>
              <w:t>其中：财政    资金</w:t>
            </w:r>
          </w:p>
        </w:tc>
        <w:tc>
          <w:tcPr>
            <w:tcW w:w="2551" w:type="dxa"/>
            <w:vAlign w:val="center"/>
          </w:tcPr>
          <w:p>
            <w:pPr>
              <w:pStyle w:val="12"/>
            </w:pPr>
            <w:r>
              <w:t>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主要用于社区矫正办公费、委托三方开展社区矫正服务及聘用人员劳务费。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1.通过购买社区矫正服务，开展教育矫治和困难帮扶、矫正其犯罪心理和行为恶习，促使其顺利回归社会，成为守法公民，减少和预防犯罪率，维护社会和谐稳定。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社区矫正对象接收率</w:t>
            </w:r>
          </w:p>
        </w:tc>
        <w:tc>
          <w:tcPr>
            <w:tcW w:w="5386" w:type="dxa"/>
            <w:vAlign w:val="center"/>
          </w:tcPr>
          <w:p>
            <w:pPr>
              <w:pStyle w:val="12"/>
            </w:pPr>
            <w:r>
              <w:t>年度实际接收社区矫正对象与应接收人数之比</w:t>
            </w:r>
          </w:p>
        </w:tc>
        <w:tc>
          <w:tcPr>
            <w:tcW w:w="2268" w:type="dxa"/>
            <w:vAlign w:val="center"/>
          </w:tcPr>
          <w:p>
            <w:pPr>
              <w:pStyle w:val="12"/>
            </w:pPr>
            <w:r>
              <w:t>100%</w:t>
            </w:r>
          </w:p>
        </w:tc>
        <w:tc>
          <w:tcPr>
            <w:tcW w:w="1276" w:type="dxa"/>
            <w:vAlign w:val="center"/>
          </w:tcPr>
          <w:p>
            <w:pPr>
              <w:pStyle w:val="12"/>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购买社区矫正服务人数</w:t>
            </w:r>
          </w:p>
        </w:tc>
        <w:tc>
          <w:tcPr>
            <w:tcW w:w="5386" w:type="dxa"/>
            <w:vAlign w:val="center"/>
          </w:tcPr>
          <w:p>
            <w:pPr>
              <w:pStyle w:val="12"/>
            </w:pPr>
            <w:r>
              <w:t>购买社区矫正服务相关工作人员人数</w:t>
            </w:r>
          </w:p>
        </w:tc>
        <w:tc>
          <w:tcPr>
            <w:tcW w:w="2268" w:type="dxa"/>
            <w:vAlign w:val="center"/>
          </w:tcPr>
          <w:p>
            <w:pPr>
              <w:pStyle w:val="12"/>
            </w:pPr>
            <w:r>
              <w:t>≥3人</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rPr>
                <w:rFonts w:hint="eastAsia"/>
                <w:lang w:val="en-US" w:eastAsia="zh-CN"/>
              </w:rPr>
              <w:t>脱</w:t>
            </w:r>
            <w:r>
              <w:t>管比例</w:t>
            </w:r>
          </w:p>
        </w:tc>
        <w:tc>
          <w:tcPr>
            <w:tcW w:w="5386" w:type="dxa"/>
            <w:vAlign w:val="center"/>
          </w:tcPr>
          <w:p>
            <w:pPr>
              <w:pStyle w:val="12"/>
            </w:pPr>
            <w:r>
              <w:t>年度脱离执行社区矫正机构的监督管理，导致下落不明的人数与</w:t>
            </w:r>
            <w:r>
              <w:rPr>
                <w:rFonts w:hint="eastAsia"/>
                <w:lang w:val="en-US" w:eastAsia="zh-CN"/>
              </w:rPr>
              <w:t>社区矫正在矫</w:t>
            </w:r>
            <w:r>
              <w:t>人数之比</w:t>
            </w:r>
          </w:p>
        </w:tc>
        <w:tc>
          <w:tcPr>
            <w:tcW w:w="2268" w:type="dxa"/>
            <w:vAlign w:val="center"/>
          </w:tcPr>
          <w:p>
            <w:pPr>
              <w:pStyle w:val="12"/>
            </w:pPr>
            <w:r>
              <w:t>≤0.5%</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社区矫正工作任务完成率</w:t>
            </w:r>
          </w:p>
        </w:tc>
        <w:tc>
          <w:tcPr>
            <w:tcW w:w="2268" w:type="dxa"/>
            <w:vAlign w:val="center"/>
          </w:tcPr>
          <w:p>
            <w:pPr>
              <w:pStyle w:val="12"/>
            </w:pPr>
            <w:r>
              <w:t>≥95%</w:t>
            </w:r>
          </w:p>
        </w:tc>
        <w:tc>
          <w:tcPr>
            <w:tcW w:w="1276" w:type="dxa"/>
            <w:vAlign w:val="center"/>
          </w:tcPr>
          <w:p>
            <w:pPr>
              <w:pStyle w:val="12"/>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社区矫正服务工作完成时间</w:t>
            </w:r>
          </w:p>
        </w:tc>
        <w:tc>
          <w:tcPr>
            <w:tcW w:w="2268" w:type="dxa"/>
            <w:vAlign w:val="center"/>
          </w:tcPr>
          <w:p>
            <w:pPr>
              <w:pStyle w:val="12"/>
            </w:pPr>
            <w:r>
              <w:t>2026年12月31日</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服务成本</w:t>
            </w:r>
          </w:p>
        </w:tc>
        <w:tc>
          <w:tcPr>
            <w:tcW w:w="5386" w:type="dxa"/>
            <w:vAlign w:val="center"/>
          </w:tcPr>
          <w:p>
            <w:pPr>
              <w:pStyle w:val="12"/>
            </w:pPr>
            <w:r>
              <w:t>购买服务成本</w:t>
            </w:r>
          </w:p>
        </w:tc>
        <w:tc>
          <w:tcPr>
            <w:tcW w:w="2268" w:type="dxa"/>
            <w:vAlign w:val="center"/>
          </w:tcPr>
          <w:p>
            <w:pPr>
              <w:pStyle w:val="12"/>
            </w:pPr>
            <w:r>
              <w:t>≤8万元</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社区矫正对象再犯罪率</w:t>
            </w:r>
          </w:p>
        </w:tc>
        <w:tc>
          <w:tcPr>
            <w:tcW w:w="5386" w:type="dxa"/>
            <w:vAlign w:val="center"/>
          </w:tcPr>
          <w:p>
            <w:pPr>
              <w:pStyle w:val="12"/>
            </w:pPr>
            <w:r>
              <w:t>年度社区矫正对象再犯罪人数与</w:t>
            </w:r>
            <w:r>
              <w:rPr>
                <w:rFonts w:hint="eastAsia"/>
                <w:lang w:val="en-US" w:eastAsia="zh-CN"/>
              </w:rPr>
              <w:t>社区矫正在矫</w:t>
            </w:r>
            <w:r>
              <w:t>人数之比</w:t>
            </w:r>
          </w:p>
        </w:tc>
        <w:tc>
          <w:tcPr>
            <w:tcW w:w="2268" w:type="dxa"/>
            <w:vAlign w:val="center"/>
          </w:tcPr>
          <w:p>
            <w:pPr>
              <w:pStyle w:val="12"/>
            </w:pPr>
            <w:r>
              <w:t>≤0.2%</w:t>
            </w:r>
          </w:p>
        </w:tc>
        <w:tc>
          <w:tcPr>
            <w:tcW w:w="1276" w:type="dxa"/>
            <w:vAlign w:val="center"/>
          </w:tcPr>
          <w:p>
            <w:pPr>
              <w:pStyle w:val="12"/>
            </w:pPr>
            <w:r>
              <w:t>经验标准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5、2026年乡镇司法助理员津贴绩效目标表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13012126P001126100011</w:t>
            </w:r>
          </w:p>
        </w:tc>
        <w:tc>
          <w:tcPr>
            <w:tcW w:w="2835" w:type="dxa"/>
            <w:vAlign w:val="center"/>
          </w:tcPr>
          <w:p>
            <w:pPr>
              <w:pStyle w:val="10"/>
            </w:pPr>
            <w:r>
              <w:t>项目名称</w:t>
            </w:r>
          </w:p>
        </w:tc>
        <w:tc>
          <w:tcPr>
            <w:tcW w:w="6095" w:type="dxa"/>
            <w:gridSpan w:val="3"/>
            <w:vAlign w:val="center"/>
          </w:tcPr>
          <w:p>
            <w:pPr>
              <w:pStyle w:val="12"/>
            </w:pPr>
            <w:r>
              <w:t>2026年乡镇司法助理员津贴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30600.00</w:t>
            </w:r>
          </w:p>
        </w:tc>
        <w:tc>
          <w:tcPr>
            <w:tcW w:w="2835" w:type="dxa"/>
            <w:vAlign w:val="center"/>
          </w:tcPr>
          <w:p>
            <w:pPr>
              <w:pStyle w:val="10"/>
            </w:pPr>
            <w:r>
              <w:t>其中：财政    资金</w:t>
            </w:r>
          </w:p>
        </w:tc>
        <w:tc>
          <w:tcPr>
            <w:tcW w:w="2551" w:type="dxa"/>
            <w:vAlign w:val="center"/>
          </w:tcPr>
          <w:p>
            <w:pPr>
              <w:pStyle w:val="12"/>
            </w:pPr>
            <w:r>
              <w:t>30600.00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主要用于17个乡镇司法助理员人员开支。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1.通过向全县17个乡镇17名司法助理员发放津贴，保障日常工作正常开展。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乡镇司法助理员数量</w:t>
            </w:r>
          </w:p>
        </w:tc>
        <w:tc>
          <w:tcPr>
            <w:tcW w:w="2268" w:type="dxa"/>
            <w:vAlign w:val="center"/>
          </w:tcPr>
          <w:p>
            <w:pPr>
              <w:pStyle w:val="12"/>
            </w:pPr>
            <w:r>
              <w:t>17人</w:t>
            </w:r>
          </w:p>
        </w:tc>
        <w:tc>
          <w:tcPr>
            <w:tcW w:w="1276" w:type="dxa"/>
            <w:vAlign w:val="center"/>
          </w:tcPr>
          <w:p>
            <w:pPr>
              <w:pStyle w:val="12"/>
            </w:pPr>
            <w:r>
              <w:t>以人员统计名单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发放的精准率</w:t>
            </w:r>
          </w:p>
        </w:tc>
        <w:tc>
          <w:tcPr>
            <w:tcW w:w="5386" w:type="dxa"/>
            <w:vAlign w:val="center"/>
          </w:tcPr>
          <w:p>
            <w:pPr>
              <w:pStyle w:val="12"/>
            </w:pPr>
            <w:r>
              <w:t>人员经费发放的精准率</w:t>
            </w:r>
          </w:p>
        </w:tc>
        <w:tc>
          <w:tcPr>
            <w:tcW w:w="2268" w:type="dxa"/>
            <w:vAlign w:val="center"/>
          </w:tcPr>
          <w:p>
            <w:pPr>
              <w:pStyle w:val="12"/>
            </w:pPr>
            <w:r>
              <w:t>100%</w:t>
            </w:r>
          </w:p>
        </w:tc>
        <w:tc>
          <w:tcPr>
            <w:tcW w:w="1276" w:type="dxa"/>
            <w:vAlign w:val="center"/>
          </w:tcPr>
          <w:p>
            <w:pPr>
              <w:pStyle w:val="12"/>
            </w:pPr>
            <w:r>
              <w:t>2026年度工作要求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津贴支付的及时率</w:t>
            </w:r>
          </w:p>
        </w:tc>
        <w:tc>
          <w:tcPr>
            <w:tcW w:w="5386" w:type="dxa"/>
            <w:vAlign w:val="center"/>
          </w:tcPr>
          <w:p>
            <w:pPr>
              <w:pStyle w:val="12"/>
            </w:pPr>
            <w:r>
              <w:t>津贴支付的及时率</w:t>
            </w:r>
          </w:p>
        </w:tc>
        <w:tc>
          <w:tcPr>
            <w:tcW w:w="2268" w:type="dxa"/>
            <w:vAlign w:val="center"/>
          </w:tcPr>
          <w:p>
            <w:pPr>
              <w:pStyle w:val="12"/>
            </w:pPr>
            <w:r>
              <w:t>100%</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人均标准</w:t>
            </w:r>
          </w:p>
        </w:tc>
        <w:tc>
          <w:tcPr>
            <w:tcW w:w="5386" w:type="dxa"/>
            <w:vAlign w:val="center"/>
          </w:tcPr>
          <w:p>
            <w:pPr>
              <w:pStyle w:val="12"/>
            </w:pPr>
            <w:r>
              <w:t>司法助理员开支人均标准</w:t>
            </w:r>
          </w:p>
        </w:tc>
        <w:tc>
          <w:tcPr>
            <w:tcW w:w="2268" w:type="dxa"/>
            <w:vAlign w:val="center"/>
          </w:tcPr>
          <w:p>
            <w:pPr>
              <w:pStyle w:val="12"/>
            </w:pPr>
            <w:r>
              <w:t>≤1800元/人/年</w:t>
            </w:r>
          </w:p>
        </w:tc>
        <w:tc>
          <w:tcPr>
            <w:tcW w:w="1276" w:type="dxa"/>
            <w:vAlign w:val="center"/>
          </w:tcPr>
          <w:p>
            <w:pPr>
              <w:pStyle w:val="12"/>
            </w:pPr>
            <w:r>
              <w:t>参照2025年经验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案件协助率</w:t>
            </w:r>
          </w:p>
        </w:tc>
        <w:tc>
          <w:tcPr>
            <w:tcW w:w="5386" w:type="dxa"/>
            <w:vAlign w:val="center"/>
          </w:tcPr>
          <w:p>
            <w:pPr>
              <w:pStyle w:val="12"/>
            </w:pPr>
            <w:r>
              <w:t>全县乡镇司法助理人员案件协助率</w:t>
            </w:r>
          </w:p>
        </w:tc>
        <w:tc>
          <w:tcPr>
            <w:tcW w:w="2268" w:type="dxa"/>
            <w:vAlign w:val="center"/>
          </w:tcPr>
          <w:p>
            <w:pPr>
              <w:pStyle w:val="12"/>
            </w:pPr>
            <w:r>
              <w:t>100</w:t>
            </w:r>
            <w:r>
              <w:tab/>
            </w:r>
          </w:p>
          <w:p>
            <w:pPr>
              <w:pStyle w:val="12"/>
            </w:pPr>
            <w:r>
              <w:t>%</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司法助理员人员满意度</w:t>
            </w:r>
          </w:p>
        </w:tc>
        <w:tc>
          <w:tcPr>
            <w:tcW w:w="5386" w:type="dxa"/>
            <w:vAlign w:val="center"/>
          </w:tcPr>
          <w:p>
            <w:pPr>
              <w:pStyle w:val="12"/>
            </w:pPr>
            <w:r>
              <w:t>全县乡镇司法助理员人员满意度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6、2026年行政复议诉讼工作经费绩效目标表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13012126P001129100012</w:t>
            </w:r>
          </w:p>
        </w:tc>
        <w:tc>
          <w:tcPr>
            <w:tcW w:w="2835" w:type="dxa"/>
            <w:vAlign w:val="center"/>
          </w:tcPr>
          <w:p>
            <w:pPr>
              <w:pStyle w:val="10"/>
            </w:pPr>
            <w:r>
              <w:t>项目名称</w:t>
            </w:r>
          </w:p>
        </w:tc>
        <w:tc>
          <w:tcPr>
            <w:tcW w:w="6095" w:type="dxa"/>
            <w:gridSpan w:val="3"/>
            <w:vAlign w:val="center"/>
          </w:tcPr>
          <w:p>
            <w:pPr>
              <w:pStyle w:val="12"/>
            </w:pPr>
            <w:r>
              <w:t>2026年行政复议诉讼工作经费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16000.00</w:t>
            </w:r>
          </w:p>
        </w:tc>
        <w:tc>
          <w:tcPr>
            <w:tcW w:w="2835" w:type="dxa"/>
            <w:vAlign w:val="center"/>
          </w:tcPr>
          <w:p>
            <w:pPr>
              <w:pStyle w:val="10"/>
            </w:pPr>
            <w:r>
              <w:t>其中：财政    资金</w:t>
            </w:r>
          </w:p>
        </w:tc>
        <w:tc>
          <w:tcPr>
            <w:tcW w:w="2551" w:type="dxa"/>
            <w:vAlign w:val="center"/>
          </w:tcPr>
          <w:p>
            <w:pPr>
              <w:pStyle w:val="12"/>
            </w:pPr>
            <w:r>
              <w:t>16000.00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主要用于行政复议相关费用支出。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1.通过开展行政复议案件办理工作，保障和监督行政机关依法行使职权。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行政复议案件数量</w:t>
            </w:r>
          </w:p>
        </w:tc>
        <w:tc>
          <w:tcPr>
            <w:tcW w:w="5386" w:type="dxa"/>
            <w:vAlign w:val="center"/>
          </w:tcPr>
          <w:p>
            <w:pPr>
              <w:pStyle w:val="12"/>
            </w:pPr>
            <w:r>
              <w:t>受理行政复议诉讼案件数量</w:t>
            </w:r>
          </w:p>
        </w:tc>
        <w:tc>
          <w:tcPr>
            <w:tcW w:w="2268" w:type="dxa"/>
            <w:vAlign w:val="center"/>
          </w:tcPr>
          <w:p>
            <w:pPr>
              <w:pStyle w:val="12"/>
            </w:pPr>
            <w:r>
              <w:t>≥</w:t>
            </w:r>
            <w:r>
              <w:rPr>
                <w:rFonts w:hint="eastAsia"/>
                <w:lang w:val="en-US" w:eastAsia="zh-CN"/>
              </w:rPr>
              <w:t>5</w:t>
            </w:r>
            <w:r>
              <w:t>0个</w:t>
            </w:r>
          </w:p>
        </w:tc>
        <w:tc>
          <w:tcPr>
            <w:tcW w:w="1276" w:type="dxa"/>
            <w:vAlign w:val="center"/>
          </w:tcPr>
          <w:p>
            <w:pPr>
              <w:pStyle w:val="12"/>
            </w:pPr>
            <w:r>
              <w:t>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取暖面积</w:t>
            </w:r>
          </w:p>
        </w:tc>
        <w:tc>
          <w:tcPr>
            <w:tcW w:w="5386" w:type="dxa"/>
            <w:vAlign w:val="center"/>
          </w:tcPr>
          <w:p>
            <w:pPr>
              <w:pStyle w:val="12"/>
            </w:pPr>
            <w:r>
              <w:t>保障单位取暖面积</w:t>
            </w:r>
          </w:p>
        </w:tc>
        <w:tc>
          <w:tcPr>
            <w:tcW w:w="2268" w:type="dxa"/>
            <w:vAlign w:val="center"/>
          </w:tcPr>
          <w:p>
            <w:pPr>
              <w:pStyle w:val="12"/>
            </w:pPr>
            <w:r>
              <w:t xml:space="preserve">≥900平方米 </w:t>
            </w:r>
          </w:p>
        </w:tc>
        <w:tc>
          <w:tcPr>
            <w:tcW w:w="1276" w:type="dxa"/>
            <w:vAlign w:val="center"/>
          </w:tcPr>
          <w:p>
            <w:pPr>
              <w:pStyle w:val="12"/>
            </w:pPr>
            <w:r>
              <w:t>单位实际面积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办结完成率</w:t>
            </w:r>
          </w:p>
        </w:tc>
        <w:tc>
          <w:tcPr>
            <w:tcW w:w="5386" w:type="dxa"/>
            <w:vAlign w:val="center"/>
          </w:tcPr>
          <w:p>
            <w:pPr>
              <w:pStyle w:val="12"/>
            </w:pPr>
            <w:r>
              <w:t>接受行政复议案件办结率</w:t>
            </w:r>
          </w:p>
        </w:tc>
        <w:tc>
          <w:tcPr>
            <w:tcW w:w="2268" w:type="dxa"/>
            <w:vAlign w:val="center"/>
          </w:tcPr>
          <w:p>
            <w:pPr>
              <w:pStyle w:val="12"/>
            </w:pPr>
            <w:r>
              <w:t>100%</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取暖温度</w:t>
            </w:r>
          </w:p>
        </w:tc>
        <w:tc>
          <w:tcPr>
            <w:tcW w:w="5386" w:type="dxa"/>
            <w:vAlign w:val="center"/>
          </w:tcPr>
          <w:p>
            <w:pPr>
              <w:pStyle w:val="12"/>
            </w:pPr>
            <w:r>
              <w:t>考察冬季取暖温度的情况</w:t>
            </w:r>
          </w:p>
        </w:tc>
        <w:tc>
          <w:tcPr>
            <w:tcW w:w="2268" w:type="dxa"/>
            <w:vAlign w:val="center"/>
          </w:tcPr>
          <w:p>
            <w:pPr>
              <w:pStyle w:val="12"/>
            </w:pPr>
            <w:r>
              <w:t>≥18度</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单位各项任务完成时间</w:t>
            </w:r>
          </w:p>
        </w:tc>
        <w:tc>
          <w:tcPr>
            <w:tcW w:w="2268" w:type="dxa"/>
            <w:vAlign w:val="center"/>
          </w:tcPr>
          <w:p>
            <w:pPr>
              <w:pStyle w:val="12"/>
            </w:pPr>
            <w:r>
              <w:t xml:space="preserve">2026年12月31日 </w:t>
            </w:r>
          </w:p>
        </w:tc>
        <w:tc>
          <w:tcPr>
            <w:tcW w:w="1276" w:type="dxa"/>
            <w:vAlign w:val="center"/>
          </w:tcPr>
          <w:p>
            <w:pPr>
              <w:pStyle w:val="12"/>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办理单个案件费用</w:t>
            </w:r>
          </w:p>
        </w:tc>
        <w:tc>
          <w:tcPr>
            <w:tcW w:w="5386" w:type="dxa"/>
            <w:vAlign w:val="center"/>
          </w:tcPr>
          <w:p>
            <w:pPr>
              <w:pStyle w:val="12"/>
            </w:pPr>
            <w:r>
              <w:t>办理单个案件费用标准（最高值）</w:t>
            </w:r>
          </w:p>
        </w:tc>
        <w:tc>
          <w:tcPr>
            <w:tcW w:w="2268" w:type="dxa"/>
            <w:vAlign w:val="center"/>
          </w:tcPr>
          <w:p>
            <w:pPr>
              <w:pStyle w:val="12"/>
            </w:pPr>
            <w:r>
              <w:t>≤200元</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取暖成本</w:t>
            </w:r>
          </w:p>
        </w:tc>
        <w:tc>
          <w:tcPr>
            <w:tcW w:w="5386" w:type="dxa"/>
            <w:vAlign w:val="center"/>
          </w:tcPr>
          <w:p>
            <w:pPr>
              <w:pStyle w:val="12"/>
            </w:pPr>
            <w:r>
              <w:t>用于取暖的成本</w:t>
            </w:r>
          </w:p>
        </w:tc>
        <w:tc>
          <w:tcPr>
            <w:tcW w:w="2268" w:type="dxa"/>
            <w:vAlign w:val="center"/>
          </w:tcPr>
          <w:p>
            <w:pPr>
              <w:pStyle w:val="12"/>
            </w:pPr>
            <w:r>
              <w:t>≤1.6万元</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单位正常运转率</w:t>
            </w:r>
          </w:p>
        </w:tc>
        <w:tc>
          <w:tcPr>
            <w:tcW w:w="5386" w:type="dxa"/>
            <w:vAlign w:val="center"/>
          </w:tcPr>
          <w:p>
            <w:pPr>
              <w:pStyle w:val="12"/>
            </w:pPr>
            <w:r>
              <w:t>保障单位全年日常办公正常运转</w:t>
            </w:r>
          </w:p>
        </w:tc>
        <w:tc>
          <w:tcPr>
            <w:tcW w:w="2268" w:type="dxa"/>
            <w:vAlign w:val="center"/>
          </w:tcPr>
          <w:p>
            <w:pPr>
              <w:pStyle w:val="12"/>
            </w:pPr>
            <w:r>
              <w:t>≥95%</w:t>
            </w:r>
          </w:p>
        </w:tc>
        <w:tc>
          <w:tcPr>
            <w:tcW w:w="1276" w:type="dxa"/>
            <w:vAlign w:val="center"/>
          </w:tcPr>
          <w:p>
            <w:pPr>
              <w:pStyle w:val="12"/>
            </w:pPr>
            <w:r>
              <w:t>参考2025年工作经验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7、2026年行政执法人员年检培训考试经费绩效目标表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13012126P00112810001C</w:t>
            </w:r>
          </w:p>
        </w:tc>
        <w:tc>
          <w:tcPr>
            <w:tcW w:w="2835" w:type="dxa"/>
            <w:vAlign w:val="center"/>
          </w:tcPr>
          <w:p>
            <w:pPr>
              <w:pStyle w:val="10"/>
            </w:pPr>
            <w:r>
              <w:t>项目名称</w:t>
            </w:r>
          </w:p>
        </w:tc>
        <w:tc>
          <w:tcPr>
            <w:tcW w:w="6095" w:type="dxa"/>
            <w:gridSpan w:val="3"/>
            <w:vAlign w:val="center"/>
          </w:tcPr>
          <w:p>
            <w:pPr>
              <w:pStyle w:val="12"/>
            </w:pPr>
            <w:r>
              <w:t>2026年行政执法人员年检培训考试经费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34000.00</w:t>
            </w:r>
          </w:p>
        </w:tc>
        <w:tc>
          <w:tcPr>
            <w:tcW w:w="2835" w:type="dxa"/>
            <w:vAlign w:val="center"/>
          </w:tcPr>
          <w:p>
            <w:pPr>
              <w:pStyle w:val="10"/>
            </w:pPr>
            <w:r>
              <w:t>其中：财政    资金</w:t>
            </w:r>
          </w:p>
        </w:tc>
        <w:tc>
          <w:tcPr>
            <w:tcW w:w="2551" w:type="dxa"/>
            <w:vAlign w:val="center"/>
          </w:tcPr>
          <w:p>
            <w:pPr>
              <w:pStyle w:val="12"/>
            </w:pPr>
            <w:r>
              <w:t>34000.00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主要用于全县执法人员考试经费支出。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1.对全县800多名执法人员进行培训考试，通过培训行政执法人员，提升行政执法人员法律知识水平和依法行政能力。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行政执法人员培训人数</w:t>
            </w:r>
          </w:p>
        </w:tc>
        <w:tc>
          <w:tcPr>
            <w:tcW w:w="5386" w:type="dxa"/>
            <w:vAlign w:val="center"/>
          </w:tcPr>
          <w:p>
            <w:pPr>
              <w:pStyle w:val="12"/>
            </w:pPr>
            <w:r>
              <w:t>对县本级行政执法人员培训人数</w:t>
            </w:r>
          </w:p>
        </w:tc>
        <w:tc>
          <w:tcPr>
            <w:tcW w:w="2268" w:type="dxa"/>
            <w:vAlign w:val="center"/>
          </w:tcPr>
          <w:p>
            <w:pPr>
              <w:pStyle w:val="12"/>
            </w:pPr>
            <w:r>
              <w:t>≥800人</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行政执法人员培训合格率</w:t>
            </w:r>
          </w:p>
        </w:tc>
        <w:tc>
          <w:tcPr>
            <w:tcW w:w="5386" w:type="dxa"/>
            <w:vAlign w:val="center"/>
          </w:tcPr>
          <w:p>
            <w:pPr>
              <w:pStyle w:val="12"/>
            </w:pPr>
            <w:r>
              <w:t>参训人员考试合格人数占参训人员总数的比率</w:t>
            </w:r>
          </w:p>
        </w:tc>
        <w:tc>
          <w:tcPr>
            <w:tcW w:w="2268" w:type="dxa"/>
            <w:vAlign w:val="center"/>
          </w:tcPr>
          <w:p>
            <w:pPr>
              <w:pStyle w:val="12"/>
            </w:pPr>
            <w:r>
              <w:t>≥90%</w:t>
            </w:r>
          </w:p>
        </w:tc>
        <w:tc>
          <w:tcPr>
            <w:tcW w:w="1276" w:type="dxa"/>
            <w:vAlign w:val="center"/>
          </w:tcPr>
          <w:p>
            <w:pPr>
              <w:pStyle w:val="12"/>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培训完成时间</w:t>
            </w:r>
          </w:p>
        </w:tc>
        <w:tc>
          <w:tcPr>
            <w:tcW w:w="5386" w:type="dxa"/>
            <w:vAlign w:val="center"/>
          </w:tcPr>
          <w:p>
            <w:pPr>
              <w:pStyle w:val="12"/>
            </w:pPr>
            <w:r>
              <w:t>完成县本级行政执法人员培训完成的时限</w:t>
            </w:r>
          </w:p>
        </w:tc>
        <w:tc>
          <w:tcPr>
            <w:tcW w:w="2268" w:type="dxa"/>
            <w:vAlign w:val="center"/>
          </w:tcPr>
          <w:p>
            <w:pPr>
              <w:pStyle w:val="12"/>
            </w:pPr>
            <w:r>
              <w:t xml:space="preserve">2026年10月31日 </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县本级行政执行人员培训的人均费用</w:t>
            </w:r>
          </w:p>
        </w:tc>
        <w:tc>
          <w:tcPr>
            <w:tcW w:w="2268" w:type="dxa"/>
            <w:vAlign w:val="center"/>
          </w:tcPr>
          <w:p>
            <w:pPr>
              <w:pStyle w:val="12"/>
              <w:rPr>
                <w:rFonts w:hint="eastAsia" w:eastAsia="方正书宋_GBK"/>
                <w:lang w:val="en-US" w:eastAsia="zh-CN"/>
              </w:rPr>
            </w:pPr>
            <w:r>
              <w:t>≤60</w:t>
            </w:r>
            <w:r>
              <w:rPr>
                <w:rFonts w:hint="eastAsia"/>
                <w:lang w:val="en-US" w:eastAsia="zh-CN"/>
              </w:rPr>
              <w:t>元</w:t>
            </w:r>
          </w:p>
        </w:tc>
        <w:tc>
          <w:tcPr>
            <w:tcW w:w="1276" w:type="dxa"/>
            <w:vAlign w:val="center"/>
          </w:tcPr>
          <w:p>
            <w:pPr>
              <w:pStyle w:val="12"/>
            </w:pPr>
            <w:r>
              <w:t>侧算标准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持证执法率</w:t>
            </w:r>
          </w:p>
        </w:tc>
        <w:tc>
          <w:tcPr>
            <w:tcW w:w="5386" w:type="dxa"/>
            <w:vAlign w:val="center"/>
          </w:tcPr>
          <w:p>
            <w:pPr>
              <w:pStyle w:val="12"/>
            </w:pPr>
            <w:r>
              <w:t>全县执法人员持证执法率</w:t>
            </w:r>
          </w:p>
        </w:tc>
        <w:tc>
          <w:tcPr>
            <w:tcW w:w="2268" w:type="dxa"/>
            <w:vAlign w:val="center"/>
          </w:tcPr>
          <w:p>
            <w:pPr>
              <w:pStyle w:val="12"/>
            </w:pPr>
            <w:r>
              <w:t>100%</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培训对象满意度</w:t>
            </w:r>
          </w:p>
        </w:tc>
        <w:tc>
          <w:tcPr>
            <w:tcW w:w="5386" w:type="dxa"/>
            <w:vAlign w:val="center"/>
          </w:tcPr>
          <w:p>
            <w:pPr>
              <w:pStyle w:val="12"/>
            </w:pPr>
            <w:r>
              <w:t>培训对象对司法机关的满意度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8、2026年依法治县办公经费绩效目标表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13012126P00112510001B</w:t>
            </w:r>
          </w:p>
        </w:tc>
        <w:tc>
          <w:tcPr>
            <w:tcW w:w="2835" w:type="dxa"/>
            <w:vAlign w:val="center"/>
          </w:tcPr>
          <w:p>
            <w:pPr>
              <w:pStyle w:val="10"/>
            </w:pPr>
            <w:r>
              <w:t>项目名称</w:t>
            </w:r>
          </w:p>
        </w:tc>
        <w:tc>
          <w:tcPr>
            <w:tcW w:w="6095" w:type="dxa"/>
            <w:gridSpan w:val="3"/>
            <w:vAlign w:val="center"/>
          </w:tcPr>
          <w:p>
            <w:pPr>
              <w:pStyle w:val="12"/>
            </w:pPr>
            <w:r>
              <w:t>2026年依法治县办公经费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w:t>
            </w:r>
          </w:p>
        </w:tc>
        <w:tc>
          <w:tcPr>
            <w:tcW w:w="2835" w:type="dxa"/>
            <w:vAlign w:val="center"/>
          </w:tcPr>
          <w:p>
            <w:pPr>
              <w:pStyle w:val="10"/>
            </w:pPr>
            <w:r>
              <w:t>其中：财政    资金</w:t>
            </w:r>
          </w:p>
        </w:tc>
        <w:tc>
          <w:tcPr>
            <w:tcW w:w="2551" w:type="dxa"/>
            <w:vAlign w:val="center"/>
          </w:tcPr>
          <w:p>
            <w:pPr>
              <w:pStyle w:val="12"/>
            </w:pPr>
            <w:r>
              <w:t>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主要用于依法治县办公经费。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1.通过召开办公室（扩大）会议和业务调度会等会议，学习贯彻习近平法治思想，部署、协调、推动全面依法治县重点工作，确保中央、省、市、县关于全面依法治县决策部署落地落实。</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召开会议次数</w:t>
            </w:r>
          </w:p>
        </w:tc>
        <w:tc>
          <w:tcPr>
            <w:tcW w:w="5386" w:type="dxa"/>
            <w:vAlign w:val="center"/>
          </w:tcPr>
          <w:p>
            <w:pPr>
              <w:pStyle w:val="12"/>
            </w:pPr>
            <w:r>
              <w:t>组织召开会议的次数</w:t>
            </w:r>
          </w:p>
        </w:tc>
        <w:tc>
          <w:tcPr>
            <w:tcW w:w="2268" w:type="dxa"/>
            <w:vAlign w:val="center"/>
          </w:tcPr>
          <w:p>
            <w:pPr>
              <w:pStyle w:val="12"/>
            </w:pPr>
            <w:r>
              <w:t>≥</w:t>
            </w:r>
            <w:r>
              <w:rPr>
                <w:rFonts w:hint="eastAsia"/>
                <w:lang w:val="en-US" w:eastAsia="zh-CN"/>
              </w:rPr>
              <w:t>2</w:t>
            </w:r>
            <w:r>
              <w:t>次</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保障单位人员数量</w:t>
            </w:r>
          </w:p>
        </w:tc>
        <w:tc>
          <w:tcPr>
            <w:tcW w:w="5386" w:type="dxa"/>
            <w:vAlign w:val="center"/>
          </w:tcPr>
          <w:p>
            <w:pPr>
              <w:pStyle w:val="12"/>
            </w:pPr>
            <w:r>
              <w:t>保障单位人员数量</w:t>
            </w:r>
          </w:p>
        </w:tc>
        <w:tc>
          <w:tcPr>
            <w:tcW w:w="2268" w:type="dxa"/>
            <w:vAlign w:val="center"/>
          </w:tcPr>
          <w:p>
            <w:pPr>
              <w:pStyle w:val="12"/>
            </w:pPr>
            <w:r>
              <w:t>≥22人</w:t>
            </w:r>
          </w:p>
        </w:tc>
        <w:tc>
          <w:tcPr>
            <w:tcW w:w="1276" w:type="dxa"/>
            <w:vAlign w:val="center"/>
          </w:tcPr>
          <w:p>
            <w:pPr>
              <w:pStyle w:val="12"/>
            </w:pPr>
            <w:r>
              <w:t>职工花名册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会议参会率</w:t>
            </w:r>
          </w:p>
        </w:tc>
        <w:tc>
          <w:tcPr>
            <w:tcW w:w="5386" w:type="dxa"/>
            <w:vAlign w:val="center"/>
          </w:tcPr>
          <w:p>
            <w:pPr>
              <w:pStyle w:val="12"/>
            </w:pPr>
            <w:r>
              <w:t>实际参会人数与通知参会人数的比例</w:t>
            </w:r>
          </w:p>
        </w:tc>
        <w:tc>
          <w:tcPr>
            <w:tcW w:w="2268" w:type="dxa"/>
            <w:vAlign w:val="center"/>
          </w:tcPr>
          <w:p>
            <w:pPr>
              <w:pStyle w:val="12"/>
            </w:pPr>
            <w:r>
              <w:t>≥90%</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覆盖单位人员工作开展的各项支出</w:t>
            </w:r>
          </w:p>
        </w:tc>
        <w:tc>
          <w:tcPr>
            <w:tcW w:w="2268" w:type="dxa"/>
            <w:vAlign w:val="center"/>
          </w:tcPr>
          <w:p>
            <w:pPr>
              <w:pStyle w:val="12"/>
            </w:pPr>
            <w:r>
              <w:t>100%</w:t>
            </w:r>
          </w:p>
        </w:tc>
        <w:tc>
          <w:tcPr>
            <w:tcW w:w="1276" w:type="dxa"/>
            <w:vAlign w:val="center"/>
          </w:tcPr>
          <w:p>
            <w:pPr>
              <w:pStyle w:val="12"/>
            </w:pPr>
            <w:r>
              <w:t>参考2025年度工作经验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会议召开时间</w:t>
            </w:r>
          </w:p>
        </w:tc>
        <w:tc>
          <w:tcPr>
            <w:tcW w:w="5386" w:type="dxa"/>
            <w:vAlign w:val="center"/>
          </w:tcPr>
          <w:p>
            <w:pPr>
              <w:pStyle w:val="12"/>
            </w:pPr>
            <w:r>
              <w:t>召开会议的时间</w:t>
            </w:r>
          </w:p>
        </w:tc>
        <w:tc>
          <w:tcPr>
            <w:tcW w:w="2268" w:type="dxa"/>
            <w:vAlign w:val="center"/>
          </w:tcPr>
          <w:p>
            <w:pPr>
              <w:pStyle w:val="12"/>
            </w:pPr>
            <w:r>
              <w:t>2026年11月30日前</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人均费用标准</w:t>
            </w:r>
          </w:p>
        </w:tc>
        <w:tc>
          <w:tcPr>
            <w:tcW w:w="5386" w:type="dxa"/>
            <w:vAlign w:val="center"/>
          </w:tcPr>
          <w:p>
            <w:pPr>
              <w:pStyle w:val="12"/>
            </w:pPr>
            <w:r>
              <w:t>举办会议人均费用标准</w:t>
            </w:r>
          </w:p>
        </w:tc>
        <w:tc>
          <w:tcPr>
            <w:tcW w:w="2268" w:type="dxa"/>
            <w:vAlign w:val="center"/>
          </w:tcPr>
          <w:p>
            <w:pPr>
              <w:pStyle w:val="12"/>
            </w:pPr>
            <w:r>
              <w:t>≤100元/人</w:t>
            </w:r>
          </w:p>
        </w:tc>
        <w:tc>
          <w:tcPr>
            <w:tcW w:w="1276" w:type="dxa"/>
            <w:vAlign w:val="center"/>
          </w:tcPr>
          <w:p>
            <w:pPr>
              <w:pStyle w:val="12"/>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日常办公经费</w:t>
            </w:r>
          </w:p>
        </w:tc>
        <w:tc>
          <w:tcPr>
            <w:tcW w:w="5386" w:type="dxa"/>
            <w:vAlign w:val="center"/>
          </w:tcPr>
          <w:p>
            <w:pPr>
              <w:pStyle w:val="12"/>
            </w:pPr>
            <w:r>
              <w:t>依法治县日常办公经费</w:t>
            </w:r>
          </w:p>
        </w:tc>
        <w:tc>
          <w:tcPr>
            <w:tcW w:w="2268" w:type="dxa"/>
            <w:vAlign w:val="center"/>
          </w:tcPr>
          <w:p>
            <w:pPr>
              <w:pStyle w:val="12"/>
            </w:pPr>
            <w:r>
              <w:t>≤2万元</w:t>
            </w:r>
          </w:p>
        </w:tc>
        <w:tc>
          <w:tcPr>
            <w:tcW w:w="1276" w:type="dxa"/>
            <w:vAlign w:val="center"/>
          </w:tcPr>
          <w:p>
            <w:pPr>
              <w:pStyle w:val="12"/>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单位正常运转率</w:t>
            </w:r>
          </w:p>
        </w:tc>
        <w:tc>
          <w:tcPr>
            <w:tcW w:w="5386" w:type="dxa"/>
            <w:vAlign w:val="center"/>
          </w:tcPr>
          <w:p>
            <w:pPr>
              <w:pStyle w:val="12"/>
            </w:pPr>
            <w:r>
              <w:t>单位依法治县正常开展工作运转率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参会人员满意度</w:t>
            </w:r>
          </w:p>
        </w:tc>
        <w:tc>
          <w:tcPr>
            <w:tcW w:w="5386" w:type="dxa"/>
            <w:vAlign w:val="center"/>
          </w:tcPr>
          <w:p>
            <w:pPr>
              <w:pStyle w:val="12"/>
            </w:pPr>
            <w:r>
              <w:t>参会人员满意度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9、2026年政府法律顾问经费绩效目标表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13012126P00112710001N</w:t>
            </w:r>
          </w:p>
        </w:tc>
        <w:tc>
          <w:tcPr>
            <w:tcW w:w="2835" w:type="dxa"/>
            <w:vAlign w:val="center"/>
          </w:tcPr>
          <w:p>
            <w:pPr>
              <w:pStyle w:val="10"/>
            </w:pPr>
            <w:r>
              <w:t>项目名称</w:t>
            </w:r>
          </w:p>
        </w:tc>
        <w:tc>
          <w:tcPr>
            <w:tcW w:w="6095" w:type="dxa"/>
            <w:gridSpan w:val="3"/>
            <w:vAlign w:val="center"/>
          </w:tcPr>
          <w:p>
            <w:pPr>
              <w:pStyle w:val="12"/>
            </w:pPr>
            <w:r>
              <w:t>2026年政府法律顾问经费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70000.00</w:t>
            </w:r>
          </w:p>
        </w:tc>
        <w:tc>
          <w:tcPr>
            <w:tcW w:w="2835" w:type="dxa"/>
            <w:vAlign w:val="center"/>
          </w:tcPr>
          <w:p>
            <w:pPr>
              <w:pStyle w:val="10"/>
            </w:pPr>
            <w:r>
              <w:t>其中：财政    资金</w:t>
            </w:r>
          </w:p>
        </w:tc>
        <w:tc>
          <w:tcPr>
            <w:tcW w:w="2551" w:type="dxa"/>
            <w:vAlign w:val="center"/>
          </w:tcPr>
          <w:p>
            <w:pPr>
              <w:pStyle w:val="12"/>
            </w:pPr>
            <w:r>
              <w:t>70000.00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主要用于委托律师开展法律询问服务。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法律顾问咨询服务，进一步加强重大行政决策的合法、规范、科学高效，持续稳步推进政府依法行政工作，聘请律师，参与处理涉及政府的重大纠纷，为重大决策事项提供法律方面的意见和建议，参加应诉，办理政府委托的其他法律事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为县政府提供的法律服务次数</w:t>
            </w:r>
          </w:p>
        </w:tc>
        <w:tc>
          <w:tcPr>
            <w:tcW w:w="5386" w:type="dxa"/>
            <w:vAlign w:val="center"/>
          </w:tcPr>
          <w:p>
            <w:pPr>
              <w:pStyle w:val="12"/>
            </w:pPr>
            <w:r>
              <w:t>县政府法律顾问参加县政府重大涉法事项活动，重大决策提供建议和咨询的次数</w:t>
            </w:r>
          </w:p>
        </w:tc>
        <w:tc>
          <w:tcPr>
            <w:tcW w:w="2268" w:type="dxa"/>
            <w:vAlign w:val="center"/>
          </w:tcPr>
          <w:p>
            <w:pPr>
              <w:pStyle w:val="12"/>
            </w:pPr>
            <w:r>
              <w:t>≥50次</w:t>
            </w:r>
          </w:p>
        </w:tc>
        <w:tc>
          <w:tcPr>
            <w:tcW w:w="1276" w:type="dxa"/>
            <w:vAlign w:val="center"/>
          </w:tcPr>
          <w:p>
            <w:pPr>
              <w:pStyle w:val="12"/>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法律顾问执证上岗率</w:t>
            </w:r>
          </w:p>
        </w:tc>
        <w:tc>
          <w:tcPr>
            <w:tcW w:w="5386" w:type="dxa"/>
            <w:vAlign w:val="center"/>
          </w:tcPr>
          <w:p>
            <w:pPr>
              <w:pStyle w:val="12"/>
            </w:pPr>
            <w:r>
              <w:t>聘用法律顾问开展咨询服务执证上岗率</w:t>
            </w:r>
          </w:p>
        </w:tc>
        <w:tc>
          <w:tcPr>
            <w:tcW w:w="2268" w:type="dxa"/>
            <w:vAlign w:val="center"/>
          </w:tcPr>
          <w:p>
            <w:pPr>
              <w:pStyle w:val="12"/>
            </w:pPr>
            <w:r>
              <w:t>100%</w:t>
            </w:r>
          </w:p>
        </w:tc>
        <w:tc>
          <w:tcPr>
            <w:tcW w:w="1276" w:type="dxa"/>
            <w:vAlign w:val="center"/>
          </w:tcPr>
          <w:p>
            <w:pPr>
              <w:pStyle w:val="12"/>
            </w:pPr>
            <w:r>
              <w:t>《河北省人民政府关于推行政府法律顾问制度的意见〉（冀政字[2015]25号）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每个审查工作开展时间</w:t>
            </w:r>
          </w:p>
        </w:tc>
        <w:tc>
          <w:tcPr>
            <w:tcW w:w="5386" w:type="dxa"/>
            <w:vAlign w:val="center"/>
          </w:tcPr>
          <w:p>
            <w:pPr>
              <w:pStyle w:val="12"/>
            </w:pPr>
            <w:r>
              <w:t>完成政府交办的文件、合同的审查工作时间</w:t>
            </w:r>
          </w:p>
        </w:tc>
        <w:tc>
          <w:tcPr>
            <w:tcW w:w="2268" w:type="dxa"/>
            <w:vAlign w:val="center"/>
          </w:tcPr>
          <w:p>
            <w:pPr>
              <w:pStyle w:val="12"/>
            </w:pPr>
            <w:r>
              <w:t>≤7天</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法律咨询服务费用</w:t>
            </w:r>
          </w:p>
        </w:tc>
        <w:tc>
          <w:tcPr>
            <w:tcW w:w="5386" w:type="dxa"/>
            <w:vAlign w:val="center"/>
          </w:tcPr>
          <w:p>
            <w:pPr>
              <w:pStyle w:val="12"/>
            </w:pPr>
            <w:r>
              <w:t>购买法律咨询服务合同费用</w:t>
            </w:r>
          </w:p>
        </w:tc>
        <w:tc>
          <w:tcPr>
            <w:tcW w:w="2268" w:type="dxa"/>
            <w:vAlign w:val="center"/>
          </w:tcPr>
          <w:p>
            <w:pPr>
              <w:pStyle w:val="12"/>
            </w:pPr>
            <w:r>
              <w:t>7万元</w:t>
            </w:r>
          </w:p>
        </w:tc>
        <w:tc>
          <w:tcPr>
            <w:tcW w:w="1276" w:type="dxa"/>
            <w:vAlign w:val="center"/>
          </w:tcPr>
          <w:p>
            <w:pPr>
              <w:pStyle w:val="12"/>
            </w:pPr>
            <w:r>
              <w:t>法律顾问聘用合同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案卷审查合格率</w:t>
            </w:r>
          </w:p>
        </w:tc>
        <w:tc>
          <w:tcPr>
            <w:tcW w:w="5386" w:type="dxa"/>
            <w:vAlign w:val="center"/>
          </w:tcPr>
          <w:p>
            <w:pPr>
              <w:pStyle w:val="12"/>
            </w:pPr>
            <w:r>
              <w:t>政府交办的案卷审查合格率</w:t>
            </w:r>
          </w:p>
        </w:tc>
        <w:tc>
          <w:tcPr>
            <w:tcW w:w="2268" w:type="dxa"/>
            <w:vAlign w:val="center"/>
          </w:tcPr>
          <w:p>
            <w:pPr>
              <w:pStyle w:val="12"/>
            </w:pPr>
            <w:r>
              <w:t>100%</w:t>
            </w:r>
          </w:p>
        </w:tc>
        <w:tc>
          <w:tcPr>
            <w:tcW w:w="1276" w:type="dxa"/>
            <w:vAlign w:val="center"/>
          </w:tcPr>
          <w:p>
            <w:pPr>
              <w:pStyle w:val="12"/>
            </w:pPr>
            <w:r>
              <w:t>2026年度工作计划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10、冀财政法[2024]50号关于提前下达2025年中央政法纪检监察转移支付资金绩效目标表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13012125P001100100012</w:t>
            </w:r>
          </w:p>
        </w:tc>
        <w:tc>
          <w:tcPr>
            <w:tcW w:w="2835" w:type="dxa"/>
            <w:vAlign w:val="center"/>
          </w:tcPr>
          <w:p>
            <w:pPr>
              <w:pStyle w:val="10"/>
            </w:pPr>
            <w:r>
              <w:t>项目名称</w:t>
            </w:r>
          </w:p>
        </w:tc>
        <w:tc>
          <w:tcPr>
            <w:tcW w:w="6095" w:type="dxa"/>
            <w:gridSpan w:val="3"/>
            <w:vAlign w:val="center"/>
          </w:tcPr>
          <w:p>
            <w:pPr>
              <w:pStyle w:val="12"/>
            </w:pPr>
            <w:r>
              <w:t>冀财政法[2024]50号关于提前下达2025年中央政法纪检监察转移支付资金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14400.02</w:t>
            </w:r>
          </w:p>
        </w:tc>
        <w:tc>
          <w:tcPr>
            <w:tcW w:w="2835" w:type="dxa"/>
            <w:vAlign w:val="center"/>
          </w:tcPr>
          <w:p>
            <w:pPr>
              <w:pStyle w:val="10"/>
            </w:pPr>
            <w:r>
              <w:t>其中：财政    资金</w:t>
            </w:r>
          </w:p>
        </w:tc>
        <w:tc>
          <w:tcPr>
            <w:tcW w:w="2551" w:type="dxa"/>
            <w:vAlign w:val="center"/>
          </w:tcPr>
          <w:p>
            <w:pPr>
              <w:pStyle w:val="12"/>
            </w:pPr>
            <w:r>
              <w:t>14400.02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主要用于人民调解经费、法律援助案件办理相关支出，用于购置、更新和维护机关装备和设施。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1.通过调解人民案件，解决社会矛盾纠纷，消纷止争，维护我县社会稳定；通过推进律师法律援助工作，维护贫弱群体合法权益，促进社会和谐稳定。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支持司法机关数量</w:t>
            </w:r>
          </w:p>
        </w:tc>
        <w:tc>
          <w:tcPr>
            <w:tcW w:w="5386" w:type="dxa"/>
            <w:vAlign w:val="center"/>
          </w:tcPr>
          <w:p>
            <w:pPr>
              <w:pStyle w:val="12"/>
            </w:pPr>
            <w:r>
              <w:t>支持司法机关数量</w:t>
            </w:r>
          </w:p>
        </w:tc>
        <w:tc>
          <w:tcPr>
            <w:tcW w:w="2268" w:type="dxa"/>
            <w:vAlign w:val="center"/>
          </w:tcPr>
          <w:p>
            <w:pPr>
              <w:pStyle w:val="12"/>
            </w:pPr>
            <w:r>
              <w:t>1个</w:t>
            </w:r>
          </w:p>
        </w:tc>
        <w:tc>
          <w:tcPr>
            <w:tcW w:w="1276"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法律援助案件受理数量（件）</w:t>
            </w:r>
          </w:p>
        </w:tc>
        <w:tc>
          <w:tcPr>
            <w:tcW w:w="5386" w:type="dxa"/>
            <w:vAlign w:val="center"/>
          </w:tcPr>
          <w:p>
            <w:pPr>
              <w:pStyle w:val="12"/>
            </w:pPr>
            <w:r>
              <w:t>指派办理法律援助案件的数量</w:t>
            </w:r>
          </w:p>
        </w:tc>
        <w:tc>
          <w:tcPr>
            <w:tcW w:w="2268" w:type="dxa"/>
            <w:vAlign w:val="center"/>
          </w:tcPr>
          <w:p>
            <w:pPr>
              <w:pStyle w:val="12"/>
            </w:pPr>
            <w:r>
              <w:t>≥</w:t>
            </w:r>
            <w:r>
              <w:rPr>
                <w:rFonts w:hint="eastAsia"/>
                <w:lang w:val="en-US" w:eastAsia="zh-CN"/>
              </w:rPr>
              <w:t>200</w:t>
            </w:r>
            <w:r>
              <w:t>件</w:t>
            </w:r>
          </w:p>
        </w:tc>
        <w:tc>
          <w:tcPr>
            <w:tcW w:w="1276" w:type="dxa"/>
            <w:vAlign w:val="center"/>
          </w:tcPr>
          <w:p>
            <w:pPr>
              <w:pStyle w:val="12"/>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调解案件成功率</w:t>
            </w:r>
          </w:p>
        </w:tc>
        <w:tc>
          <w:tcPr>
            <w:tcW w:w="5386" w:type="dxa"/>
            <w:vAlign w:val="center"/>
          </w:tcPr>
          <w:p>
            <w:pPr>
              <w:pStyle w:val="12"/>
            </w:pPr>
            <w:r>
              <w:t>调解案件成功数量与调解总案件的比例</w:t>
            </w:r>
          </w:p>
        </w:tc>
        <w:tc>
          <w:tcPr>
            <w:tcW w:w="2268" w:type="dxa"/>
            <w:vAlign w:val="center"/>
          </w:tcPr>
          <w:p>
            <w:pPr>
              <w:pStyle w:val="12"/>
            </w:pPr>
            <w:r>
              <w:t>≥</w:t>
            </w:r>
            <w:r>
              <w:rPr>
                <w:rFonts w:hint="eastAsia"/>
                <w:lang w:val="en-US" w:eastAsia="zh-CN"/>
              </w:rPr>
              <w:t>96</w:t>
            </w:r>
            <w:r>
              <w:t>%</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援助案件合格率</w:t>
            </w:r>
          </w:p>
        </w:tc>
        <w:tc>
          <w:tcPr>
            <w:tcW w:w="5386" w:type="dxa"/>
            <w:vAlign w:val="center"/>
          </w:tcPr>
          <w:p>
            <w:pPr>
              <w:pStyle w:val="12"/>
            </w:pPr>
            <w:r>
              <w:t>法律援助案件质量合格数量占全部法律援助案件总数的比例</w:t>
            </w:r>
          </w:p>
        </w:tc>
        <w:tc>
          <w:tcPr>
            <w:tcW w:w="2268" w:type="dxa"/>
            <w:vAlign w:val="center"/>
          </w:tcPr>
          <w:p>
            <w:pPr>
              <w:pStyle w:val="12"/>
            </w:pPr>
            <w:r>
              <w:rPr>
                <w:rFonts w:hint="eastAsia"/>
                <w:lang w:val="en-US" w:eastAsia="zh-CN"/>
              </w:rPr>
              <w:t>100</w:t>
            </w:r>
            <w:r>
              <w:t>%</w:t>
            </w:r>
          </w:p>
        </w:tc>
        <w:tc>
          <w:tcPr>
            <w:tcW w:w="1276" w:type="dxa"/>
            <w:vAlign w:val="center"/>
          </w:tcPr>
          <w:p>
            <w:pPr>
              <w:pStyle w:val="12"/>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案件办理周期</w:t>
            </w:r>
          </w:p>
        </w:tc>
        <w:tc>
          <w:tcPr>
            <w:tcW w:w="5386" w:type="dxa"/>
            <w:vAlign w:val="center"/>
          </w:tcPr>
          <w:p>
            <w:pPr>
              <w:pStyle w:val="12"/>
            </w:pPr>
            <w:r>
              <w:t>调解案件办理周期</w:t>
            </w:r>
          </w:p>
        </w:tc>
        <w:tc>
          <w:tcPr>
            <w:tcW w:w="2268" w:type="dxa"/>
            <w:vAlign w:val="center"/>
          </w:tcPr>
          <w:p>
            <w:pPr>
              <w:pStyle w:val="12"/>
            </w:pPr>
            <w:r>
              <w:t>≤30天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控制在预算资金内</w:t>
            </w:r>
          </w:p>
        </w:tc>
        <w:tc>
          <w:tcPr>
            <w:tcW w:w="5386" w:type="dxa"/>
            <w:vAlign w:val="center"/>
          </w:tcPr>
          <w:p>
            <w:pPr>
              <w:pStyle w:val="12"/>
            </w:pPr>
            <w:r>
              <w:t>控制在预算资金内</w:t>
            </w:r>
          </w:p>
        </w:tc>
        <w:tc>
          <w:tcPr>
            <w:tcW w:w="2268" w:type="dxa"/>
            <w:vAlign w:val="center"/>
          </w:tcPr>
          <w:p>
            <w:pPr>
              <w:pStyle w:val="12"/>
            </w:pPr>
            <w:r>
              <w:t>100%</w:t>
            </w:r>
          </w:p>
        </w:tc>
        <w:tc>
          <w:tcPr>
            <w:tcW w:w="1276" w:type="dxa"/>
            <w:vAlign w:val="center"/>
          </w:tcPr>
          <w:p>
            <w:pPr>
              <w:pStyle w:val="12"/>
            </w:pPr>
            <w:r>
              <w:t>25年预算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社会矛盾化解率</w:t>
            </w:r>
          </w:p>
        </w:tc>
        <w:tc>
          <w:tcPr>
            <w:tcW w:w="5386" w:type="dxa"/>
            <w:vAlign w:val="center"/>
          </w:tcPr>
          <w:p>
            <w:pPr>
              <w:pStyle w:val="12"/>
            </w:pPr>
            <w:r>
              <w:t>化解社会矛盾，维护社会公平正义</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群众对司法机关的满意度</w:t>
            </w:r>
          </w:p>
        </w:tc>
        <w:tc>
          <w:tcPr>
            <w:tcW w:w="5386" w:type="dxa"/>
            <w:vAlign w:val="center"/>
          </w:tcPr>
          <w:p>
            <w:pPr>
              <w:pStyle w:val="12"/>
            </w:pPr>
            <w:r>
              <w:t xml:space="preserve"> 群众对司法机关的满意度</w:t>
            </w:r>
          </w:p>
        </w:tc>
        <w:tc>
          <w:tcPr>
            <w:tcW w:w="2268" w:type="dxa"/>
            <w:vAlign w:val="center"/>
          </w:tcPr>
          <w:p>
            <w:pPr>
              <w:pStyle w:val="12"/>
            </w:pPr>
            <w:r>
              <w:t>≥95%</w:t>
            </w:r>
          </w:p>
        </w:tc>
        <w:tc>
          <w:tcPr>
            <w:tcW w:w="1276" w:type="dxa"/>
            <w:vAlign w:val="center"/>
          </w:tcPr>
          <w:p>
            <w:pPr>
              <w:pStyle w:val="12"/>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11、冀财政法[2024]52号关于提前下达2025年省级基层公检法司转移支付资金绩效目标表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13012125P00110110001P</w:t>
            </w:r>
          </w:p>
        </w:tc>
        <w:tc>
          <w:tcPr>
            <w:tcW w:w="2835" w:type="dxa"/>
            <w:vAlign w:val="center"/>
          </w:tcPr>
          <w:p>
            <w:pPr>
              <w:pStyle w:val="10"/>
            </w:pPr>
            <w:r>
              <w:t>项目名称</w:t>
            </w:r>
          </w:p>
        </w:tc>
        <w:tc>
          <w:tcPr>
            <w:tcW w:w="6095" w:type="dxa"/>
            <w:gridSpan w:val="3"/>
            <w:vAlign w:val="center"/>
          </w:tcPr>
          <w:p>
            <w:pPr>
              <w:pStyle w:val="12"/>
            </w:pPr>
            <w:r>
              <w:t>冀财政法[2024]52号关于提前下达2025年省级基层公检法司转移支付资金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3790.68</w:t>
            </w:r>
          </w:p>
        </w:tc>
        <w:tc>
          <w:tcPr>
            <w:tcW w:w="2835" w:type="dxa"/>
            <w:vAlign w:val="center"/>
          </w:tcPr>
          <w:p>
            <w:pPr>
              <w:pStyle w:val="10"/>
            </w:pPr>
            <w:r>
              <w:t>其中：财政    资金</w:t>
            </w:r>
          </w:p>
        </w:tc>
        <w:tc>
          <w:tcPr>
            <w:tcW w:w="2551" w:type="dxa"/>
            <w:vAlign w:val="center"/>
          </w:tcPr>
          <w:p>
            <w:pPr>
              <w:pStyle w:val="12"/>
            </w:pPr>
            <w:r>
              <w:t>3790.68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主要用于人民调解经费、法律援助案件办理相关支出，用于购置、更新和维护机关装备和设施。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1.通过调解人民案件，解决社会矛盾纠纷，消纷止争，维护我县社会稳定；通过推进律师法律援助工作，维护贫弱群体合法权益，促进社会和谐稳定。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支持司法机关数量</w:t>
            </w:r>
          </w:p>
        </w:tc>
        <w:tc>
          <w:tcPr>
            <w:tcW w:w="5386" w:type="dxa"/>
            <w:vAlign w:val="center"/>
          </w:tcPr>
          <w:p>
            <w:pPr>
              <w:pStyle w:val="12"/>
            </w:pPr>
            <w:r>
              <w:t>支持司法机关数量</w:t>
            </w:r>
          </w:p>
        </w:tc>
        <w:tc>
          <w:tcPr>
            <w:tcW w:w="2268" w:type="dxa"/>
            <w:vAlign w:val="center"/>
          </w:tcPr>
          <w:p>
            <w:pPr>
              <w:pStyle w:val="12"/>
            </w:pPr>
            <w:r>
              <w:t>1个</w:t>
            </w:r>
          </w:p>
        </w:tc>
        <w:tc>
          <w:tcPr>
            <w:tcW w:w="1276"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法律援助案件受理数量（件）</w:t>
            </w:r>
          </w:p>
        </w:tc>
        <w:tc>
          <w:tcPr>
            <w:tcW w:w="5386" w:type="dxa"/>
            <w:vAlign w:val="center"/>
          </w:tcPr>
          <w:p>
            <w:pPr>
              <w:pStyle w:val="12"/>
            </w:pPr>
            <w:r>
              <w:t>指派办理法律援助案件的数量</w:t>
            </w:r>
          </w:p>
        </w:tc>
        <w:tc>
          <w:tcPr>
            <w:tcW w:w="2268" w:type="dxa"/>
            <w:vAlign w:val="center"/>
          </w:tcPr>
          <w:p>
            <w:pPr>
              <w:pStyle w:val="12"/>
            </w:pPr>
            <w:r>
              <w:t>≥</w:t>
            </w:r>
            <w:r>
              <w:rPr>
                <w:rFonts w:hint="eastAsia"/>
                <w:lang w:val="en-US" w:eastAsia="zh-CN"/>
              </w:rPr>
              <w:t>200</w:t>
            </w:r>
            <w:r>
              <w:t>件</w:t>
            </w:r>
          </w:p>
        </w:tc>
        <w:tc>
          <w:tcPr>
            <w:tcW w:w="1276" w:type="dxa"/>
            <w:vAlign w:val="center"/>
          </w:tcPr>
          <w:p>
            <w:pPr>
              <w:pStyle w:val="12"/>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调解案件成功率</w:t>
            </w:r>
          </w:p>
        </w:tc>
        <w:tc>
          <w:tcPr>
            <w:tcW w:w="5386" w:type="dxa"/>
            <w:vAlign w:val="center"/>
          </w:tcPr>
          <w:p>
            <w:pPr>
              <w:pStyle w:val="12"/>
            </w:pPr>
            <w:r>
              <w:t>调解案件成功数量与调解总案件的比例</w:t>
            </w:r>
          </w:p>
        </w:tc>
        <w:tc>
          <w:tcPr>
            <w:tcW w:w="2268" w:type="dxa"/>
            <w:vAlign w:val="center"/>
          </w:tcPr>
          <w:p>
            <w:pPr>
              <w:pStyle w:val="12"/>
            </w:pPr>
            <w:r>
              <w:t>≥</w:t>
            </w:r>
            <w:r>
              <w:rPr>
                <w:rFonts w:hint="eastAsia"/>
                <w:lang w:val="en-US" w:eastAsia="zh-CN"/>
              </w:rPr>
              <w:t>96</w:t>
            </w:r>
            <w:r>
              <w:t>%</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援助案件合格率</w:t>
            </w:r>
          </w:p>
        </w:tc>
        <w:tc>
          <w:tcPr>
            <w:tcW w:w="5386" w:type="dxa"/>
            <w:vAlign w:val="center"/>
          </w:tcPr>
          <w:p>
            <w:pPr>
              <w:pStyle w:val="12"/>
            </w:pPr>
            <w:r>
              <w:t>法律援助案件质量合格数量占全部法律援助案件总数的比例</w:t>
            </w:r>
          </w:p>
        </w:tc>
        <w:tc>
          <w:tcPr>
            <w:tcW w:w="2268" w:type="dxa"/>
            <w:vAlign w:val="center"/>
          </w:tcPr>
          <w:p>
            <w:pPr>
              <w:pStyle w:val="12"/>
            </w:pPr>
            <w:r>
              <w:rPr>
                <w:rFonts w:hint="eastAsia"/>
                <w:lang w:val="en-US" w:eastAsia="zh-CN"/>
              </w:rPr>
              <w:t>100</w:t>
            </w:r>
            <w:r>
              <w:t>%</w:t>
            </w:r>
          </w:p>
        </w:tc>
        <w:tc>
          <w:tcPr>
            <w:tcW w:w="1276" w:type="dxa"/>
            <w:vAlign w:val="center"/>
          </w:tcPr>
          <w:p>
            <w:pPr>
              <w:pStyle w:val="12"/>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案件办理周期</w:t>
            </w:r>
          </w:p>
        </w:tc>
        <w:tc>
          <w:tcPr>
            <w:tcW w:w="5386" w:type="dxa"/>
            <w:vAlign w:val="center"/>
          </w:tcPr>
          <w:p>
            <w:pPr>
              <w:pStyle w:val="12"/>
            </w:pPr>
            <w:r>
              <w:t>调解案件办理周期</w:t>
            </w:r>
          </w:p>
        </w:tc>
        <w:tc>
          <w:tcPr>
            <w:tcW w:w="2268" w:type="dxa"/>
            <w:vAlign w:val="center"/>
          </w:tcPr>
          <w:p>
            <w:pPr>
              <w:pStyle w:val="12"/>
            </w:pPr>
            <w:r>
              <w:t>≤30天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控制在预算资金内</w:t>
            </w:r>
          </w:p>
        </w:tc>
        <w:tc>
          <w:tcPr>
            <w:tcW w:w="5386" w:type="dxa"/>
            <w:vAlign w:val="center"/>
          </w:tcPr>
          <w:p>
            <w:pPr>
              <w:pStyle w:val="12"/>
            </w:pPr>
            <w:r>
              <w:t>控制在预算资金内</w:t>
            </w:r>
          </w:p>
        </w:tc>
        <w:tc>
          <w:tcPr>
            <w:tcW w:w="2268" w:type="dxa"/>
            <w:vAlign w:val="center"/>
          </w:tcPr>
          <w:p>
            <w:pPr>
              <w:pStyle w:val="12"/>
            </w:pPr>
            <w:r>
              <w:t>100%</w:t>
            </w:r>
          </w:p>
        </w:tc>
        <w:tc>
          <w:tcPr>
            <w:tcW w:w="1276" w:type="dxa"/>
            <w:vAlign w:val="center"/>
          </w:tcPr>
          <w:p>
            <w:pPr>
              <w:pStyle w:val="12"/>
            </w:pPr>
            <w:r>
              <w:t>25年预算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社会矛盾化解率</w:t>
            </w:r>
          </w:p>
        </w:tc>
        <w:tc>
          <w:tcPr>
            <w:tcW w:w="5386" w:type="dxa"/>
            <w:vAlign w:val="center"/>
          </w:tcPr>
          <w:p>
            <w:pPr>
              <w:pStyle w:val="12"/>
            </w:pPr>
            <w:r>
              <w:t>化解社会矛盾，维护社会公平正义</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群众对司法机关的满意度</w:t>
            </w:r>
          </w:p>
        </w:tc>
        <w:tc>
          <w:tcPr>
            <w:tcW w:w="5386" w:type="dxa"/>
            <w:vAlign w:val="center"/>
          </w:tcPr>
          <w:p>
            <w:pPr>
              <w:pStyle w:val="12"/>
            </w:pPr>
            <w:r>
              <w:t xml:space="preserve"> 群众对司法机关的满意度</w:t>
            </w:r>
          </w:p>
        </w:tc>
        <w:tc>
          <w:tcPr>
            <w:tcW w:w="2268" w:type="dxa"/>
            <w:vAlign w:val="center"/>
          </w:tcPr>
          <w:p>
            <w:pPr>
              <w:pStyle w:val="12"/>
            </w:pPr>
            <w:r>
              <w:t>≥95%</w:t>
            </w:r>
          </w:p>
        </w:tc>
        <w:tc>
          <w:tcPr>
            <w:tcW w:w="1276" w:type="dxa"/>
            <w:vAlign w:val="center"/>
          </w:tcPr>
          <w:p>
            <w:pPr>
              <w:pStyle w:val="12"/>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12、冀财政法[2024]55号关于提前下达2024年省级社区矫正转移支付资金绩效目标表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13012125P001110100019</w:t>
            </w:r>
          </w:p>
        </w:tc>
        <w:tc>
          <w:tcPr>
            <w:tcW w:w="2835" w:type="dxa"/>
            <w:vAlign w:val="center"/>
          </w:tcPr>
          <w:p>
            <w:pPr>
              <w:pStyle w:val="10"/>
            </w:pPr>
            <w:r>
              <w:t>项目名称</w:t>
            </w:r>
          </w:p>
        </w:tc>
        <w:tc>
          <w:tcPr>
            <w:tcW w:w="6095" w:type="dxa"/>
            <w:gridSpan w:val="3"/>
            <w:vAlign w:val="center"/>
          </w:tcPr>
          <w:p>
            <w:pPr>
              <w:pStyle w:val="12"/>
            </w:pPr>
            <w:r>
              <w:t>冀财政法[2024]55号关于提前下达202</w:t>
            </w:r>
            <w:r>
              <w:rPr>
                <w:rFonts w:hint="eastAsia"/>
                <w:lang w:val="en-US" w:eastAsia="zh-CN"/>
              </w:rPr>
              <w:t>5</w:t>
            </w:r>
            <w:r>
              <w:t>年省级社区矫正转移支付资金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319.00</w:t>
            </w:r>
          </w:p>
        </w:tc>
        <w:tc>
          <w:tcPr>
            <w:tcW w:w="2835" w:type="dxa"/>
            <w:vAlign w:val="center"/>
          </w:tcPr>
          <w:p>
            <w:pPr>
              <w:pStyle w:val="10"/>
            </w:pPr>
            <w:r>
              <w:t>其中：财政    资金</w:t>
            </w:r>
          </w:p>
        </w:tc>
        <w:tc>
          <w:tcPr>
            <w:tcW w:w="2551" w:type="dxa"/>
            <w:vAlign w:val="center"/>
          </w:tcPr>
          <w:p>
            <w:pPr>
              <w:pStyle w:val="12"/>
            </w:pPr>
            <w:r>
              <w:t>319.00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用于社区矫正办公及购买服务费用支出。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1.通过开展社区矫正工作，预防和减少犯罪，维护社会安全稳定。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社区矫正对象接收率</w:t>
            </w:r>
          </w:p>
        </w:tc>
        <w:tc>
          <w:tcPr>
            <w:tcW w:w="5386" w:type="dxa"/>
            <w:vAlign w:val="center"/>
          </w:tcPr>
          <w:p>
            <w:pPr>
              <w:pStyle w:val="12"/>
            </w:pPr>
            <w:r>
              <w:t>年度实际接收社区矫正对象与应接收人数之比</w:t>
            </w:r>
          </w:p>
        </w:tc>
        <w:tc>
          <w:tcPr>
            <w:tcW w:w="2268" w:type="dxa"/>
            <w:vAlign w:val="center"/>
          </w:tcPr>
          <w:p>
            <w:pPr>
              <w:pStyle w:val="12"/>
            </w:pPr>
            <w:r>
              <w:t>100%</w:t>
            </w:r>
          </w:p>
        </w:tc>
        <w:tc>
          <w:tcPr>
            <w:tcW w:w="1276" w:type="dxa"/>
            <w:vAlign w:val="center"/>
          </w:tcPr>
          <w:p>
            <w:pPr>
              <w:pStyle w:val="12"/>
            </w:pPr>
            <w:r>
              <w:t>中华人民共和国</w:t>
            </w:r>
            <w:r>
              <w:rPr>
                <w:rFonts w:hint="eastAsia"/>
              </w:rPr>
              <w:t>社区</w:t>
            </w:r>
            <w:r>
              <w:t>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w:t>
            </w:r>
            <w:r>
              <w:rPr>
                <w:rFonts w:hint="eastAsia"/>
                <w:lang w:val="en-US" w:eastAsia="zh-CN"/>
              </w:rPr>
              <w:t>脱</w:t>
            </w:r>
            <w:r>
              <w:t>管比例</w:t>
            </w:r>
          </w:p>
        </w:tc>
        <w:tc>
          <w:tcPr>
            <w:tcW w:w="5386" w:type="dxa"/>
            <w:vAlign w:val="center"/>
          </w:tcPr>
          <w:p>
            <w:pPr>
              <w:pStyle w:val="12"/>
            </w:pPr>
            <w:r>
              <w:t>年度脱离执行社区矫正机构的监督管理，导致下落不明的人数与</w:t>
            </w:r>
            <w:r>
              <w:rPr>
                <w:rFonts w:hint="eastAsia"/>
                <w:lang w:val="en-US" w:eastAsia="zh-CN"/>
              </w:rPr>
              <w:t>社区矫正在矫</w:t>
            </w:r>
            <w:r>
              <w:t>人数之比</w:t>
            </w:r>
          </w:p>
        </w:tc>
        <w:tc>
          <w:tcPr>
            <w:tcW w:w="2268" w:type="dxa"/>
            <w:vAlign w:val="center"/>
          </w:tcPr>
          <w:p>
            <w:pPr>
              <w:pStyle w:val="12"/>
            </w:pPr>
            <w:r>
              <w:t>≤0.5%</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接收矫正平均时间</w:t>
            </w:r>
          </w:p>
        </w:tc>
        <w:tc>
          <w:tcPr>
            <w:tcW w:w="5386" w:type="dxa"/>
            <w:vAlign w:val="center"/>
          </w:tcPr>
          <w:p>
            <w:pPr>
              <w:pStyle w:val="12"/>
            </w:pPr>
            <w:r>
              <w:t xml:space="preserve"> 全县接收矫正人员平均时间</w:t>
            </w:r>
          </w:p>
        </w:tc>
        <w:tc>
          <w:tcPr>
            <w:tcW w:w="2268" w:type="dxa"/>
            <w:vAlign w:val="center"/>
          </w:tcPr>
          <w:p>
            <w:pPr>
              <w:pStyle w:val="12"/>
            </w:pPr>
            <w:r>
              <w:t>≤10 天</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每个矫正人员教育帮扶平均费用</w:t>
            </w:r>
          </w:p>
        </w:tc>
        <w:tc>
          <w:tcPr>
            <w:tcW w:w="5386" w:type="dxa"/>
            <w:vAlign w:val="center"/>
          </w:tcPr>
          <w:p>
            <w:pPr>
              <w:pStyle w:val="12"/>
            </w:pPr>
            <w:r>
              <w:t>每个在册矫正人员教育帮扶平均费用</w:t>
            </w:r>
          </w:p>
        </w:tc>
        <w:tc>
          <w:tcPr>
            <w:tcW w:w="2268" w:type="dxa"/>
            <w:vAlign w:val="center"/>
          </w:tcPr>
          <w:p>
            <w:pPr>
              <w:pStyle w:val="12"/>
            </w:pPr>
            <w:r>
              <w:t>≤0.03万元</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社区矫正对象再犯罪率</w:t>
            </w:r>
          </w:p>
        </w:tc>
        <w:tc>
          <w:tcPr>
            <w:tcW w:w="5386" w:type="dxa"/>
            <w:vAlign w:val="center"/>
          </w:tcPr>
          <w:p>
            <w:pPr>
              <w:pStyle w:val="12"/>
            </w:pPr>
            <w:r>
              <w:t>年度社区矫正对象再犯罪人数与</w:t>
            </w:r>
            <w:r>
              <w:rPr>
                <w:rFonts w:hint="eastAsia"/>
                <w:lang w:val="en-US" w:eastAsia="zh-CN"/>
              </w:rPr>
              <w:t>社区矫正在矫</w:t>
            </w:r>
            <w:r>
              <w:t>人数之比</w:t>
            </w:r>
          </w:p>
        </w:tc>
        <w:tc>
          <w:tcPr>
            <w:tcW w:w="2268" w:type="dxa"/>
            <w:vAlign w:val="center"/>
          </w:tcPr>
          <w:p>
            <w:pPr>
              <w:pStyle w:val="12"/>
            </w:pPr>
            <w:r>
              <w:t>≤0.2%</w:t>
            </w:r>
          </w:p>
        </w:tc>
        <w:tc>
          <w:tcPr>
            <w:tcW w:w="1276"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社区矫正人员对司法机关的满意度</w:t>
            </w:r>
          </w:p>
        </w:tc>
        <w:tc>
          <w:tcPr>
            <w:tcW w:w="5386" w:type="dxa"/>
            <w:vAlign w:val="center"/>
          </w:tcPr>
          <w:p>
            <w:pPr>
              <w:pStyle w:val="12"/>
            </w:pPr>
            <w:r>
              <w:t xml:space="preserve"> 社区矫正人员对司法机关的满意度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13、冀财政法[2025]20号关于下达2025年中央政法纪检监察转移支付资金预算的通知绩效目标表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13012125P000958100132</w:t>
            </w:r>
          </w:p>
        </w:tc>
        <w:tc>
          <w:tcPr>
            <w:tcW w:w="2835" w:type="dxa"/>
            <w:vAlign w:val="center"/>
          </w:tcPr>
          <w:p>
            <w:pPr>
              <w:pStyle w:val="10"/>
            </w:pPr>
            <w:r>
              <w:t>项目名称</w:t>
            </w:r>
          </w:p>
        </w:tc>
        <w:tc>
          <w:tcPr>
            <w:tcW w:w="6095" w:type="dxa"/>
            <w:gridSpan w:val="3"/>
            <w:vAlign w:val="center"/>
          </w:tcPr>
          <w:p>
            <w:pPr>
              <w:pStyle w:val="12"/>
            </w:pPr>
            <w:r>
              <w:t>冀财政法[2025]20号关于下达2025年中央政法纪检监察转移支付资金预算的通知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51467.00</w:t>
            </w:r>
          </w:p>
        </w:tc>
        <w:tc>
          <w:tcPr>
            <w:tcW w:w="2835" w:type="dxa"/>
            <w:vAlign w:val="center"/>
          </w:tcPr>
          <w:p>
            <w:pPr>
              <w:pStyle w:val="10"/>
            </w:pPr>
            <w:r>
              <w:t>其中：财政    资金</w:t>
            </w:r>
          </w:p>
        </w:tc>
        <w:tc>
          <w:tcPr>
            <w:tcW w:w="2551" w:type="dxa"/>
            <w:vAlign w:val="center"/>
          </w:tcPr>
          <w:p>
            <w:pPr>
              <w:pStyle w:val="12"/>
            </w:pPr>
            <w:r>
              <w:t>51467.00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用于法律援助办案经费支出及法律援助宣传费用支出。</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1000%</w:t>
            </w:r>
          </w:p>
        </w:tc>
        <w:tc>
          <w:tcPr>
            <w:tcW w:w="2551" w:type="dxa"/>
            <w:vAlign w:val="center"/>
          </w:tcPr>
          <w:p>
            <w:pPr>
              <w:pStyle w:val="13"/>
            </w:pPr>
            <w:r>
              <w:t>7000%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1.用于法律援助办案经费支出及法律援助宣传费用支出。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支持司法机关数量</w:t>
            </w:r>
          </w:p>
        </w:tc>
        <w:tc>
          <w:tcPr>
            <w:tcW w:w="5386" w:type="dxa"/>
            <w:vAlign w:val="center"/>
          </w:tcPr>
          <w:p>
            <w:pPr>
              <w:pStyle w:val="12"/>
            </w:pPr>
            <w:r>
              <w:t>支持司法机关数量</w:t>
            </w:r>
          </w:p>
        </w:tc>
        <w:tc>
          <w:tcPr>
            <w:tcW w:w="2268" w:type="dxa"/>
            <w:vAlign w:val="center"/>
          </w:tcPr>
          <w:p>
            <w:pPr>
              <w:pStyle w:val="12"/>
            </w:pPr>
            <w:r>
              <w:t>1个</w:t>
            </w:r>
          </w:p>
        </w:tc>
        <w:tc>
          <w:tcPr>
            <w:tcW w:w="1276"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法律援助案件受理数量（件）</w:t>
            </w:r>
          </w:p>
        </w:tc>
        <w:tc>
          <w:tcPr>
            <w:tcW w:w="5386" w:type="dxa"/>
            <w:vAlign w:val="center"/>
          </w:tcPr>
          <w:p>
            <w:pPr>
              <w:pStyle w:val="12"/>
            </w:pPr>
            <w:r>
              <w:t>指派办理法律援助案件的数量</w:t>
            </w:r>
          </w:p>
        </w:tc>
        <w:tc>
          <w:tcPr>
            <w:tcW w:w="2268" w:type="dxa"/>
            <w:vAlign w:val="center"/>
          </w:tcPr>
          <w:p>
            <w:pPr>
              <w:pStyle w:val="12"/>
            </w:pPr>
            <w:r>
              <w:t>≥</w:t>
            </w:r>
            <w:r>
              <w:rPr>
                <w:rFonts w:hint="eastAsia"/>
                <w:lang w:val="en-US" w:eastAsia="zh-CN"/>
              </w:rPr>
              <w:t>200</w:t>
            </w:r>
            <w:r>
              <w:t>件</w:t>
            </w:r>
          </w:p>
        </w:tc>
        <w:tc>
          <w:tcPr>
            <w:tcW w:w="1276" w:type="dxa"/>
            <w:vAlign w:val="center"/>
          </w:tcPr>
          <w:p>
            <w:pPr>
              <w:pStyle w:val="12"/>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调解案件成功率</w:t>
            </w:r>
          </w:p>
        </w:tc>
        <w:tc>
          <w:tcPr>
            <w:tcW w:w="5386" w:type="dxa"/>
            <w:vAlign w:val="center"/>
          </w:tcPr>
          <w:p>
            <w:pPr>
              <w:pStyle w:val="12"/>
            </w:pPr>
            <w:r>
              <w:t>调解案件成功数量与调解总案件的比例</w:t>
            </w:r>
          </w:p>
        </w:tc>
        <w:tc>
          <w:tcPr>
            <w:tcW w:w="2268" w:type="dxa"/>
            <w:vAlign w:val="center"/>
          </w:tcPr>
          <w:p>
            <w:pPr>
              <w:pStyle w:val="12"/>
            </w:pPr>
            <w:r>
              <w:t>≥</w:t>
            </w:r>
            <w:r>
              <w:rPr>
                <w:rFonts w:hint="eastAsia"/>
                <w:lang w:val="en-US" w:eastAsia="zh-CN"/>
              </w:rPr>
              <w:t>96</w:t>
            </w:r>
            <w:r>
              <w:t>%</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援助案件合格率</w:t>
            </w:r>
          </w:p>
        </w:tc>
        <w:tc>
          <w:tcPr>
            <w:tcW w:w="5386" w:type="dxa"/>
            <w:vAlign w:val="center"/>
          </w:tcPr>
          <w:p>
            <w:pPr>
              <w:pStyle w:val="12"/>
            </w:pPr>
            <w:r>
              <w:t>法律援助案件质量合格数量占全部法律援助案件总数的比例</w:t>
            </w:r>
          </w:p>
        </w:tc>
        <w:tc>
          <w:tcPr>
            <w:tcW w:w="2268" w:type="dxa"/>
            <w:vAlign w:val="center"/>
          </w:tcPr>
          <w:p>
            <w:pPr>
              <w:pStyle w:val="12"/>
            </w:pPr>
            <w:r>
              <w:rPr>
                <w:rFonts w:hint="eastAsia"/>
                <w:lang w:val="en-US" w:eastAsia="zh-CN"/>
              </w:rPr>
              <w:t>100</w:t>
            </w:r>
            <w:r>
              <w:t>%</w:t>
            </w:r>
          </w:p>
        </w:tc>
        <w:tc>
          <w:tcPr>
            <w:tcW w:w="1276" w:type="dxa"/>
            <w:vAlign w:val="center"/>
          </w:tcPr>
          <w:p>
            <w:pPr>
              <w:pStyle w:val="12"/>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案件办理周期</w:t>
            </w:r>
          </w:p>
        </w:tc>
        <w:tc>
          <w:tcPr>
            <w:tcW w:w="5386" w:type="dxa"/>
            <w:vAlign w:val="center"/>
          </w:tcPr>
          <w:p>
            <w:pPr>
              <w:pStyle w:val="12"/>
            </w:pPr>
            <w:r>
              <w:t>调解案件办理周期</w:t>
            </w:r>
          </w:p>
        </w:tc>
        <w:tc>
          <w:tcPr>
            <w:tcW w:w="2268" w:type="dxa"/>
            <w:vAlign w:val="center"/>
          </w:tcPr>
          <w:p>
            <w:pPr>
              <w:pStyle w:val="12"/>
            </w:pPr>
            <w:r>
              <w:t>≤30天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控制在预算资金内</w:t>
            </w:r>
          </w:p>
        </w:tc>
        <w:tc>
          <w:tcPr>
            <w:tcW w:w="5386" w:type="dxa"/>
            <w:vAlign w:val="center"/>
          </w:tcPr>
          <w:p>
            <w:pPr>
              <w:pStyle w:val="12"/>
            </w:pPr>
            <w:r>
              <w:t>控制在预算资金内</w:t>
            </w:r>
          </w:p>
        </w:tc>
        <w:tc>
          <w:tcPr>
            <w:tcW w:w="2268" w:type="dxa"/>
            <w:vAlign w:val="center"/>
          </w:tcPr>
          <w:p>
            <w:pPr>
              <w:pStyle w:val="12"/>
            </w:pPr>
            <w:r>
              <w:t>≥100%</w:t>
            </w:r>
          </w:p>
        </w:tc>
        <w:tc>
          <w:tcPr>
            <w:tcW w:w="1276" w:type="dxa"/>
            <w:vAlign w:val="center"/>
          </w:tcPr>
          <w:p>
            <w:pPr>
              <w:pStyle w:val="12"/>
            </w:pPr>
            <w:r>
              <w:t>25年预算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社会矛盾化解率</w:t>
            </w:r>
          </w:p>
        </w:tc>
        <w:tc>
          <w:tcPr>
            <w:tcW w:w="5386" w:type="dxa"/>
            <w:vAlign w:val="center"/>
          </w:tcPr>
          <w:p>
            <w:pPr>
              <w:pStyle w:val="12"/>
            </w:pPr>
            <w:r>
              <w:t>化解社会矛盾，维护社会公平正义</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服务对象的满意度</w:t>
            </w:r>
          </w:p>
          <w:p>
            <w:pPr>
              <w:pStyle w:val="12"/>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14、冀财政法[2025]42号关于提前下达2026年基层公检法司转移支付资金预算绩效目标表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13012126P00110210001U</w:t>
            </w:r>
          </w:p>
        </w:tc>
        <w:tc>
          <w:tcPr>
            <w:tcW w:w="2835" w:type="dxa"/>
            <w:vAlign w:val="center"/>
          </w:tcPr>
          <w:p>
            <w:pPr>
              <w:pStyle w:val="10"/>
            </w:pPr>
            <w:r>
              <w:t>项目名称</w:t>
            </w:r>
          </w:p>
        </w:tc>
        <w:tc>
          <w:tcPr>
            <w:tcW w:w="6095" w:type="dxa"/>
            <w:gridSpan w:val="3"/>
            <w:vAlign w:val="center"/>
          </w:tcPr>
          <w:p>
            <w:pPr>
              <w:pStyle w:val="12"/>
            </w:pPr>
            <w:r>
              <w:t>冀财政法[2025]42号关于提前下达2026年基层公检法司转移支付资金预算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150000.00</w:t>
            </w:r>
          </w:p>
        </w:tc>
        <w:tc>
          <w:tcPr>
            <w:tcW w:w="2835" w:type="dxa"/>
            <w:vAlign w:val="center"/>
          </w:tcPr>
          <w:p>
            <w:pPr>
              <w:pStyle w:val="10"/>
            </w:pPr>
            <w:r>
              <w:t>其中：财政    资金</w:t>
            </w:r>
          </w:p>
        </w:tc>
        <w:tc>
          <w:tcPr>
            <w:tcW w:w="2551" w:type="dxa"/>
            <w:vAlign w:val="center"/>
          </w:tcPr>
          <w:p>
            <w:pPr>
              <w:pStyle w:val="12"/>
            </w:pPr>
            <w:r>
              <w:t>150000.00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主要用于基层司法办案业务、普法宣传、人民调解、法律援助办案值班等支出。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1.通过调解人民案件，解决社会矛盾纠纷，消纷止争，维护我县社会稳定；通过推进律师法律援助工作，维护贫弱群体合法权益，促进社会和谐稳定。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支持司法机关数量</w:t>
            </w:r>
          </w:p>
        </w:tc>
        <w:tc>
          <w:tcPr>
            <w:tcW w:w="5386" w:type="dxa"/>
            <w:vAlign w:val="center"/>
          </w:tcPr>
          <w:p>
            <w:pPr>
              <w:pStyle w:val="12"/>
            </w:pPr>
            <w:r>
              <w:t>支持司法机关数量</w:t>
            </w:r>
          </w:p>
        </w:tc>
        <w:tc>
          <w:tcPr>
            <w:tcW w:w="2268" w:type="dxa"/>
            <w:vAlign w:val="center"/>
          </w:tcPr>
          <w:p>
            <w:pPr>
              <w:pStyle w:val="12"/>
            </w:pPr>
            <w:r>
              <w:t>1个</w:t>
            </w:r>
          </w:p>
        </w:tc>
        <w:tc>
          <w:tcPr>
            <w:tcW w:w="1276"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法律援助案件受理数量（件）</w:t>
            </w:r>
          </w:p>
        </w:tc>
        <w:tc>
          <w:tcPr>
            <w:tcW w:w="5386" w:type="dxa"/>
            <w:vAlign w:val="center"/>
          </w:tcPr>
          <w:p>
            <w:pPr>
              <w:pStyle w:val="12"/>
            </w:pPr>
            <w:r>
              <w:t>指派办理法律援助案件的数量</w:t>
            </w:r>
          </w:p>
        </w:tc>
        <w:tc>
          <w:tcPr>
            <w:tcW w:w="2268" w:type="dxa"/>
            <w:vAlign w:val="center"/>
          </w:tcPr>
          <w:p>
            <w:pPr>
              <w:pStyle w:val="12"/>
            </w:pPr>
            <w:r>
              <w:t>≥</w:t>
            </w:r>
            <w:r>
              <w:rPr>
                <w:rFonts w:hint="eastAsia"/>
                <w:lang w:val="en-US" w:eastAsia="zh-CN"/>
              </w:rPr>
              <w:t>200</w:t>
            </w:r>
            <w:r>
              <w:t>件</w:t>
            </w:r>
          </w:p>
        </w:tc>
        <w:tc>
          <w:tcPr>
            <w:tcW w:w="1276" w:type="dxa"/>
            <w:vAlign w:val="center"/>
          </w:tcPr>
          <w:p>
            <w:pPr>
              <w:pStyle w:val="12"/>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调解案件成功率</w:t>
            </w:r>
          </w:p>
        </w:tc>
        <w:tc>
          <w:tcPr>
            <w:tcW w:w="5386" w:type="dxa"/>
            <w:vAlign w:val="center"/>
          </w:tcPr>
          <w:p>
            <w:pPr>
              <w:pStyle w:val="12"/>
            </w:pPr>
            <w:r>
              <w:t>调解案件成功数量与调解总案件的比例</w:t>
            </w:r>
          </w:p>
        </w:tc>
        <w:tc>
          <w:tcPr>
            <w:tcW w:w="2268" w:type="dxa"/>
            <w:vAlign w:val="center"/>
          </w:tcPr>
          <w:p>
            <w:pPr>
              <w:pStyle w:val="12"/>
            </w:pPr>
            <w:r>
              <w:t>≥</w:t>
            </w:r>
            <w:r>
              <w:rPr>
                <w:rFonts w:hint="eastAsia"/>
                <w:lang w:val="en-US" w:eastAsia="zh-CN"/>
              </w:rPr>
              <w:t>96</w:t>
            </w:r>
            <w:r>
              <w:t>%</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法律援助案件办结率</w:t>
            </w:r>
          </w:p>
        </w:tc>
        <w:tc>
          <w:tcPr>
            <w:tcW w:w="5386" w:type="dxa"/>
            <w:vAlign w:val="center"/>
          </w:tcPr>
          <w:p>
            <w:pPr>
              <w:pStyle w:val="12"/>
            </w:pPr>
            <w:r>
              <w:t>指派律师办理法律援助案件办结率</w:t>
            </w:r>
          </w:p>
        </w:tc>
        <w:tc>
          <w:tcPr>
            <w:tcW w:w="2268" w:type="dxa"/>
            <w:vAlign w:val="center"/>
          </w:tcPr>
          <w:p>
            <w:pPr>
              <w:pStyle w:val="12"/>
            </w:pPr>
            <w:r>
              <w:t>≥</w:t>
            </w:r>
            <w:r>
              <w:rPr>
                <w:rFonts w:hint="eastAsia"/>
                <w:lang w:val="en-US" w:eastAsia="zh-CN"/>
              </w:rPr>
              <w:t>80</w:t>
            </w:r>
            <w:r>
              <w:t>%</w:t>
            </w:r>
          </w:p>
        </w:tc>
        <w:tc>
          <w:tcPr>
            <w:tcW w:w="1276" w:type="dxa"/>
            <w:vAlign w:val="center"/>
          </w:tcPr>
          <w:p>
            <w:pPr>
              <w:pStyle w:val="12"/>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案件办理周期</w:t>
            </w:r>
          </w:p>
        </w:tc>
        <w:tc>
          <w:tcPr>
            <w:tcW w:w="5386" w:type="dxa"/>
            <w:vAlign w:val="center"/>
          </w:tcPr>
          <w:p>
            <w:pPr>
              <w:pStyle w:val="12"/>
            </w:pPr>
            <w:r>
              <w:t>调解案件办理周期</w:t>
            </w:r>
          </w:p>
        </w:tc>
        <w:tc>
          <w:tcPr>
            <w:tcW w:w="2268" w:type="dxa"/>
            <w:vAlign w:val="center"/>
          </w:tcPr>
          <w:p>
            <w:pPr>
              <w:pStyle w:val="12"/>
            </w:pPr>
            <w:r>
              <w:t>≤30天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控制在预算资金内</w:t>
            </w:r>
          </w:p>
        </w:tc>
        <w:tc>
          <w:tcPr>
            <w:tcW w:w="5386" w:type="dxa"/>
            <w:vAlign w:val="center"/>
          </w:tcPr>
          <w:p>
            <w:pPr>
              <w:pStyle w:val="12"/>
            </w:pPr>
            <w:r>
              <w:t>控制在预算资金内</w:t>
            </w:r>
          </w:p>
        </w:tc>
        <w:tc>
          <w:tcPr>
            <w:tcW w:w="2268" w:type="dxa"/>
            <w:vAlign w:val="center"/>
          </w:tcPr>
          <w:p>
            <w:pPr>
              <w:pStyle w:val="12"/>
            </w:pPr>
            <w:r>
              <w:t>100%</w:t>
            </w:r>
          </w:p>
        </w:tc>
        <w:tc>
          <w:tcPr>
            <w:tcW w:w="1276" w:type="dxa"/>
            <w:vAlign w:val="center"/>
          </w:tcPr>
          <w:p>
            <w:pPr>
              <w:pStyle w:val="12"/>
            </w:pPr>
            <w:r>
              <w:t>2</w:t>
            </w:r>
            <w:r>
              <w:rPr>
                <w:rFonts w:hint="eastAsia"/>
                <w:lang w:val="en-US" w:eastAsia="zh-CN"/>
              </w:rPr>
              <w:t>6</w:t>
            </w:r>
            <w:r>
              <w:t>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社会矛盾化解率</w:t>
            </w:r>
          </w:p>
        </w:tc>
        <w:tc>
          <w:tcPr>
            <w:tcW w:w="5386" w:type="dxa"/>
            <w:vAlign w:val="center"/>
          </w:tcPr>
          <w:p>
            <w:pPr>
              <w:pStyle w:val="12"/>
            </w:pPr>
            <w:r>
              <w:t>化解社会矛盾，维护社会公平正义</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群众对司法机关的满意度</w:t>
            </w:r>
          </w:p>
        </w:tc>
        <w:tc>
          <w:tcPr>
            <w:tcW w:w="5386" w:type="dxa"/>
            <w:vAlign w:val="center"/>
          </w:tcPr>
          <w:p>
            <w:pPr>
              <w:pStyle w:val="12"/>
            </w:pPr>
            <w:r>
              <w:t xml:space="preserve"> 群众对司法机关的满意度</w:t>
            </w:r>
          </w:p>
        </w:tc>
        <w:tc>
          <w:tcPr>
            <w:tcW w:w="2268" w:type="dxa"/>
            <w:vAlign w:val="center"/>
          </w:tcPr>
          <w:p>
            <w:pPr>
              <w:pStyle w:val="12"/>
            </w:pPr>
            <w:r>
              <w:t>≥95%</w:t>
            </w:r>
          </w:p>
        </w:tc>
        <w:tc>
          <w:tcPr>
            <w:tcW w:w="1276" w:type="dxa"/>
            <w:vAlign w:val="center"/>
          </w:tcPr>
          <w:p>
            <w:pPr>
              <w:pStyle w:val="12"/>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15、冀财政法[2025]43号关于提前下达2026年中央政法纪检监察转移支付资金预算绩效目标表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13012126P00110310001H</w:t>
            </w:r>
          </w:p>
        </w:tc>
        <w:tc>
          <w:tcPr>
            <w:tcW w:w="2835" w:type="dxa"/>
            <w:vAlign w:val="center"/>
          </w:tcPr>
          <w:p>
            <w:pPr>
              <w:pStyle w:val="10"/>
            </w:pPr>
            <w:r>
              <w:t>项目名称</w:t>
            </w:r>
          </w:p>
        </w:tc>
        <w:tc>
          <w:tcPr>
            <w:tcW w:w="6095" w:type="dxa"/>
            <w:gridSpan w:val="3"/>
            <w:vAlign w:val="center"/>
          </w:tcPr>
          <w:p>
            <w:pPr>
              <w:pStyle w:val="12"/>
            </w:pPr>
            <w:r>
              <w:t>冀财政法[2025]43号关于提前下达2026年中央政法纪检监察转移支付资金预算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800000.00</w:t>
            </w:r>
          </w:p>
        </w:tc>
        <w:tc>
          <w:tcPr>
            <w:tcW w:w="2835" w:type="dxa"/>
            <w:vAlign w:val="center"/>
          </w:tcPr>
          <w:p>
            <w:pPr>
              <w:pStyle w:val="10"/>
            </w:pPr>
            <w:r>
              <w:t>其中：财政    资金</w:t>
            </w:r>
          </w:p>
        </w:tc>
        <w:tc>
          <w:tcPr>
            <w:tcW w:w="2551" w:type="dxa"/>
            <w:vAlign w:val="center"/>
          </w:tcPr>
          <w:p>
            <w:pPr>
              <w:pStyle w:val="12"/>
            </w:pPr>
            <w:r>
              <w:t>800000.00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主要用于基层司法机关业务装备购置、普法宣传、调解员补贴、司法所规范化建设、法律援助办案补贴、业务设备消耗、交通工具水泵等支出。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1.通过调解人民案件，解决社会矛盾纠纷，消纷止争，维护我县社会稳定；通过推进律师法律援助工作，维护贫弱群体合法权益，促进社会和谐稳定。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支持司法机关数量</w:t>
            </w:r>
          </w:p>
        </w:tc>
        <w:tc>
          <w:tcPr>
            <w:tcW w:w="5386" w:type="dxa"/>
            <w:vAlign w:val="center"/>
          </w:tcPr>
          <w:p>
            <w:pPr>
              <w:pStyle w:val="12"/>
            </w:pPr>
            <w:r>
              <w:t>支持司法机关数量</w:t>
            </w:r>
          </w:p>
        </w:tc>
        <w:tc>
          <w:tcPr>
            <w:tcW w:w="2268" w:type="dxa"/>
            <w:vAlign w:val="center"/>
          </w:tcPr>
          <w:p>
            <w:pPr>
              <w:pStyle w:val="12"/>
            </w:pPr>
            <w:r>
              <w:t>1个</w:t>
            </w:r>
          </w:p>
        </w:tc>
        <w:tc>
          <w:tcPr>
            <w:tcW w:w="1276" w:type="dxa"/>
            <w:vAlign w:val="center"/>
          </w:tcPr>
          <w:p>
            <w:pPr>
              <w:pStyle w:val="12"/>
            </w:pPr>
            <w:r>
              <w:t>三定方案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法律援助案件受理数量（件）</w:t>
            </w:r>
          </w:p>
        </w:tc>
        <w:tc>
          <w:tcPr>
            <w:tcW w:w="5386" w:type="dxa"/>
            <w:vAlign w:val="center"/>
          </w:tcPr>
          <w:p>
            <w:pPr>
              <w:pStyle w:val="12"/>
            </w:pPr>
            <w:r>
              <w:t>指派办理法律援助案件的数量</w:t>
            </w:r>
          </w:p>
        </w:tc>
        <w:tc>
          <w:tcPr>
            <w:tcW w:w="2268" w:type="dxa"/>
            <w:vAlign w:val="center"/>
          </w:tcPr>
          <w:p>
            <w:pPr>
              <w:pStyle w:val="12"/>
            </w:pPr>
            <w:r>
              <w:t>≥</w:t>
            </w:r>
            <w:r>
              <w:rPr>
                <w:rFonts w:hint="eastAsia"/>
                <w:lang w:val="en-US" w:eastAsia="zh-CN"/>
              </w:rPr>
              <w:t>200</w:t>
            </w:r>
            <w:r>
              <w:t>件</w:t>
            </w:r>
          </w:p>
        </w:tc>
        <w:tc>
          <w:tcPr>
            <w:tcW w:w="1276" w:type="dxa"/>
            <w:vAlign w:val="center"/>
          </w:tcPr>
          <w:p>
            <w:pPr>
              <w:pStyle w:val="12"/>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调解案件成功率</w:t>
            </w:r>
          </w:p>
        </w:tc>
        <w:tc>
          <w:tcPr>
            <w:tcW w:w="5386" w:type="dxa"/>
            <w:vAlign w:val="center"/>
          </w:tcPr>
          <w:p>
            <w:pPr>
              <w:pStyle w:val="12"/>
            </w:pPr>
            <w:r>
              <w:t>调解案件成功数量与调解总案件的比例</w:t>
            </w:r>
          </w:p>
        </w:tc>
        <w:tc>
          <w:tcPr>
            <w:tcW w:w="2268" w:type="dxa"/>
            <w:vAlign w:val="center"/>
          </w:tcPr>
          <w:p>
            <w:pPr>
              <w:pStyle w:val="12"/>
            </w:pPr>
            <w:r>
              <w:t>≥</w:t>
            </w:r>
            <w:r>
              <w:rPr>
                <w:rFonts w:hint="eastAsia"/>
                <w:lang w:val="en-US" w:eastAsia="zh-CN"/>
              </w:rPr>
              <w:t>96</w:t>
            </w:r>
            <w:r>
              <w:t>%</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法律援助案件办结率</w:t>
            </w:r>
          </w:p>
        </w:tc>
        <w:tc>
          <w:tcPr>
            <w:tcW w:w="5386" w:type="dxa"/>
            <w:vAlign w:val="center"/>
          </w:tcPr>
          <w:p>
            <w:pPr>
              <w:pStyle w:val="12"/>
            </w:pPr>
            <w:r>
              <w:t>指派律师办理法律援助案件办结率</w:t>
            </w:r>
          </w:p>
        </w:tc>
        <w:tc>
          <w:tcPr>
            <w:tcW w:w="2268" w:type="dxa"/>
            <w:vAlign w:val="center"/>
          </w:tcPr>
          <w:p>
            <w:pPr>
              <w:pStyle w:val="12"/>
            </w:pPr>
            <w:r>
              <w:t>≥</w:t>
            </w:r>
            <w:r>
              <w:rPr>
                <w:rFonts w:hint="eastAsia"/>
                <w:lang w:val="en-US" w:eastAsia="zh-CN"/>
              </w:rPr>
              <w:t>80</w:t>
            </w:r>
            <w:r>
              <w:t>%</w:t>
            </w:r>
          </w:p>
        </w:tc>
        <w:tc>
          <w:tcPr>
            <w:tcW w:w="1276" w:type="dxa"/>
            <w:vAlign w:val="center"/>
          </w:tcPr>
          <w:p>
            <w:pPr>
              <w:pStyle w:val="12"/>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案件办理周期</w:t>
            </w:r>
          </w:p>
        </w:tc>
        <w:tc>
          <w:tcPr>
            <w:tcW w:w="5386" w:type="dxa"/>
            <w:vAlign w:val="center"/>
          </w:tcPr>
          <w:p>
            <w:pPr>
              <w:pStyle w:val="12"/>
            </w:pPr>
            <w:r>
              <w:t>调解案件办理周期</w:t>
            </w:r>
          </w:p>
        </w:tc>
        <w:tc>
          <w:tcPr>
            <w:tcW w:w="2268" w:type="dxa"/>
            <w:vAlign w:val="center"/>
          </w:tcPr>
          <w:p>
            <w:pPr>
              <w:pStyle w:val="12"/>
            </w:pPr>
            <w:r>
              <w:t>≤30天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控制在预算资金内</w:t>
            </w:r>
          </w:p>
        </w:tc>
        <w:tc>
          <w:tcPr>
            <w:tcW w:w="5386" w:type="dxa"/>
            <w:vAlign w:val="center"/>
          </w:tcPr>
          <w:p>
            <w:pPr>
              <w:pStyle w:val="12"/>
            </w:pPr>
            <w:r>
              <w:t>控制在预算资金内</w:t>
            </w:r>
          </w:p>
        </w:tc>
        <w:tc>
          <w:tcPr>
            <w:tcW w:w="2268" w:type="dxa"/>
            <w:vAlign w:val="center"/>
          </w:tcPr>
          <w:p>
            <w:pPr>
              <w:pStyle w:val="12"/>
            </w:pPr>
            <w:r>
              <w:t>100%</w:t>
            </w:r>
          </w:p>
        </w:tc>
        <w:tc>
          <w:tcPr>
            <w:tcW w:w="1276" w:type="dxa"/>
            <w:vAlign w:val="center"/>
          </w:tcPr>
          <w:p>
            <w:pPr>
              <w:pStyle w:val="12"/>
            </w:pPr>
            <w:r>
              <w:t>2</w:t>
            </w:r>
            <w:r>
              <w:rPr>
                <w:rFonts w:hint="eastAsia"/>
                <w:lang w:val="en-US" w:eastAsia="zh-CN"/>
              </w:rPr>
              <w:t>6</w:t>
            </w:r>
            <w:r>
              <w:t>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社会矛盾化解率</w:t>
            </w:r>
          </w:p>
        </w:tc>
        <w:tc>
          <w:tcPr>
            <w:tcW w:w="5386" w:type="dxa"/>
            <w:vAlign w:val="center"/>
          </w:tcPr>
          <w:p>
            <w:pPr>
              <w:pStyle w:val="12"/>
            </w:pPr>
            <w:r>
              <w:t>化解社会矛盾，维护社会公平正义</w:t>
            </w:r>
          </w:p>
        </w:tc>
        <w:tc>
          <w:tcPr>
            <w:tcW w:w="2268" w:type="dxa"/>
            <w:vAlign w:val="center"/>
          </w:tcPr>
          <w:p>
            <w:pPr>
              <w:pStyle w:val="12"/>
            </w:pPr>
            <w:r>
              <w:t>≥95%</w:t>
            </w:r>
          </w:p>
        </w:tc>
        <w:tc>
          <w:tcPr>
            <w:tcW w:w="1276" w:type="dxa"/>
            <w:vAlign w:val="center"/>
          </w:tcPr>
          <w:p>
            <w:pPr>
              <w:pStyle w:val="12"/>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群众对司法机关的满意度</w:t>
            </w:r>
          </w:p>
        </w:tc>
        <w:tc>
          <w:tcPr>
            <w:tcW w:w="5386" w:type="dxa"/>
            <w:vAlign w:val="center"/>
          </w:tcPr>
          <w:p>
            <w:pPr>
              <w:pStyle w:val="12"/>
            </w:pPr>
            <w:r>
              <w:t xml:space="preserve"> 群众对司法机关的满意度</w:t>
            </w:r>
          </w:p>
        </w:tc>
        <w:tc>
          <w:tcPr>
            <w:tcW w:w="2268" w:type="dxa"/>
            <w:vAlign w:val="center"/>
          </w:tcPr>
          <w:p>
            <w:pPr>
              <w:pStyle w:val="12"/>
            </w:pPr>
            <w:r>
              <w:t>≥95%</w:t>
            </w:r>
          </w:p>
        </w:tc>
        <w:tc>
          <w:tcPr>
            <w:tcW w:w="1276" w:type="dxa"/>
            <w:vAlign w:val="center"/>
          </w:tcPr>
          <w:p>
            <w:pPr>
              <w:pStyle w:val="12"/>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16、冀财政法[2025]45号关于提前下达2026年社区矫正补助资金绩效目标表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13012126P00108410002W</w:t>
            </w:r>
          </w:p>
        </w:tc>
        <w:tc>
          <w:tcPr>
            <w:tcW w:w="2835" w:type="dxa"/>
            <w:vAlign w:val="center"/>
          </w:tcPr>
          <w:p>
            <w:pPr>
              <w:pStyle w:val="10"/>
            </w:pPr>
            <w:r>
              <w:t>项目名称</w:t>
            </w:r>
          </w:p>
        </w:tc>
        <w:tc>
          <w:tcPr>
            <w:tcW w:w="6095" w:type="dxa"/>
            <w:gridSpan w:val="3"/>
            <w:vAlign w:val="center"/>
          </w:tcPr>
          <w:p>
            <w:pPr>
              <w:pStyle w:val="12"/>
            </w:pPr>
            <w:r>
              <w:t>冀财政法[2025]45号关于提前下达2026年社区矫正补助资金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79200.00</w:t>
            </w:r>
          </w:p>
        </w:tc>
        <w:tc>
          <w:tcPr>
            <w:tcW w:w="2835" w:type="dxa"/>
            <w:vAlign w:val="center"/>
          </w:tcPr>
          <w:p>
            <w:pPr>
              <w:pStyle w:val="10"/>
            </w:pPr>
            <w:r>
              <w:t>其中：财政    资金</w:t>
            </w:r>
          </w:p>
        </w:tc>
        <w:tc>
          <w:tcPr>
            <w:tcW w:w="2551" w:type="dxa"/>
            <w:vAlign w:val="center"/>
          </w:tcPr>
          <w:p>
            <w:pPr>
              <w:pStyle w:val="12"/>
            </w:pPr>
            <w:r>
              <w:t>79200.00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社区矫正经费主要用于购买社区矫正服务，开展教育矫治和困难帮扶、矫正其犯罪心理和行为恶习等费用。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1.通过购买社区矫正服务，开展教育矫治和困难帮扶、矫正其犯罪心理和行为恶习，促使其顺利回归社会，成为守法公民，减少和预防犯罪率，维护社会和谐稳定。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社区矫正对象</w:t>
            </w:r>
          </w:p>
        </w:tc>
        <w:tc>
          <w:tcPr>
            <w:tcW w:w="5386" w:type="dxa"/>
            <w:vAlign w:val="center"/>
          </w:tcPr>
          <w:p>
            <w:pPr>
              <w:pStyle w:val="12"/>
            </w:pPr>
            <w:r>
              <w:t>年度实际接收社区矫正对象与应接受人数之比</w:t>
            </w:r>
          </w:p>
        </w:tc>
        <w:tc>
          <w:tcPr>
            <w:tcW w:w="2268" w:type="dxa"/>
            <w:vAlign w:val="center"/>
          </w:tcPr>
          <w:p>
            <w:pPr>
              <w:pStyle w:val="12"/>
            </w:pPr>
            <w:r>
              <w:t>100%</w:t>
            </w:r>
          </w:p>
        </w:tc>
        <w:tc>
          <w:tcPr>
            <w:tcW w:w="1276" w:type="dxa"/>
            <w:vAlign w:val="center"/>
          </w:tcPr>
          <w:p>
            <w:pPr>
              <w:pStyle w:val="12"/>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购买社区矫正服务人数</w:t>
            </w:r>
          </w:p>
        </w:tc>
        <w:tc>
          <w:tcPr>
            <w:tcW w:w="5386" w:type="dxa"/>
            <w:vAlign w:val="center"/>
          </w:tcPr>
          <w:p>
            <w:pPr>
              <w:pStyle w:val="12"/>
            </w:pPr>
            <w:r>
              <w:t>购买社区矫正服务相关工作人员人数</w:t>
            </w:r>
          </w:p>
        </w:tc>
        <w:tc>
          <w:tcPr>
            <w:tcW w:w="2268" w:type="dxa"/>
            <w:vAlign w:val="center"/>
          </w:tcPr>
          <w:p>
            <w:pPr>
              <w:pStyle w:val="12"/>
            </w:pPr>
            <w:r>
              <w:t>≥3人</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社区矫正工作任务完成率</w:t>
            </w:r>
          </w:p>
        </w:tc>
        <w:tc>
          <w:tcPr>
            <w:tcW w:w="2268" w:type="dxa"/>
            <w:vAlign w:val="center"/>
          </w:tcPr>
          <w:p>
            <w:pPr>
              <w:pStyle w:val="12"/>
            </w:pPr>
            <w:r>
              <w:t>≥95%</w:t>
            </w:r>
          </w:p>
        </w:tc>
        <w:tc>
          <w:tcPr>
            <w:tcW w:w="1276" w:type="dxa"/>
            <w:vAlign w:val="center"/>
          </w:tcPr>
          <w:p>
            <w:pPr>
              <w:pStyle w:val="12"/>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社区矫正服务工作完成时间</w:t>
            </w:r>
          </w:p>
        </w:tc>
        <w:tc>
          <w:tcPr>
            <w:tcW w:w="2268" w:type="dxa"/>
            <w:vAlign w:val="center"/>
          </w:tcPr>
          <w:p>
            <w:pPr>
              <w:pStyle w:val="12"/>
            </w:pPr>
            <w:r>
              <w:t>2026年12月31日前</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服务成本</w:t>
            </w:r>
          </w:p>
        </w:tc>
        <w:tc>
          <w:tcPr>
            <w:tcW w:w="5386" w:type="dxa"/>
            <w:vAlign w:val="center"/>
          </w:tcPr>
          <w:p>
            <w:pPr>
              <w:pStyle w:val="12"/>
            </w:pPr>
            <w:r>
              <w:t>购买服务成本</w:t>
            </w:r>
          </w:p>
        </w:tc>
        <w:tc>
          <w:tcPr>
            <w:tcW w:w="2268" w:type="dxa"/>
            <w:vAlign w:val="center"/>
          </w:tcPr>
          <w:p>
            <w:pPr>
              <w:pStyle w:val="12"/>
            </w:pPr>
            <w:r>
              <w:t>≤7.92万元</w:t>
            </w:r>
          </w:p>
        </w:tc>
        <w:tc>
          <w:tcPr>
            <w:tcW w:w="127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社区矫正对象再犯罪率</w:t>
            </w:r>
          </w:p>
        </w:tc>
        <w:tc>
          <w:tcPr>
            <w:tcW w:w="5386" w:type="dxa"/>
            <w:vAlign w:val="center"/>
          </w:tcPr>
          <w:p>
            <w:pPr>
              <w:pStyle w:val="12"/>
            </w:pPr>
            <w:r>
              <w:t>年度社区矫正对象再犯罪人数与</w:t>
            </w:r>
            <w:r>
              <w:rPr>
                <w:rFonts w:hint="eastAsia"/>
                <w:lang w:val="en-US" w:eastAsia="zh-CN"/>
              </w:rPr>
              <w:t>社区矫正在矫</w:t>
            </w:r>
            <w:r>
              <w:t>人数之比</w:t>
            </w:r>
          </w:p>
        </w:tc>
        <w:tc>
          <w:tcPr>
            <w:tcW w:w="2268" w:type="dxa"/>
            <w:vAlign w:val="center"/>
          </w:tcPr>
          <w:p>
            <w:pPr>
              <w:pStyle w:val="12"/>
            </w:pPr>
            <w:r>
              <w:t>≤0.2%</w:t>
            </w:r>
          </w:p>
        </w:tc>
        <w:tc>
          <w:tcPr>
            <w:tcW w:w="1276" w:type="dxa"/>
            <w:vAlign w:val="center"/>
          </w:tcPr>
          <w:p>
            <w:pPr>
              <w:pStyle w:val="12"/>
            </w:pPr>
            <w:r>
              <w:t>经验标准</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315001井陉县司法局本级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249720.00</w:t>
            </w:r>
          </w:p>
        </w:tc>
        <w:tc>
          <w:tcPr>
            <w:tcW w:w="964" w:type="dxa"/>
            <w:vAlign w:val="center"/>
          </w:tcPr>
          <w:p>
            <w:pPr>
              <w:pStyle w:val="15"/>
            </w:pPr>
            <w:r>
              <w:t>249720.00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249720.00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井陉县司法局本级小计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249720.00</w:t>
            </w:r>
          </w:p>
        </w:tc>
        <w:tc>
          <w:tcPr>
            <w:tcW w:w="964" w:type="dxa"/>
            <w:vAlign w:val="center"/>
          </w:tcPr>
          <w:p>
            <w:pPr>
              <w:pStyle w:val="15"/>
            </w:pPr>
            <w:r>
              <w:t>249720.00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249720.00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571600.00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4</w:t>
            </w:r>
          </w:p>
        </w:tc>
        <w:tc>
          <w:tcPr>
            <w:tcW w:w="850" w:type="dxa"/>
            <w:vAlign w:val="center"/>
          </w:tcPr>
          <w:p>
            <w:pPr>
              <w:pStyle w:val="11"/>
            </w:pPr>
            <w:r>
              <w:t>9500.00</w:t>
            </w:r>
          </w:p>
        </w:tc>
        <w:tc>
          <w:tcPr>
            <w:tcW w:w="964" w:type="dxa"/>
            <w:vAlign w:val="center"/>
          </w:tcPr>
          <w:p>
            <w:pPr>
              <w:pStyle w:val="11"/>
            </w:pPr>
            <w:r>
              <w:t>38000.00</w:t>
            </w:r>
          </w:p>
        </w:tc>
        <w:tc>
          <w:tcPr>
            <w:tcW w:w="964" w:type="dxa"/>
            <w:vAlign w:val="center"/>
          </w:tcPr>
          <w:p>
            <w:pPr>
              <w:pStyle w:val="11"/>
            </w:pPr>
            <w:r>
              <w:t>38000.00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2026年度普法宣传业务经费</w:t>
            </w:r>
          </w:p>
        </w:tc>
        <w:tc>
          <w:tcPr>
            <w:tcW w:w="964" w:type="dxa"/>
            <w:vAlign w:val="center"/>
          </w:tcPr>
          <w:p>
            <w:pPr>
              <w:pStyle w:val="11"/>
            </w:pPr>
            <w:r>
              <w:t>40000.00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w:t>
            </w:r>
          </w:p>
        </w:tc>
        <w:tc>
          <w:tcPr>
            <w:tcW w:w="850" w:type="dxa"/>
            <w:vAlign w:val="center"/>
          </w:tcPr>
          <w:p>
            <w:pPr>
              <w:pStyle w:val="11"/>
            </w:pPr>
            <w:r>
              <w:t>400.00</w:t>
            </w:r>
          </w:p>
        </w:tc>
        <w:tc>
          <w:tcPr>
            <w:tcW w:w="964" w:type="dxa"/>
            <w:vAlign w:val="center"/>
          </w:tcPr>
          <w:p>
            <w:pPr>
              <w:pStyle w:val="11"/>
            </w:pPr>
            <w:r>
              <w:t>8000.00</w:t>
            </w:r>
          </w:p>
        </w:tc>
        <w:tc>
          <w:tcPr>
            <w:tcW w:w="964" w:type="dxa"/>
            <w:vAlign w:val="center"/>
          </w:tcPr>
          <w:p>
            <w:pPr>
              <w:pStyle w:val="11"/>
            </w:pPr>
            <w:r>
              <w:t>8000.00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冀财政法[2025]42号关于提前下达2026年基层公检法司转移支付资金预算</w:t>
            </w:r>
          </w:p>
        </w:tc>
        <w:tc>
          <w:tcPr>
            <w:tcW w:w="964" w:type="dxa"/>
            <w:vAlign w:val="center"/>
          </w:tcPr>
          <w:p>
            <w:pPr>
              <w:pStyle w:val="11"/>
            </w:pPr>
            <w:r>
              <w:t>150000.00</w:t>
            </w:r>
          </w:p>
        </w:tc>
        <w:tc>
          <w:tcPr>
            <w:tcW w:w="1134" w:type="dxa"/>
            <w:vAlign w:val="center"/>
          </w:tcPr>
          <w:p>
            <w:pPr>
              <w:pStyle w:val="12"/>
            </w:pPr>
            <w:r>
              <w:t>其他运行维护服务</w:t>
            </w:r>
          </w:p>
        </w:tc>
        <w:tc>
          <w:tcPr>
            <w:tcW w:w="1134" w:type="dxa"/>
            <w:vAlign w:val="center"/>
          </w:tcPr>
          <w:p>
            <w:pPr>
              <w:pStyle w:val="12"/>
            </w:pPr>
            <w:r>
              <w:t>C16079900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6000.00</w:t>
            </w:r>
          </w:p>
        </w:tc>
        <w:tc>
          <w:tcPr>
            <w:tcW w:w="964" w:type="dxa"/>
            <w:vAlign w:val="center"/>
          </w:tcPr>
          <w:p>
            <w:pPr>
              <w:pStyle w:val="11"/>
            </w:pPr>
            <w:r>
              <w:t>6000.00</w:t>
            </w:r>
          </w:p>
        </w:tc>
        <w:tc>
          <w:tcPr>
            <w:tcW w:w="964" w:type="dxa"/>
            <w:vAlign w:val="center"/>
          </w:tcPr>
          <w:p>
            <w:pPr>
              <w:pStyle w:val="11"/>
            </w:pPr>
            <w:r>
              <w:t>6000.00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冀财政法[2025]43号关于提前下达2026年中央政法纪检监察转移支付资金预算</w:t>
            </w:r>
          </w:p>
        </w:tc>
        <w:tc>
          <w:tcPr>
            <w:tcW w:w="964" w:type="dxa"/>
            <w:vAlign w:val="center"/>
          </w:tcPr>
          <w:p>
            <w:pPr>
              <w:pStyle w:val="11"/>
            </w:pPr>
            <w:r>
              <w:t>800000.00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5000.00</w:t>
            </w:r>
          </w:p>
        </w:tc>
        <w:tc>
          <w:tcPr>
            <w:tcW w:w="964" w:type="dxa"/>
            <w:vAlign w:val="center"/>
          </w:tcPr>
          <w:p>
            <w:pPr>
              <w:pStyle w:val="11"/>
            </w:pPr>
            <w:r>
              <w:t>10000.00</w:t>
            </w:r>
          </w:p>
        </w:tc>
        <w:tc>
          <w:tcPr>
            <w:tcW w:w="964" w:type="dxa"/>
            <w:vAlign w:val="center"/>
          </w:tcPr>
          <w:p>
            <w:pPr>
              <w:pStyle w:val="11"/>
            </w:pPr>
            <w:r>
              <w:t>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冀财政法[2025]43号关于提前下达2026年中央政法纪检监察转移支付资金预算</w:t>
            </w:r>
          </w:p>
        </w:tc>
        <w:tc>
          <w:tcPr>
            <w:tcW w:w="964" w:type="dxa"/>
            <w:vAlign w:val="center"/>
          </w:tcPr>
          <w:p>
            <w:pPr>
              <w:pStyle w:val="11"/>
            </w:pPr>
            <w:r>
              <w:t>800000.00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5000.00</w:t>
            </w:r>
          </w:p>
        </w:tc>
        <w:tc>
          <w:tcPr>
            <w:tcW w:w="964" w:type="dxa"/>
            <w:vAlign w:val="center"/>
          </w:tcPr>
          <w:p>
            <w:pPr>
              <w:pStyle w:val="11"/>
            </w:pPr>
            <w:r>
              <w:t>10000.00</w:t>
            </w:r>
          </w:p>
        </w:tc>
        <w:tc>
          <w:tcPr>
            <w:tcW w:w="964" w:type="dxa"/>
            <w:vAlign w:val="center"/>
          </w:tcPr>
          <w:p>
            <w:pPr>
              <w:pStyle w:val="11"/>
            </w:pPr>
            <w:r>
              <w:t>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冀财政法[2025]43号关于提前下达2026年中央政法纪检监察转移支付资金预算</w:t>
            </w:r>
          </w:p>
        </w:tc>
        <w:tc>
          <w:tcPr>
            <w:tcW w:w="964" w:type="dxa"/>
            <w:vAlign w:val="center"/>
          </w:tcPr>
          <w:p>
            <w:pPr>
              <w:pStyle w:val="11"/>
            </w:pPr>
            <w:r>
              <w:t>800000.00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140000.00</w:t>
            </w:r>
          </w:p>
        </w:tc>
        <w:tc>
          <w:tcPr>
            <w:tcW w:w="964" w:type="dxa"/>
            <w:vAlign w:val="center"/>
          </w:tcPr>
          <w:p>
            <w:pPr>
              <w:pStyle w:val="11"/>
            </w:pPr>
            <w:r>
              <w:t>140000.00</w:t>
            </w:r>
          </w:p>
        </w:tc>
        <w:tc>
          <w:tcPr>
            <w:tcW w:w="964" w:type="dxa"/>
            <w:vAlign w:val="center"/>
          </w:tcPr>
          <w:p>
            <w:pPr>
              <w:pStyle w:val="11"/>
            </w:pPr>
            <w:r>
              <w:t>140000.00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冀财政法[2025]43号关于提前下达2026年中央政法纪检监察转移支付资金预算</w:t>
            </w:r>
          </w:p>
        </w:tc>
        <w:tc>
          <w:tcPr>
            <w:tcW w:w="964" w:type="dxa"/>
            <w:vAlign w:val="center"/>
          </w:tcPr>
          <w:p>
            <w:pPr>
              <w:pStyle w:val="11"/>
            </w:pPr>
            <w:r>
              <w:t>800000.00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27720.00</w:t>
            </w:r>
          </w:p>
        </w:tc>
        <w:tc>
          <w:tcPr>
            <w:tcW w:w="964" w:type="dxa"/>
            <w:vAlign w:val="center"/>
          </w:tcPr>
          <w:p>
            <w:pPr>
              <w:pStyle w:val="11"/>
            </w:pPr>
            <w:r>
              <w:t>27720.00</w:t>
            </w:r>
          </w:p>
        </w:tc>
        <w:tc>
          <w:tcPr>
            <w:tcW w:w="964" w:type="dxa"/>
            <w:vAlign w:val="center"/>
          </w:tcPr>
          <w:p>
            <w:pPr>
              <w:pStyle w:val="11"/>
            </w:pPr>
            <w:r>
              <w:t>27720.00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冀财政法[2025]43号关于提前下达2026年中央政法纪检监察转移支付资金预算</w:t>
            </w:r>
          </w:p>
        </w:tc>
        <w:tc>
          <w:tcPr>
            <w:tcW w:w="964" w:type="dxa"/>
            <w:vAlign w:val="center"/>
          </w:tcPr>
          <w:p>
            <w:pPr>
              <w:pStyle w:val="11"/>
            </w:pPr>
            <w:r>
              <w:t>800000.00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10000.00</w:t>
            </w:r>
          </w:p>
        </w:tc>
        <w:tc>
          <w:tcPr>
            <w:tcW w:w="964" w:type="dxa"/>
            <w:vAlign w:val="center"/>
          </w:tcPr>
          <w:p>
            <w:pPr>
              <w:pStyle w:val="11"/>
            </w:pPr>
            <w:r>
              <w:t>10000.00</w:t>
            </w:r>
          </w:p>
        </w:tc>
        <w:tc>
          <w:tcPr>
            <w:tcW w:w="964" w:type="dxa"/>
            <w:vAlign w:val="center"/>
          </w:tcPr>
          <w:p>
            <w:pPr>
              <w:pStyle w:val="11"/>
            </w:pPr>
            <w:r>
              <w:t>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井陉县司法局本级上年末固定资产金额为</w:t>
      </w:r>
      <w:r>
        <w:rPr>
          <w:rFonts w:hint="eastAsia" w:eastAsia="方正仿宋_GBK" w:cs="Times New Roman"/>
          <w:b w:val="0"/>
          <w:color w:val="000000"/>
          <w:sz w:val="28"/>
          <w:lang w:val="en-US" w:eastAsia="zh-CN"/>
        </w:rPr>
        <w:t>3506290.62</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20000</w:t>
      </w:r>
      <w:r>
        <w:rPr>
          <w:rFonts w:ascii="Times New Roman" w:hAnsi="Times New Roman" w:eastAsia="方正仿宋_GBK" w:cs="Times New Roman"/>
          <w:b w:val="0"/>
          <w:color w:val="000000"/>
          <w:sz w:val="28"/>
        </w:rPr>
        <w:t>.00元，已按要求列入政府采购预算，详见政府采购预算表。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315001井陉县司法局本级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3506290.62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900</w:t>
            </w:r>
          </w:p>
        </w:tc>
        <w:tc>
          <w:tcPr>
            <w:tcW w:w="2835" w:type="dxa"/>
            <w:vAlign w:val="center"/>
          </w:tcPr>
          <w:p>
            <w:pPr>
              <w:pStyle w:val="11"/>
            </w:pPr>
            <w:r>
              <w:t>714896.80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900</w:t>
            </w:r>
          </w:p>
        </w:tc>
        <w:tc>
          <w:tcPr>
            <w:tcW w:w="2835" w:type="dxa"/>
            <w:vAlign w:val="center"/>
          </w:tcPr>
          <w:p>
            <w:pPr>
              <w:pStyle w:val="11"/>
            </w:pPr>
            <w:r>
              <w:t>714896.80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533100.66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205</w:t>
            </w:r>
          </w:p>
        </w:tc>
        <w:tc>
          <w:tcPr>
            <w:tcW w:w="2835" w:type="dxa"/>
            <w:vAlign w:val="center"/>
          </w:tcPr>
          <w:p>
            <w:pPr>
              <w:pStyle w:val="11"/>
              <w:rPr>
                <w:rFonts w:hint="default" w:eastAsia="方正书宋_GBK"/>
                <w:lang w:val="en-US" w:eastAsia="zh-CN"/>
              </w:rPr>
            </w:pPr>
            <w:r>
              <w:rPr>
                <w:rFonts w:hint="eastAsia"/>
                <w:lang w:val="en-US" w:eastAsia="zh-CN"/>
              </w:rPr>
              <w:t>2258293.16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二、河北省井陉县公证处收支预算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315003河北省井陉县公证处</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452326.10</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306751.00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88455.70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21891.10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35228.30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452326.10</w:t>
            </w:r>
          </w:p>
        </w:tc>
        <w:tc>
          <w:tcPr>
            <w:tcW w:w="4535" w:type="dxa"/>
            <w:vAlign w:val="center"/>
          </w:tcPr>
          <w:p>
            <w:pPr>
              <w:pStyle w:val="14"/>
            </w:pPr>
            <w:r>
              <w:t>本年支出合计</w:t>
            </w:r>
          </w:p>
        </w:tc>
        <w:tc>
          <w:tcPr>
            <w:tcW w:w="2126" w:type="dxa"/>
            <w:vAlign w:val="center"/>
          </w:tcPr>
          <w:p>
            <w:pPr>
              <w:pStyle w:val="15"/>
            </w:pPr>
            <w:r>
              <w:t>452326.10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452326.10</w:t>
            </w:r>
          </w:p>
        </w:tc>
        <w:tc>
          <w:tcPr>
            <w:tcW w:w="4535" w:type="dxa"/>
            <w:vAlign w:val="center"/>
          </w:tcPr>
          <w:p>
            <w:pPr>
              <w:pStyle w:val="14"/>
            </w:pPr>
            <w:r>
              <w:t>支出总计</w:t>
            </w:r>
          </w:p>
        </w:tc>
        <w:tc>
          <w:tcPr>
            <w:tcW w:w="2126" w:type="dxa"/>
            <w:vAlign w:val="center"/>
          </w:tcPr>
          <w:p>
            <w:pPr>
              <w:pStyle w:val="15"/>
            </w:pPr>
            <w:r>
              <w:t>452326.10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315003河北省井陉县公证处</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452326.10</w:t>
            </w:r>
          </w:p>
        </w:tc>
        <w:tc>
          <w:tcPr>
            <w:tcW w:w="1134" w:type="dxa"/>
            <w:vAlign w:val="center"/>
          </w:tcPr>
          <w:p>
            <w:pPr>
              <w:pStyle w:val="15"/>
            </w:pPr>
            <w:r>
              <w:t>452326.10</w:t>
            </w:r>
          </w:p>
        </w:tc>
        <w:tc>
          <w:tcPr>
            <w:tcW w:w="1134" w:type="dxa"/>
            <w:vAlign w:val="center"/>
          </w:tcPr>
          <w:p>
            <w:pPr>
              <w:pStyle w:val="15"/>
            </w:pPr>
            <w:r>
              <w:t>452326.10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306751.00</w:t>
            </w:r>
          </w:p>
        </w:tc>
        <w:tc>
          <w:tcPr>
            <w:tcW w:w="1134" w:type="dxa"/>
            <w:vAlign w:val="center"/>
          </w:tcPr>
          <w:p>
            <w:pPr>
              <w:pStyle w:val="11"/>
            </w:pPr>
            <w:r>
              <w:t>306751.00</w:t>
            </w:r>
          </w:p>
        </w:tc>
        <w:tc>
          <w:tcPr>
            <w:tcW w:w="1134" w:type="dxa"/>
            <w:vAlign w:val="center"/>
          </w:tcPr>
          <w:p>
            <w:pPr>
              <w:pStyle w:val="11"/>
            </w:pPr>
            <w:r>
              <w:t>306751.00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20406</w:t>
            </w:r>
          </w:p>
        </w:tc>
        <w:tc>
          <w:tcPr>
            <w:tcW w:w="1559" w:type="dxa"/>
            <w:vAlign w:val="center"/>
          </w:tcPr>
          <w:p>
            <w:pPr>
              <w:pStyle w:val="12"/>
            </w:pPr>
            <w:r>
              <w:t>司法</w:t>
            </w:r>
          </w:p>
        </w:tc>
        <w:tc>
          <w:tcPr>
            <w:tcW w:w="1134" w:type="dxa"/>
            <w:vAlign w:val="center"/>
          </w:tcPr>
          <w:p>
            <w:pPr>
              <w:pStyle w:val="11"/>
            </w:pPr>
            <w:r>
              <w:t>306751.00</w:t>
            </w:r>
          </w:p>
        </w:tc>
        <w:tc>
          <w:tcPr>
            <w:tcW w:w="1134" w:type="dxa"/>
            <w:vAlign w:val="center"/>
          </w:tcPr>
          <w:p>
            <w:pPr>
              <w:pStyle w:val="11"/>
            </w:pPr>
            <w:r>
              <w:t>306751.00</w:t>
            </w:r>
          </w:p>
        </w:tc>
        <w:tc>
          <w:tcPr>
            <w:tcW w:w="1134" w:type="dxa"/>
            <w:vAlign w:val="center"/>
          </w:tcPr>
          <w:p>
            <w:pPr>
              <w:pStyle w:val="11"/>
            </w:pPr>
            <w:r>
              <w:t>306751.00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2040650</w:t>
            </w:r>
          </w:p>
        </w:tc>
        <w:tc>
          <w:tcPr>
            <w:tcW w:w="1559" w:type="dxa"/>
            <w:vAlign w:val="center"/>
          </w:tcPr>
          <w:p>
            <w:pPr>
              <w:pStyle w:val="12"/>
            </w:pPr>
            <w:r>
              <w:t>事业运行</w:t>
            </w:r>
          </w:p>
        </w:tc>
        <w:tc>
          <w:tcPr>
            <w:tcW w:w="1134" w:type="dxa"/>
            <w:vAlign w:val="center"/>
          </w:tcPr>
          <w:p>
            <w:pPr>
              <w:pStyle w:val="11"/>
            </w:pPr>
            <w:r>
              <w:t>306751.00</w:t>
            </w:r>
          </w:p>
        </w:tc>
        <w:tc>
          <w:tcPr>
            <w:tcW w:w="1134" w:type="dxa"/>
            <w:vAlign w:val="center"/>
          </w:tcPr>
          <w:p>
            <w:pPr>
              <w:pStyle w:val="11"/>
            </w:pPr>
            <w:r>
              <w:t>306751.00</w:t>
            </w:r>
          </w:p>
        </w:tc>
        <w:tc>
          <w:tcPr>
            <w:tcW w:w="1134" w:type="dxa"/>
            <w:vAlign w:val="center"/>
          </w:tcPr>
          <w:p>
            <w:pPr>
              <w:pStyle w:val="11"/>
            </w:pPr>
            <w:r>
              <w:t>306751.00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88455.70</w:t>
            </w:r>
          </w:p>
        </w:tc>
        <w:tc>
          <w:tcPr>
            <w:tcW w:w="1134" w:type="dxa"/>
            <w:vAlign w:val="center"/>
          </w:tcPr>
          <w:p>
            <w:pPr>
              <w:pStyle w:val="11"/>
            </w:pPr>
            <w:r>
              <w:t>88455.70</w:t>
            </w:r>
          </w:p>
        </w:tc>
        <w:tc>
          <w:tcPr>
            <w:tcW w:w="1134" w:type="dxa"/>
            <w:vAlign w:val="center"/>
          </w:tcPr>
          <w:p>
            <w:pPr>
              <w:pStyle w:val="11"/>
            </w:pPr>
            <w:r>
              <w:t>88455.70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85703.10</w:t>
            </w:r>
          </w:p>
        </w:tc>
        <w:tc>
          <w:tcPr>
            <w:tcW w:w="1134" w:type="dxa"/>
            <w:vAlign w:val="center"/>
          </w:tcPr>
          <w:p>
            <w:pPr>
              <w:pStyle w:val="11"/>
            </w:pPr>
            <w:r>
              <w:t>85703.10</w:t>
            </w:r>
          </w:p>
        </w:tc>
        <w:tc>
          <w:tcPr>
            <w:tcW w:w="1134" w:type="dxa"/>
            <w:vAlign w:val="center"/>
          </w:tcPr>
          <w:p>
            <w:pPr>
              <w:pStyle w:val="11"/>
            </w:pPr>
            <w:r>
              <w:t>85703.10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41452.00</w:t>
            </w:r>
          </w:p>
        </w:tc>
        <w:tc>
          <w:tcPr>
            <w:tcW w:w="1134" w:type="dxa"/>
            <w:vAlign w:val="center"/>
          </w:tcPr>
          <w:p>
            <w:pPr>
              <w:pStyle w:val="11"/>
            </w:pPr>
            <w:r>
              <w:t>41452.00</w:t>
            </w:r>
          </w:p>
        </w:tc>
        <w:tc>
          <w:tcPr>
            <w:tcW w:w="1134" w:type="dxa"/>
            <w:vAlign w:val="center"/>
          </w:tcPr>
          <w:p>
            <w:pPr>
              <w:pStyle w:val="11"/>
            </w:pPr>
            <w:r>
              <w:t>41452.00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44251.10</w:t>
            </w:r>
          </w:p>
        </w:tc>
        <w:tc>
          <w:tcPr>
            <w:tcW w:w="1134" w:type="dxa"/>
            <w:vAlign w:val="center"/>
          </w:tcPr>
          <w:p>
            <w:pPr>
              <w:pStyle w:val="11"/>
            </w:pPr>
            <w:r>
              <w:t>44251.10</w:t>
            </w:r>
          </w:p>
        </w:tc>
        <w:tc>
          <w:tcPr>
            <w:tcW w:w="1134" w:type="dxa"/>
            <w:vAlign w:val="center"/>
          </w:tcPr>
          <w:p>
            <w:pPr>
              <w:pStyle w:val="11"/>
            </w:pPr>
            <w:r>
              <w:t>44251.10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2752.60</w:t>
            </w:r>
          </w:p>
        </w:tc>
        <w:tc>
          <w:tcPr>
            <w:tcW w:w="1134" w:type="dxa"/>
            <w:vAlign w:val="center"/>
          </w:tcPr>
          <w:p>
            <w:pPr>
              <w:pStyle w:val="11"/>
            </w:pPr>
            <w:r>
              <w:t>2752.60</w:t>
            </w:r>
          </w:p>
        </w:tc>
        <w:tc>
          <w:tcPr>
            <w:tcW w:w="1134" w:type="dxa"/>
            <w:vAlign w:val="center"/>
          </w:tcPr>
          <w:p>
            <w:pPr>
              <w:pStyle w:val="11"/>
            </w:pPr>
            <w:r>
              <w:t>2752.60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2752.60</w:t>
            </w:r>
          </w:p>
        </w:tc>
        <w:tc>
          <w:tcPr>
            <w:tcW w:w="1134" w:type="dxa"/>
            <w:vAlign w:val="center"/>
          </w:tcPr>
          <w:p>
            <w:pPr>
              <w:pStyle w:val="11"/>
            </w:pPr>
            <w:r>
              <w:t>2752.60</w:t>
            </w:r>
          </w:p>
        </w:tc>
        <w:tc>
          <w:tcPr>
            <w:tcW w:w="1134" w:type="dxa"/>
            <w:vAlign w:val="center"/>
          </w:tcPr>
          <w:p>
            <w:pPr>
              <w:pStyle w:val="11"/>
            </w:pPr>
            <w:r>
              <w:t>2752.60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21891.10</w:t>
            </w:r>
          </w:p>
        </w:tc>
        <w:tc>
          <w:tcPr>
            <w:tcW w:w="1134" w:type="dxa"/>
            <w:vAlign w:val="center"/>
          </w:tcPr>
          <w:p>
            <w:pPr>
              <w:pStyle w:val="11"/>
            </w:pPr>
            <w:r>
              <w:t>21891.10</w:t>
            </w:r>
          </w:p>
        </w:tc>
        <w:tc>
          <w:tcPr>
            <w:tcW w:w="1134" w:type="dxa"/>
            <w:vAlign w:val="center"/>
          </w:tcPr>
          <w:p>
            <w:pPr>
              <w:pStyle w:val="11"/>
            </w:pPr>
            <w:r>
              <w:t>21891.10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21891.10</w:t>
            </w:r>
          </w:p>
        </w:tc>
        <w:tc>
          <w:tcPr>
            <w:tcW w:w="1134" w:type="dxa"/>
            <w:vAlign w:val="center"/>
          </w:tcPr>
          <w:p>
            <w:pPr>
              <w:pStyle w:val="11"/>
            </w:pPr>
            <w:r>
              <w:t>21891.10</w:t>
            </w:r>
          </w:p>
        </w:tc>
        <w:tc>
          <w:tcPr>
            <w:tcW w:w="1134" w:type="dxa"/>
            <w:vAlign w:val="center"/>
          </w:tcPr>
          <w:p>
            <w:pPr>
              <w:pStyle w:val="11"/>
            </w:pPr>
            <w:r>
              <w:t>21891.10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21891.10</w:t>
            </w:r>
          </w:p>
        </w:tc>
        <w:tc>
          <w:tcPr>
            <w:tcW w:w="1134" w:type="dxa"/>
            <w:vAlign w:val="center"/>
          </w:tcPr>
          <w:p>
            <w:pPr>
              <w:pStyle w:val="11"/>
            </w:pPr>
            <w:r>
              <w:t>21891.10</w:t>
            </w:r>
          </w:p>
        </w:tc>
        <w:tc>
          <w:tcPr>
            <w:tcW w:w="1134" w:type="dxa"/>
            <w:vAlign w:val="center"/>
          </w:tcPr>
          <w:p>
            <w:pPr>
              <w:pStyle w:val="11"/>
            </w:pPr>
            <w:r>
              <w:t>21891.10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35228.30</w:t>
            </w:r>
          </w:p>
        </w:tc>
        <w:tc>
          <w:tcPr>
            <w:tcW w:w="1134" w:type="dxa"/>
            <w:vAlign w:val="center"/>
          </w:tcPr>
          <w:p>
            <w:pPr>
              <w:pStyle w:val="11"/>
            </w:pPr>
            <w:r>
              <w:t>35228.30</w:t>
            </w:r>
          </w:p>
        </w:tc>
        <w:tc>
          <w:tcPr>
            <w:tcW w:w="1134" w:type="dxa"/>
            <w:vAlign w:val="center"/>
          </w:tcPr>
          <w:p>
            <w:pPr>
              <w:pStyle w:val="11"/>
            </w:pPr>
            <w:r>
              <w:t>35228.30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35228.30</w:t>
            </w:r>
          </w:p>
        </w:tc>
        <w:tc>
          <w:tcPr>
            <w:tcW w:w="1134" w:type="dxa"/>
            <w:vAlign w:val="center"/>
          </w:tcPr>
          <w:p>
            <w:pPr>
              <w:pStyle w:val="11"/>
            </w:pPr>
            <w:r>
              <w:t>35228.30</w:t>
            </w:r>
          </w:p>
        </w:tc>
        <w:tc>
          <w:tcPr>
            <w:tcW w:w="1134" w:type="dxa"/>
            <w:vAlign w:val="center"/>
          </w:tcPr>
          <w:p>
            <w:pPr>
              <w:pStyle w:val="11"/>
            </w:pPr>
            <w:r>
              <w:t>35228.30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35228.30</w:t>
            </w:r>
          </w:p>
        </w:tc>
        <w:tc>
          <w:tcPr>
            <w:tcW w:w="1134" w:type="dxa"/>
            <w:vAlign w:val="center"/>
          </w:tcPr>
          <w:p>
            <w:pPr>
              <w:pStyle w:val="11"/>
            </w:pPr>
            <w:r>
              <w:t>35228.30</w:t>
            </w:r>
          </w:p>
        </w:tc>
        <w:tc>
          <w:tcPr>
            <w:tcW w:w="1134" w:type="dxa"/>
            <w:vAlign w:val="center"/>
          </w:tcPr>
          <w:p>
            <w:pPr>
              <w:pStyle w:val="11"/>
            </w:pPr>
            <w:r>
              <w:t>35228.30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452326.10</w:t>
            </w:r>
          </w:p>
        </w:tc>
        <w:tc>
          <w:tcPr>
            <w:tcW w:w="1361" w:type="dxa"/>
            <w:vAlign w:val="center"/>
          </w:tcPr>
          <w:p>
            <w:pPr>
              <w:pStyle w:val="15"/>
            </w:pPr>
            <w:r>
              <w:t>452326.10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306751.00</w:t>
            </w:r>
          </w:p>
        </w:tc>
        <w:tc>
          <w:tcPr>
            <w:tcW w:w="1361" w:type="dxa"/>
            <w:vAlign w:val="center"/>
          </w:tcPr>
          <w:p>
            <w:pPr>
              <w:pStyle w:val="11"/>
            </w:pPr>
            <w:r>
              <w:t>306751.00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20406</w:t>
            </w:r>
          </w:p>
        </w:tc>
        <w:tc>
          <w:tcPr>
            <w:tcW w:w="4535" w:type="dxa"/>
            <w:vAlign w:val="center"/>
          </w:tcPr>
          <w:p>
            <w:pPr>
              <w:pStyle w:val="12"/>
            </w:pPr>
            <w:r>
              <w:t>司法</w:t>
            </w:r>
          </w:p>
        </w:tc>
        <w:tc>
          <w:tcPr>
            <w:tcW w:w="1361" w:type="dxa"/>
            <w:vAlign w:val="center"/>
          </w:tcPr>
          <w:p>
            <w:pPr>
              <w:pStyle w:val="11"/>
            </w:pPr>
            <w:r>
              <w:t>306751.00</w:t>
            </w:r>
          </w:p>
        </w:tc>
        <w:tc>
          <w:tcPr>
            <w:tcW w:w="1361" w:type="dxa"/>
            <w:vAlign w:val="center"/>
          </w:tcPr>
          <w:p>
            <w:pPr>
              <w:pStyle w:val="11"/>
            </w:pPr>
            <w:r>
              <w:t>306751.00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2040650</w:t>
            </w:r>
          </w:p>
        </w:tc>
        <w:tc>
          <w:tcPr>
            <w:tcW w:w="4535" w:type="dxa"/>
            <w:vAlign w:val="center"/>
          </w:tcPr>
          <w:p>
            <w:pPr>
              <w:pStyle w:val="12"/>
            </w:pPr>
            <w:r>
              <w:t>事业运行</w:t>
            </w:r>
          </w:p>
        </w:tc>
        <w:tc>
          <w:tcPr>
            <w:tcW w:w="1361" w:type="dxa"/>
            <w:vAlign w:val="center"/>
          </w:tcPr>
          <w:p>
            <w:pPr>
              <w:pStyle w:val="11"/>
            </w:pPr>
            <w:r>
              <w:t>306751.00</w:t>
            </w:r>
          </w:p>
        </w:tc>
        <w:tc>
          <w:tcPr>
            <w:tcW w:w="1361" w:type="dxa"/>
            <w:vAlign w:val="center"/>
          </w:tcPr>
          <w:p>
            <w:pPr>
              <w:pStyle w:val="11"/>
            </w:pPr>
            <w:r>
              <w:t>306751.00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88455.70</w:t>
            </w:r>
          </w:p>
        </w:tc>
        <w:tc>
          <w:tcPr>
            <w:tcW w:w="1361" w:type="dxa"/>
            <w:vAlign w:val="center"/>
          </w:tcPr>
          <w:p>
            <w:pPr>
              <w:pStyle w:val="11"/>
            </w:pPr>
            <w:r>
              <w:t>88455.70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85703.10</w:t>
            </w:r>
          </w:p>
        </w:tc>
        <w:tc>
          <w:tcPr>
            <w:tcW w:w="1361" w:type="dxa"/>
            <w:vAlign w:val="center"/>
          </w:tcPr>
          <w:p>
            <w:pPr>
              <w:pStyle w:val="11"/>
            </w:pPr>
            <w:r>
              <w:t>85703.10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41452.00</w:t>
            </w:r>
          </w:p>
        </w:tc>
        <w:tc>
          <w:tcPr>
            <w:tcW w:w="1361" w:type="dxa"/>
            <w:vAlign w:val="center"/>
          </w:tcPr>
          <w:p>
            <w:pPr>
              <w:pStyle w:val="11"/>
            </w:pPr>
            <w:r>
              <w:t>41452.00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44251.10</w:t>
            </w:r>
          </w:p>
        </w:tc>
        <w:tc>
          <w:tcPr>
            <w:tcW w:w="1361" w:type="dxa"/>
            <w:vAlign w:val="center"/>
          </w:tcPr>
          <w:p>
            <w:pPr>
              <w:pStyle w:val="11"/>
            </w:pPr>
            <w:r>
              <w:t>44251.10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2752.60</w:t>
            </w:r>
          </w:p>
        </w:tc>
        <w:tc>
          <w:tcPr>
            <w:tcW w:w="1361" w:type="dxa"/>
            <w:vAlign w:val="center"/>
          </w:tcPr>
          <w:p>
            <w:pPr>
              <w:pStyle w:val="11"/>
            </w:pPr>
            <w:r>
              <w:t>2752.60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2752.60</w:t>
            </w:r>
          </w:p>
        </w:tc>
        <w:tc>
          <w:tcPr>
            <w:tcW w:w="1361" w:type="dxa"/>
            <w:vAlign w:val="center"/>
          </w:tcPr>
          <w:p>
            <w:pPr>
              <w:pStyle w:val="11"/>
            </w:pPr>
            <w:r>
              <w:t>2752.60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21891.10</w:t>
            </w:r>
          </w:p>
        </w:tc>
        <w:tc>
          <w:tcPr>
            <w:tcW w:w="1361" w:type="dxa"/>
            <w:vAlign w:val="center"/>
          </w:tcPr>
          <w:p>
            <w:pPr>
              <w:pStyle w:val="11"/>
            </w:pPr>
            <w:r>
              <w:t>21891.10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21891.10</w:t>
            </w:r>
          </w:p>
        </w:tc>
        <w:tc>
          <w:tcPr>
            <w:tcW w:w="1361" w:type="dxa"/>
            <w:vAlign w:val="center"/>
          </w:tcPr>
          <w:p>
            <w:pPr>
              <w:pStyle w:val="11"/>
            </w:pPr>
            <w:r>
              <w:t>21891.10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21891.10</w:t>
            </w:r>
          </w:p>
        </w:tc>
        <w:tc>
          <w:tcPr>
            <w:tcW w:w="1361" w:type="dxa"/>
            <w:vAlign w:val="center"/>
          </w:tcPr>
          <w:p>
            <w:pPr>
              <w:pStyle w:val="11"/>
            </w:pPr>
            <w:r>
              <w:t>21891.10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35228.30</w:t>
            </w:r>
          </w:p>
        </w:tc>
        <w:tc>
          <w:tcPr>
            <w:tcW w:w="1361" w:type="dxa"/>
            <w:vAlign w:val="center"/>
          </w:tcPr>
          <w:p>
            <w:pPr>
              <w:pStyle w:val="11"/>
            </w:pPr>
            <w:r>
              <w:t>35228.30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35228.30</w:t>
            </w:r>
          </w:p>
        </w:tc>
        <w:tc>
          <w:tcPr>
            <w:tcW w:w="1361" w:type="dxa"/>
            <w:vAlign w:val="center"/>
          </w:tcPr>
          <w:p>
            <w:pPr>
              <w:pStyle w:val="11"/>
            </w:pPr>
            <w:r>
              <w:t>35228.30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35228.30</w:t>
            </w:r>
          </w:p>
        </w:tc>
        <w:tc>
          <w:tcPr>
            <w:tcW w:w="1361" w:type="dxa"/>
            <w:vAlign w:val="center"/>
          </w:tcPr>
          <w:p>
            <w:pPr>
              <w:pStyle w:val="11"/>
            </w:pPr>
            <w:r>
              <w:t>35228.30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452326.10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306751.00</w:t>
            </w:r>
          </w:p>
        </w:tc>
        <w:tc>
          <w:tcPr>
            <w:tcW w:w="1474" w:type="dxa"/>
            <w:vAlign w:val="center"/>
          </w:tcPr>
          <w:p>
            <w:pPr>
              <w:pStyle w:val="11"/>
            </w:pPr>
            <w:r>
              <w:t>306751.00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88455.70</w:t>
            </w:r>
          </w:p>
        </w:tc>
        <w:tc>
          <w:tcPr>
            <w:tcW w:w="1474" w:type="dxa"/>
            <w:vAlign w:val="center"/>
          </w:tcPr>
          <w:p>
            <w:pPr>
              <w:pStyle w:val="11"/>
            </w:pPr>
            <w:r>
              <w:t>88455.70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21891.10</w:t>
            </w:r>
          </w:p>
        </w:tc>
        <w:tc>
          <w:tcPr>
            <w:tcW w:w="1474" w:type="dxa"/>
            <w:vAlign w:val="center"/>
          </w:tcPr>
          <w:p>
            <w:pPr>
              <w:pStyle w:val="11"/>
            </w:pPr>
            <w:r>
              <w:t>21891.10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35228.30</w:t>
            </w:r>
          </w:p>
        </w:tc>
        <w:tc>
          <w:tcPr>
            <w:tcW w:w="1474" w:type="dxa"/>
            <w:vAlign w:val="center"/>
          </w:tcPr>
          <w:p>
            <w:pPr>
              <w:pStyle w:val="11"/>
            </w:pPr>
            <w:r>
              <w:t>35228.30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452326.10</w:t>
            </w:r>
          </w:p>
        </w:tc>
        <w:tc>
          <w:tcPr>
            <w:tcW w:w="3402" w:type="dxa"/>
            <w:vAlign w:val="center"/>
          </w:tcPr>
          <w:p>
            <w:pPr>
              <w:pStyle w:val="14"/>
            </w:pPr>
            <w:r>
              <w:t>本年支出合计</w:t>
            </w:r>
          </w:p>
        </w:tc>
        <w:tc>
          <w:tcPr>
            <w:tcW w:w="1474" w:type="dxa"/>
            <w:vAlign w:val="center"/>
          </w:tcPr>
          <w:p>
            <w:pPr>
              <w:pStyle w:val="15"/>
            </w:pPr>
            <w:r>
              <w:t>452326.10</w:t>
            </w:r>
          </w:p>
        </w:tc>
        <w:tc>
          <w:tcPr>
            <w:tcW w:w="1474" w:type="dxa"/>
            <w:vAlign w:val="center"/>
          </w:tcPr>
          <w:p>
            <w:pPr>
              <w:pStyle w:val="15"/>
            </w:pPr>
            <w:r>
              <w:t>452326.10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452326.10</w:t>
            </w:r>
          </w:p>
        </w:tc>
        <w:tc>
          <w:tcPr>
            <w:tcW w:w="3402" w:type="dxa"/>
            <w:vAlign w:val="center"/>
          </w:tcPr>
          <w:p>
            <w:pPr>
              <w:pStyle w:val="14"/>
            </w:pPr>
            <w:r>
              <w:t>支出总计</w:t>
            </w:r>
          </w:p>
        </w:tc>
        <w:tc>
          <w:tcPr>
            <w:tcW w:w="1474" w:type="dxa"/>
            <w:vAlign w:val="center"/>
          </w:tcPr>
          <w:p>
            <w:pPr>
              <w:pStyle w:val="15"/>
            </w:pPr>
            <w:r>
              <w:t>452326.10</w:t>
            </w:r>
          </w:p>
        </w:tc>
        <w:tc>
          <w:tcPr>
            <w:tcW w:w="1474" w:type="dxa"/>
            <w:vAlign w:val="center"/>
          </w:tcPr>
          <w:p>
            <w:pPr>
              <w:pStyle w:val="15"/>
            </w:pPr>
            <w:r>
              <w:t>452326.10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452326.10</w:t>
            </w:r>
          </w:p>
        </w:tc>
        <w:tc>
          <w:tcPr>
            <w:tcW w:w="2551" w:type="dxa"/>
            <w:vAlign w:val="center"/>
          </w:tcPr>
          <w:p>
            <w:pPr>
              <w:pStyle w:val="15"/>
            </w:pPr>
            <w:r>
              <w:t>452326.10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306751.00</w:t>
            </w:r>
          </w:p>
        </w:tc>
        <w:tc>
          <w:tcPr>
            <w:tcW w:w="2551" w:type="dxa"/>
            <w:vAlign w:val="center"/>
          </w:tcPr>
          <w:p>
            <w:pPr>
              <w:pStyle w:val="11"/>
            </w:pPr>
            <w:r>
              <w:t>306751.00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20406</w:t>
            </w:r>
          </w:p>
        </w:tc>
        <w:tc>
          <w:tcPr>
            <w:tcW w:w="4535" w:type="dxa"/>
            <w:vAlign w:val="center"/>
          </w:tcPr>
          <w:p>
            <w:pPr>
              <w:pStyle w:val="12"/>
            </w:pPr>
            <w:r>
              <w:t>司法</w:t>
            </w:r>
          </w:p>
        </w:tc>
        <w:tc>
          <w:tcPr>
            <w:tcW w:w="2551" w:type="dxa"/>
            <w:vAlign w:val="center"/>
          </w:tcPr>
          <w:p>
            <w:pPr>
              <w:pStyle w:val="11"/>
            </w:pPr>
            <w:r>
              <w:t>306751.00</w:t>
            </w:r>
          </w:p>
        </w:tc>
        <w:tc>
          <w:tcPr>
            <w:tcW w:w="2551" w:type="dxa"/>
            <w:vAlign w:val="center"/>
          </w:tcPr>
          <w:p>
            <w:pPr>
              <w:pStyle w:val="11"/>
            </w:pPr>
            <w:r>
              <w:t>306751.00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2040650</w:t>
            </w:r>
          </w:p>
        </w:tc>
        <w:tc>
          <w:tcPr>
            <w:tcW w:w="4535" w:type="dxa"/>
            <w:vAlign w:val="center"/>
          </w:tcPr>
          <w:p>
            <w:pPr>
              <w:pStyle w:val="12"/>
            </w:pPr>
            <w:r>
              <w:t>事业运行</w:t>
            </w:r>
          </w:p>
        </w:tc>
        <w:tc>
          <w:tcPr>
            <w:tcW w:w="2551" w:type="dxa"/>
            <w:vAlign w:val="center"/>
          </w:tcPr>
          <w:p>
            <w:pPr>
              <w:pStyle w:val="11"/>
            </w:pPr>
            <w:r>
              <w:t>306751.00</w:t>
            </w:r>
          </w:p>
        </w:tc>
        <w:tc>
          <w:tcPr>
            <w:tcW w:w="2551" w:type="dxa"/>
            <w:vAlign w:val="center"/>
          </w:tcPr>
          <w:p>
            <w:pPr>
              <w:pStyle w:val="11"/>
            </w:pPr>
            <w:r>
              <w:t>306751.00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88455.70</w:t>
            </w:r>
          </w:p>
        </w:tc>
        <w:tc>
          <w:tcPr>
            <w:tcW w:w="2551" w:type="dxa"/>
            <w:vAlign w:val="center"/>
          </w:tcPr>
          <w:p>
            <w:pPr>
              <w:pStyle w:val="11"/>
            </w:pPr>
            <w:r>
              <w:t>88455.70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85703.10</w:t>
            </w:r>
          </w:p>
        </w:tc>
        <w:tc>
          <w:tcPr>
            <w:tcW w:w="2551" w:type="dxa"/>
            <w:vAlign w:val="center"/>
          </w:tcPr>
          <w:p>
            <w:pPr>
              <w:pStyle w:val="11"/>
            </w:pPr>
            <w:r>
              <w:t>85703.10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41452.00</w:t>
            </w:r>
          </w:p>
        </w:tc>
        <w:tc>
          <w:tcPr>
            <w:tcW w:w="2551" w:type="dxa"/>
            <w:vAlign w:val="center"/>
          </w:tcPr>
          <w:p>
            <w:pPr>
              <w:pStyle w:val="11"/>
            </w:pPr>
            <w:r>
              <w:t>41452.00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44251.10</w:t>
            </w:r>
          </w:p>
        </w:tc>
        <w:tc>
          <w:tcPr>
            <w:tcW w:w="2551" w:type="dxa"/>
            <w:vAlign w:val="center"/>
          </w:tcPr>
          <w:p>
            <w:pPr>
              <w:pStyle w:val="11"/>
            </w:pPr>
            <w:r>
              <w:t>44251.10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2752.60</w:t>
            </w:r>
          </w:p>
        </w:tc>
        <w:tc>
          <w:tcPr>
            <w:tcW w:w="2551" w:type="dxa"/>
            <w:vAlign w:val="center"/>
          </w:tcPr>
          <w:p>
            <w:pPr>
              <w:pStyle w:val="11"/>
            </w:pPr>
            <w:r>
              <w:t>2752.60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2752.60</w:t>
            </w:r>
          </w:p>
        </w:tc>
        <w:tc>
          <w:tcPr>
            <w:tcW w:w="2551" w:type="dxa"/>
            <w:vAlign w:val="center"/>
          </w:tcPr>
          <w:p>
            <w:pPr>
              <w:pStyle w:val="11"/>
            </w:pPr>
            <w:r>
              <w:t>2752.60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21891.10</w:t>
            </w:r>
          </w:p>
        </w:tc>
        <w:tc>
          <w:tcPr>
            <w:tcW w:w="2551" w:type="dxa"/>
            <w:vAlign w:val="center"/>
          </w:tcPr>
          <w:p>
            <w:pPr>
              <w:pStyle w:val="11"/>
            </w:pPr>
            <w:r>
              <w:t>21891.10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21891.10</w:t>
            </w:r>
          </w:p>
        </w:tc>
        <w:tc>
          <w:tcPr>
            <w:tcW w:w="2551" w:type="dxa"/>
            <w:vAlign w:val="center"/>
          </w:tcPr>
          <w:p>
            <w:pPr>
              <w:pStyle w:val="11"/>
            </w:pPr>
            <w:r>
              <w:t>21891.10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21891.10</w:t>
            </w:r>
          </w:p>
        </w:tc>
        <w:tc>
          <w:tcPr>
            <w:tcW w:w="2551" w:type="dxa"/>
            <w:vAlign w:val="center"/>
          </w:tcPr>
          <w:p>
            <w:pPr>
              <w:pStyle w:val="11"/>
            </w:pPr>
            <w:r>
              <w:t>21891.10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35228.30</w:t>
            </w:r>
          </w:p>
        </w:tc>
        <w:tc>
          <w:tcPr>
            <w:tcW w:w="2551" w:type="dxa"/>
            <w:vAlign w:val="center"/>
          </w:tcPr>
          <w:p>
            <w:pPr>
              <w:pStyle w:val="11"/>
            </w:pPr>
            <w:r>
              <w:t>35228.30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35228.30</w:t>
            </w:r>
          </w:p>
        </w:tc>
        <w:tc>
          <w:tcPr>
            <w:tcW w:w="2551" w:type="dxa"/>
            <w:vAlign w:val="center"/>
          </w:tcPr>
          <w:p>
            <w:pPr>
              <w:pStyle w:val="11"/>
            </w:pPr>
            <w:r>
              <w:t>35228.30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35228.30</w:t>
            </w:r>
          </w:p>
        </w:tc>
        <w:tc>
          <w:tcPr>
            <w:tcW w:w="2551" w:type="dxa"/>
            <w:vAlign w:val="center"/>
          </w:tcPr>
          <w:p>
            <w:pPr>
              <w:pStyle w:val="11"/>
            </w:pPr>
            <w:r>
              <w:t>35228.30</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452326.10</w:t>
            </w:r>
          </w:p>
        </w:tc>
        <w:tc>
          <w:tcPr>
            <w:tcW w:w="2551" w:type="dxa"/>
            <w:vAlign w:val="center"/>
          </w:tcPr>
          <w:p>
            <w:pPr>
              <w:pStyle w:val="15"/>
            </w:pPr>
            <w:r>
              <w:t>452326.10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410874.10</w:t>
            </w:r>
          </w:p>
        </w:tc>
        <w:tc>
          <w:tcPr>
            <w:tcW w:w="2551" w:type="dxa"/>
            <w:vAlign w:val="center"/>
          </w:tcPr>
          <w:p>
            <w:pPr>
              <w:pStyle w:val="11"/>
            </w:pPr>
            <w:r>
              <w:t>410874.10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138252.00</w:t>
            </w:r>
          </w:p>
        </w:tc>
        <w:tc>
          <w:tcPr>
            <w:tcW w:w="2551" w:type="dxa"/>
            <w:vAlign w:val="center"/>
          </w:tcPr>
          <w:p>
            <w:pPr>
              <w:pStyle w:val="11"/>
            </w:pPr>
            <w:r>
              <w:t>138252.00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8382.00</w:t>
            </w:r>
          </w:p>
        </w:tc>
        <w:tc>
          <w:tcPr>
            <w:tcW w:w="2551" w:type="dxa"/>
            <w:vAlign w:val="center"/>
          </w:tcPr>
          <w:p>
            <w:pPr>
              <w:pStyle w:val="11"/>
            </w:pPr>
            <w:r>
              <w:t>8382.00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160117.00</w:t>
            </w:r>
          </w:p>
        </w:tc>
        <w:tc>
          <w:tcPr>
            <w:tcW w:w="2551" w:type="dxa"/>
            <w:vAlign w:val="center"/>
          </w:tcPr>
          <w:p>
            <w:pPr>
              <w:pStyle w:val="11"/>
            </w:pPr>
            <w:r>
              <w:t>160117.00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44251.10</w:t>
            </w:r>
          </w:p>
        </w:tc>
        <w:tc>
          <w:tcPr>
            <w:tcW w:w="2551" w:type="dxa"/>
            <w:vAlign w:val="center"/>
          </w:tcPr>
          <w:p>
            <w:pPr>
              <w:pStyle w:val="11"/>
            </w:pPr>
            <w:r>
              <w:t>44251.10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21891.10</w:t>
            </w:r>
          </w:p>
        </w:tc>
        <w:tc>
          <w:tcPr>
            <w:tcW w:w="2551" w:type="dxa"/>
            <w:vAlign w:val="center"/>
          </w:tcPr>
          <w:p>
            <w:pPr>
              <w:pStyle w:val="11"/>
            </w:pPr>
            <w:r>
              <w:t>21891.10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2752.60</w:t>
            </w:r>
          </w:p>
        </w:tc>
        <w:tc>
          <w:tcPr>
            <w:tcW w:w="2551" w:type="dxa"/>
            <w:vAlign w:val="center"/>
          </w:tcPr>
          <w:p>
            <w:pPr>
              <w:pStyle w:val="11"/>
            </w:pPr>
            <w:r>
              <w:t>2752.60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35228.30</w:t>
            </w:r>
          </w:p>
        </w:tc>
        <w:tc>
          <w:tcPr>
            <w:tcW w:w="2551" w:type="dxa"/>
            <w:vAlign w:val="center"/>
          </w:tcPr>
          <w:p>
            <w:pPr>
              <w:pStyle w:val="11"/>
            </w:pPr>
            <w:r>
              <w:t>35228.30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41452.00</w:t>
            </w:r>
          </w:p>
        </w:tc>
        <w:tc>
          <w:tcPr>
            <w:tcW w:w="2551" w:type="dxa"/>
            <w:vAlign w:val="center"/>
          </w:tcPr>
          <w:p>
            <w:pPr>
              <w:pStyle w:val="11"/>
            </w:pPr>
            <w:r>
              <w:t>41452.00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41452.00</w:t>
            </w:r>
          </w:p>
        </w:tc>
        <w:tc>
          <w:tcPr>
            <w:tcW w:w="2551" w:type="dxa"/>
            <w:vAlign w:val="center"/>
          </w:tcPr>
          <w:p>
            <w:pPr>
              <w:pStyle w:val="11"/>
            </w:pPr>
            <w:r>
              <w:t>41452.00</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315003河北省井陉县公证处</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河北省井陉县公证处2026年单位预算信息公开情况说明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按照《中华人民共和国预算法》、《地方预决算公开操作规程》和《关于进一步推进预算公开工作的实施意见》规定，现将河北省井陉县公证处2026年单位预算公开如下：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（一）、提供公证法律服务，维护当事人的合法权益。</w:t>
      </w:r>
    </w:p>
    <w:p>
      <w:pPr>
        <w:pStyle w:val="17"/>
      </w:pPr>
      <w:r>
        <w:t>（二）、办理本业务辖区内的国内公证事务及综合性非诉讼法律服务，法律咨询、调解、法律顾问、文书保管、抵押登记等。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河北省井陉县公证处</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反映本单位当年全部收入。2026年预算收入452326.10元，其中：一般公共预算收入452326.10元，基金预算收入0.00元，国有资本经营预算收入0.00元，财政专户核拨收入0.00元，单位资金收入0.00元，上年结转结余0.00元。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河北省井陉县公证处年度单位预算中支出预算的总体情况。2026年支出预算452326.10元，其中基本支出452326.10元，包括人员经费452326.10元和日常公用经费0.00元；项目支出0.00元，主要为本单位无项目支出。</w:t>
      </w:r>
    </w:p>
    <w:p>
      <w:pPr>
        <w:pStyle w:val="18"/>
      </w:pPr>
      <w:r>
        <w:t>3、比上年增减情况</w:t>
      </w:r>
    </w:p>
    <w:p>
      <w:pPr>
        <w:pStyle w:val="18"/>
      </w:pPr>
      <w:r>
        <w:t>2026年预算收支安排452326.10元，较2025年预算增加196532.24元，其中：基本支出增加196532.24元，主要为人员增加，人员经费支出增加。项目支出增加0.00元，主要为本单位无项目支出</w:t>
      </w:r>
      <w:bookmarkStart w:id="2" w:name="_GoBack"/>
      <w:bookmarkEnd w:id="2"/>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default" w:eastAsia="方正仿宋_GBK"/>
          <w:lang w:val="en-US" w:eastAsia="zh-CN"/>
        </w:rPr>
      </w:pPr>
      <w:r>
        <w:t>2026年，</w:t>
      </w:r>
      <w:r>
        <w:rPr>
          <w:rFonts w:hint="eastAsia"/>
          <w:lang w:val="en-US" w:eastAsia="zh-CN"/>
        </w:rPr>
        <w:t>本单位无机关运行费。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2026年，我单位财政拨款“三公”经费预算安排0.00元，其中因公出国（境）费0.00元；公务用车购置及运维费0.00元（其中：公务用车购置费为0.00元，公务用车运维费0.00元)；公务接待费0.00元。2026年“三公”经费与 2025年相比无增减变化，与上年持平。</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ind w:firstLine="640" w:firstLineChars="200"/>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pgNumType w:fmt="decimal"/>
          <w:cols w:space="720" w:num="1"/>
        </w:sectPr>
      </w:pPr>
      <w:r>
        <w:rPr>
          <w:rFonts w:hint="eastAsia" w:ascii="黑体" w:hAnsi="黑体" w:eastAsia="黑体" w:cs="黑体"/>
          <w:color w:val="000000"/>
          <w:sz w:val="32"/>
          <w:lang w:val="en-US" w:eastAsia="zh-CN"/>
        </w:rPr>
        <w:t>本单位无项目安排</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315003河北省井陉县公证处</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河北省井陉县公证处上年末固定资产金额为270249.22元（详见下表）。本年度拟购置固定资产总额为0.00元，已按要求列入政府采购预算，详见政府采购预算表。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315003河北省井陉县公证处</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270249.22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143</w:t>
            </w:r>
          </w:p>
        </w:tc>
        <w:tc>
          <w:tcPr>
            <w:tcW w:w="2835" w:type="dxa"/>
            <w:vAlign w:val="center"/>
          </w:tcPr>
          <w:p>
            <w:pPr>
              <w:pStyle w:val="11"/>
            </w:pPr>
            <w:r>
              <w:t>270249.22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微软雅黑"/>
    <w:panose1 w:val="03000509000000000000"/>
    <w:charset w:val="86"/>
    <w:family w:val="roman"/>
    <w:pitch w:val="default"/>
    <w:sig w:usb0="00000000" w:usb1="00000000" w:usb2="00000000" w:usb3="00000000" w:csb0="00040000" w:csb1="00000000"/>
  </w:font>
  <w:font w:name="方正仿宋_GBK">
    <w:altName w:val="微软雅黑"/>
    <w:panose1 w:val="03000509000000000000"/>
    <w:charset w:val="86"/>
    <w:family w:val="roman"/>
    <w:pitch w:val="default"/>
    <w:sig w:usb0="00000000" w:usb1="0000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E469F4"/>
    <w:multiLevelType w:val="singleLevel"/>
    <w:tmpl w:val="26E469F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14E3"/>
    <w:rsid w:val="00B06FED"/>
    <w:rsid w:val="00D714E3"/>
    <w:rsid w:val="03C8534B"/>
    <w:rsid w:val="04226BB3"/>
    <w:rsid w:val="054C1DCB"/>
    <w:rsid w:val="065F6119"/>
    <w:rsid w:val="0738303E"/>
    <w:rsid w:val="07EE1179"/>
    <w:rsid w:val="09E20702"/>
    <w:rsid w:val="0B5C2339"/>
    <w:rsid w:val="0D012B10"/>
    <w:rsid w:val="0D476D50"/>
    <w:rsid w:val="0D767FFA"/>
    <w:rsid w:val="0E07566B"/>
    <w:rsid w:val="0F6360FC"/>
    <w:rsid w:val="0FBA1154"/>
    <w:rsid w:val="115769B8"/>
    <w:rsid w:val="13156889"/>
    <w:rsid w:val="13AD2B5A"/>
    <w:rsid w:val="14C959BF"/>
    <w:rsid w:val="188658C6"/>
    <w:rsid w:val="1B341C76"/>
    <w:rsid w:val="1B585EC5"/>
    <w:rsid w:val="228B16A5"/>
    <w:rsid w:val="23E36AC3"/>
    <w:rsid w:val="24BF1647"/>
    <w:rsid w:val="253B5CC3"/>
    <w:rsid w:val="257609F2"/>
    <w:rsid w:val="27B52725"/>
    <w:rsid w:val="28445933"/>
    <w:rsid w:val="2876023F"/>
    <w:rsid w:val="28A55D57"/>
    <w:rsid w:val="28F7204B"/>
    <w:rsid w:val="29673C5A"/>
    <w:rsid w:val="29B25518"/>
    <w:rsid w:val="2AA314B6"/>
    <w:rsid w:val="2BCE7FE7"/>
    <w:rsid w:val="2C376C7E"/>
    <w:rsid w:val="2C575FDE"/>
    <w:rsid w:val="2D5252E4"/>
    <w:rsid w:val="2E6F7B73"/>
    <w:rsid w:val="30E01A4E"/>
    <w:rsid w:val="31544473"/>
    <w:rsid w:val="32A91AC6"/>
    <w:rsid w:val="33052F79"/>
    <w:rsid w:val="3870698D"/>
    <w:rsid w:val="38A160DC"/>
    <w:rsid w:val="39EB2769"/>
    <w:rsid w:val="3BDB6AC0"/>
    <w:rsid w:val="3C50392F"/>
    <w:rsid w:val="3D8F7B02"/>
    <w:rsid w:val="3DD62451"/>
    <w:rsid w:val="40275A11"/>
    <w:rsid w:val="402C11F2"/>
    <w:rsid w:val="40D376E0"/>
    <w:rsid w:val="40EB3A46"/>
    <w:rsid w:val="41F1054D"/>
    <w:rsid w:val="43080A11"/>
    <w:rsid w:val="438228BE"/>
    <w:rsid w:val="45B230BF"/>
    <w:rsid w:val="45F922D9"/>
    <w:rsid w:val="469809B9"/>
    <w:rsid w:val="498B1CF1"/>
    <w:rsid w:val="4A3C23E4"/>
    <w:rsid w:val="4ABB7D17"/>
    <w:rsid w:val="4C704713"/>
    <w:rsid w:val="4EAA08E5"/>
    <w:rsid w:val="500F3A5C"/>
    <w:rsid w:val="512B639F"/>
    <w:rsid w:val="598459CE"/>
    <w:rsid w:val="5A1612E9"/>
    <w:rsid w:val="5AEA41F0"/>
    <w:rsid w:val="5BCF16D5"/>
    <w:rsid w:val="5D872776"/>
    <w:rsid w:val="5E1D5356"/>
    <w:rsid w:val="5F8002C7"/>
    <w:rsid w:val="5FAE1859"/>
    <w:rsid w:val="61E4510F"/>
    <w:rsid w:val="62F33DD7"/>
    <w:rsid w:val="63472AC2"/>
    <w:rsid w:val="635C081C"/>
    <w:rsid w:val="63BB16FE"/>
    <w:rsid w:val="660132EA"/>
    <w:rsid w:val="66C74DB2"/>
    <w:rsid w:val="6BDF1497"/>
    <w:rsid w:val="6D6F0711"/>
    <w:rsid w:val="6D8A6337"/>
    <w:rsid w:val="6DBA719B"/>
    <w:rsid w:val="6EF06F86"/>
    <w:rsid w:val="70A9049B"/>
    <w:rsid w:val="71264B43"/>
    <w:rsid w:val="72CB2E1C"/>
    <w:rsid w:val="736672E4"/>
    <w:rsid w:val="76214397"/>
    <w:rsid w:val="773811A3"/>
    <w:rsid w:val="791362EE"/>
    <w:rsid w:val="79752E54"/>
    <w:rsid w:val="79E32747"/>
    <w:rsid w:val="7D67744A"/>
    <w:rsid w:val="7DF279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4"/>
    <w:link w:val="3"/>
    <w:semiHidden/>
    <w:qFormat/>
    <w:uiPriority w:val="99"/>
    <w:rPr>
      <w:rFonts w:eastAsia="Times New Roman"/>
      <w:sz w:val="18"/>
      <w:szCs w:val="18"/>
      <w:lang w:eastAsia="uk-UA"/>
    </w:rPr>
  </w:style>
  <w:style w:type="character" w:customStyle="1" w:styleId="25">
    <w:name w:val="页脚 Char"/>
    <w:basedOn w:val="4"/>
    <w:link w:val="2"/>
    <w:semiHidden/>
    <w:qFormat/>
    <w:uiPriority w:val="99"/>
    <w:rPr>
      <w:rFonts w:eastAsia="Times New Roman"/>
      <w:sz w:val="18"/>
      <w:szCs w:val="18"/>
      <w:lang w:eastAsia="uk-UA"/>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总体目标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numbering" Target="numbering.xml"/><Relationship Id="rId53" Type="http://schemas.openxmlformats.org/officeDocument/2006/relationships/fontTable" Target="fontTable.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customXml" Target="../customXml/item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theme" Target="theme/theme1.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2024-01-26T09:08:10Z</dcterms:created>
  <dcterms:modified xsi:type="dcterms:W3CDTF">2024-01-26T01:08:10Z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2024-01-26T09:08:15Z</dcterms:created>
  <dcterms:modified xsi:type="dcterms:W3CDTF">2024-01-26T01:08:15Z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2024-01-26T09:08:11Z</dcterms:created>
  <dcterms:modified xsi:type="dcterms:W3CDTF">2024-01-26T01:08:11Z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2024-01-26T09:08:09Z</dcterms:created>
  <dcterms:modified xsi:type="dcterms:W3CDTF">2024-01-26T01:08:09Z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2024-01-26T09:08:07Z</dcterms:created>
  <dcterms:modified xsi:type="dcterms:W3CDTF">2024-01-26T01:08:07Z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2024-01-26T09:08:04Z</dcterms:created>
  <dcterms:modified xsi:type="dcterms:W3CDTF">2024-01-26T01:08:04Z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2024-01-26T09:08:10Z</dcterms:created>
  <dcterms:modified xsi:type="dcterms:W3CDTF">2024-01-26T01:08:10Z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2024-01-26T09:08:08Z</dcterms:created>
  <dcterms:modified xsi:type="dcterms:W3CDTF">2024-01-26T01:08:08Z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2024-01-26T09:08:19Z</dcterms:created>
  <dcterms:modified xsi:type="dcterms:W3CDTF">2024-01-26T01:08:19Z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2024-01-26T09:08:12Z</dcterms:created>
  <dcterms:modified xsi:type="dcterms:W3CDTF">2024-01-26T01:08:12Z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2024-01-26T09:08:09Z</dcterms:created>
  <dcterms:modified xsi:type="dcterms:W3CDTF">2024-01-26T01:08:09Z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2024-01-26T09:08:08Z</dcterms:created>
  <dcterms:modified xsi:type="dcterms:W3CDTF">2024-01-26T01:08:08Z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2024-01-26T09:08:00Z</dcterms:created>
  <dcterms:modified xsi:type="dcterms:W3CDTF">2024-01-26T01:08:00Z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2024-01-26T09:08:16Z</dcterms:created>
  <dcterms:modified xsi:type="dcterms:W3CDTF">2024-01-26T01:08:16Z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2024-01-26T09:08:10Z</dcterms:created>
  <dcterms:modified xsi:type="dcterms:W3CDTF">2024-01-26T01:08:10Z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2024-01-26T09:08:07Z</dcterms:created>
  <dcterms:modified xsi:type="dcterms:W3CDTF">2024-01-26T01:08:07Z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2024-01-26T09:08:11Z</dcterms:created>
  <dcterms:modified xsi:type="dcterms:W3CDTF">2024-01-26T01:08:11Z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2024-01-26T09:08:10Z</dcterms:created>
  <dcterms:modified xsi:type="dcterms:W3CDTF">2024-01-26T01:08:10Z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2024-01-26T09:08:09Z</dcterms:created>
  <dcterms:modified xsi:type="dcterms:W3CDTF">2024-01-26T01:08:09Z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2024-01-26T09:08:08Z</dcterms:created>
  <dcterms:modified xsi:type="dcterms:W3CDTF">2024-01-26T01:08:08Z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2024-01-26T09:08:07Z</dcterms:created>
  <dcterms:modified xsi:type="dcterms:W3CDTF">2024-01-26T01:08:07Z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2024-01-26T09:08:19Z</dcterms:created>
  <dcterms:modified xsi:type="dcterms:W3CDTF">2024-01-26T01:08:19Z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2024-01-26T09:08:11Z</dcterms:created>
  <dcterms:modified xsi:type="dcterms:W3CDTF">2024-01-26T01:08:11Z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8E31603-3C2B-4A96-8565-06B705F3D938}">
  <ds:schemaRefs/>
</ds:datastoreItem>
</file>

<file path=customXml/itemProps11.xml><?xml version="1.0" encoding="utf-8"?>
<ds:datastoreItem xmlns:ds="http://schemas.openxmlformats.org/officeDocument/2006/customXml" ds:itemID="{4A9F7D5B-38D0-42A3-BFFF-CDDBA0A7F853}">
  <ds:schemaRefs/>
</ds:datastoreItem>
</file>

<file path=customXml/itemProps12.xml><?xml version="1.0" encoding="utf-8"?>
<ds:datastoreItem xmlns:ds="http://schemas.openxmlformats.org/officeDocument/2006/customXml" ds:itemID="{C88B4F38-BC99-4C51-AE37-79C5CF94ED5E}">
  <ds:schemaRefs/>
</ds:datastoreItem>
</file>

<file path=customXml/itemProps13.xml><?xml version="1.0" encoding="utf-8"?>
<ds:datastoreItem xmlns:ds="http://schemas.openxmlformats.org/officeDocument/2006/customXml" ds:itemID="{14E9E3D9-6597-4E97-BE2E-ED490E03327B}">
  <ds:schemaRefs/>
</ds:datastoreItem>
</file>

<file path=customXml/itemProps14.xml><?xml version="1.0" encoding="utf-8"?>
<ds:datastoreItem xmlns:ds="http://schemas.openxmlformats.org/officeDocument/2006/customXml" ds:itemID="{1F45FC9C-F185-4F3E-9DC8-F4DB7F8D4119}">
  <ds:schemaRefs/>
</ds:datastoreItem>
</file>

<file path=customXml/itemProps15.xml><?xml version="1.0" encoding="utf-8"?>
<ds:datastoreItem xmlns:ds="http://schemas.openxmlformats.org/officeDocument/2006/customXml" ds:itemID="{47C855B2-4FBD-45E2-A858-581E5444FCFA}">
  <ds:schemaRefs/>
</ds:datastoreItem>
</file>

<file path=customXml/itemProps16.xml><?xml version="1.0" encoding="utf-8"?>
<ds:datastoreItem xmlns:ds="http://schemas.openxmlformats.org/officeDocument/2006/customXml" ds:itemID="{245D0CB6-CF88-4B12-A0E5-F1AC3A6905DE}">
  <ds:schemaRefs/>
</ds:datastoreItem>
</file>

<file path=customXml/itemProps17.xml><?xml version="1.0" encoding="utf-8"?>
<ds:datastoreItem xmlns:ds="http://schemas.openxmlformats.org/officeDocument/2006/customXml" ds:itemID="{59441946-030C-445A-8B2B-0F5BFD8C6287}">
  <ds:schemaRefs/>
</ds:datastoreItem>
</file>

<file path=customXml/itemProps18.xml><?xml version="1.0" encoding="utf-8"?>
<ds:datastoreItem xmlns:ds="http://schemas.openxmlformats.org/officeDocument/2006/customXml" ds:itemID="{1627BD49-98ED-4457-8D49-175EA627952C}">
  <ds:schemaRefs/>
</ds:datastoreItem>
</file>

<file path=customXml/itemProps19.xml><?xml version="1.0" encoding="utf-8"?>
<ds:datastoreItem xmlns:ds="http://schemas.openxmlformats.org/officeDocument/2006/customXml" ds:itemID="{70EA1C64-6E16-4EBE-8607-89547A6C46CC}">
  <ds:schemaRefs/>
</ds:datastoreItem>
</file>

<file path=customXml/itemProps2.xml><?xml version="1.0" encoding="utf-8"?>
<ds:datastoreItem xmlns:ds="http://schemas.openxmlformats.org/officeDocument/2006/customXml" ds:itemID="{A6CC4F77-AB95-4404-A9D6-39CA49EB8F3C}">
  <ds:schemaRefs/>
</ds:datastoreItem>
</file>

<file path=customXml/itemProps20.xml><?xml version="1.0" encoding="utf-8"?>
<ds:datastoreItem xmlns:ds="http://schemas.openxmlformats.org/officeDocument/2006/customXml" ds:itemID="{6B94C7AD-C050-4CE1-ACF4-28B7170B9BEA}">
  <ds:schemaRefs/>
</ds:datastoreItem>
</file>

<file path=customXml/itemProps21.xml><?xml version="1.0" encoding="utf-8"?>
<ds:datastoreItem xmlns:ds="http://schemas.openxmlformats.org/officeDocument/2006/customXml" ds:itemID="{1779E2E4-4240-43B4-A489-9DAB2FFA41A4}">
  <ds:schemaRefs/>
</ds:datastoreItem>
</file>

<file path=customXml/itemProps22.xml><?xml version="1.0" encoding="utf-8"?>
<ds:datastoreItem xmlns:ds="http://schemas.openxmlformats.org/officeDocument/2006/customXml" ds:itemID="{3B20A931-C6F4-441D-9326-CA5D722E8C4B}">
  <ds:schemaRefs/>
</ds:datastoreItem>
</file>

<file path=customXml/itemProps23.xml><?xml version="1.0" encoding="utf-8"?>
<ds:datastoreItem xmlns:ds="http://schemas.openxmlformats.org/officeDocument/2006/customXml" ds:itemID="{88350D15-F316-4468-BB8B-9D193D7C8710}">
  <ds:schemaRefs/>
</ds:datastoreItem>
</file>

<file path=customXml/itemProps24.xml><?xml version="1.0" encoding="utf-8"?>
<ds:datastoreItem xmlns:ds="http://schemas.openxmlformats.org/officeDocument/2006/customXml" ds:itemID="{CF736626-89BF-4E3E-850E-DD9A407785A9}">
  <ds:schemaRefs/>
</ds:datastoreItem>
</file>

<file path=customXml/itemProps25.xml><?xml version="1.0" encoding="utf-8"?>
<ds:datastoreItem xmlns:ds="http://schemas.openxmlformats.org/officeDocument/2006/customXml" ds:itemID="{E0760180-2619-4725-9C38-A2808AF35134}">
  <ds:schemaRefs/>
</ds:datastoreItem>
</file>

<file path=customXml/itemProps26.xml><?xml version="1.0" encoding="utf-8"?>
<ds:datastoreItem xmlns:ds="http://schemas.openxmlformats.org/officeDocument/2006/customXml" ds:itemID="{40EA1536-8214-4A16-9594-C8ADBD65B02E}">
  <ds:schemaRefs/>
</ds:datastoreItem>
</file>

<file path=customXml/itemProps27.xml><?xml version="1.0" encoding="utf-8"?>
<ds:datastoreItem xmlns:ds="http://schemas.openxmlformats.org/officeDocument/2006/customXml" ds:itemID="{B7B1B244-9D73-47BB-90A3-2EE261D31253}">
  <ds:schemaRefs/>
</ds:datastoreItem>
</file>

<file path=customXml/itemProps28.xml><?xml version="1.0" encoding="utf-8"?>
<ds:datastoreItem xmlns:ds="http://schemas.openxmlformats.org/officeDocument/2006/customXml" ds:itemID="{C7E655B4-554B-4279-8A62-91376D92AB0D}">
  <ds:schemaRefs/>
</ds:datastoreItem>
</file>

<file path=customXml/itemProps29.xml><?xml version="1.0" encoding="utf-8"?>
<ds:datastoreItem xmlns:ds="http://schemas.openxmlformats.org/officeDocument/2006/customXml" ds:itemID="{0F1CCC12-B5E1-4051-92AF-CCF71640767E}">
  <ds:schemaRefs/>
</ds:datastoreItem>
</file>

<file path=customXml/itemProps3.xml><?xml version="1.0" encoding="utf-8"?>
<ds:datastoreItem xmlns:ds="http://schemas.openxmlformats.org/officeDocument/2006/customXml" ds:itemID="{D433ECC8-4697-426A-A0DB-5CBD94237775}">
  <ds:schemaRefs/>
</ds:datastoreItem>
</file>

<file path=customXml/itemProps30.xml><?xml version="1.0" encoding="utf-8"?>
<ds:datastoreItem xmlns:ds="http://schemas.openxmlformats.org/officeDocument/2006/customXml" ds:itemID="{E4A31F61-7936-4A6B-BFB5-3DB5D487E118}">
  <ds:schemaRefs/>
</ds:datastoreItem>
</file>

<file path=customXml/itemProps31.xml><?xml version="1.0" encoding="utf-8"?>
<ds:datastoreItem xmlns:ds="http://schemas.openxmlformats.org/officeDocument/2006/customXml" ds:itemID="{9742252E-6923-4B82-A9C3-F6A3332E2E34}">
  <ds:schemaRefs/>
</ds:datastoreItem>
</file>

<file path=customXml/itemProps32.xml><?xml version="1.0" encoding="utf-8"?>
<ds:datastoreItem xmlns:ds="http://schemas.openxmlformats.org/officeDocument/2006/customXml" ds:itemID="{173FD2B3-2080-4091-8B15-F6F6E4B385B6}">
  <ds:schemaRefs/>
</ds:datastoreItem>
</file>

<file path=customXml/itemProps33.xml><?xml version="1.0" encoding="utf-8"?>
<ds:datastoreItem xmlns:ds="http://schemas.openxmlformats.org/officeDocument/2006/customXml" ds:itemID="{6B623EF2-EDD4-475A-946A-9F3B509C5F7D}">
  <ds:schemaRefs/>
</ds:datastoreItem>
</file>

<file path=customXml/itemProps34.xml><?xml version="1.0" encoding="utf-8"?>
<ds:datastoreItem xmlns:ds="http://schemas.openxmlformats.org/officeDocument/2006/customXml" ds:itemID="{50C786E2-9766-4DAE-B3DC-1BC5F2CF8210}">
  <ds:schemaRefs/>
</ds:datastoreItem>
</file>

<file path=customXml/itemProps35.xml><?xml version="1.0" encoding="utf-8"?>
<ds:datastoreItem xmlns:ds="http://schemas.openxmlformats.org/officeDocument/2006/customXml" ds:itemID="{6B86B496-9D4E-4834-BED8-7AF62635B52D}">
  <ds:schemaRefs/>
</ds:datastoreItem>
</file>

<file path=customXml/itemProps36.xml><?xml version="1.0" encoding="utf-8"?>
<ds:datastoreItem xmlns:ds="http://schemas.openxmlformats.org/officeDocument/2006/customXml" ds:itemID="{30DFF0AE-860D-4DD9-8E93-C240AE9D80C7}">
  <ds:schemaRefs/>
</ds:datastoreItem>
</file>

<file path=customXml/itemProps37.xml><?xml version="1.0" encoding="utf-8"?>
<ds:datastoreItem xmlns:ds="http://schemas.openxmlformats.org/officeDocument/2006/customXml" ds:itemID="{262035FD-CCA9-4AF6-A640-B106025D707A}">
  <ds:schemaRefs/>
</ds:datastoreItem>
</file>

<file path=customXml/itemProps38.xml><?xml version="1.0" encoding="utf-8"?>
<ds:datastoreItem xmlns:ds="http://schemas.openxmlformats.org/officeDocument/2006/customXml" ds:itemID="{B4E3F8F6-A479-4D36-AF98-4F6B39A113DD}">
  <ds:schemaRefs/>
</ds:datastoreItem>
</file>

<file path=customXml/itemProps39.xml><?xml version="1.0" encoding="utf-8"?>
<ds:datastoreItem xmlns:ds="http://schemas.openxmlformats.org/officeDocument/2006/customXml" ds:itemID="{6A1C2055-3B44-4B47-A989-3EFE225603C3}">
  <ds:schemaRefs/>
</ds:datastoreItem>
</file>

<file path=customXml/itemProps4.xml><?xml version="1.0" encoding="utf-8"?>
<ds:datastoreItem xmlns:ds="http://schemas.openxmlformats.org/officeDocument/2006/customXml" ds:itemID="{45F05D5F-7884-4D71-AB83-7ACDEB45D088}">
  <ds:schemaRefs/>
</ds:datastoreItem>
</file>

<file path=customXml/itemProps40.xml><?xml version="1.0" encoding="utf-8"?>
<ds:datastoreItem xmlns:ds="http://schemas.openxmlformats.org/officeDocument/2006/customXml" ds:itemID="{B72B39F0-2665-45EC-9D87-148F5CB0F131}">
  <ds:schemaRefs/>
</ds:datastoreItem>
</file>

<file path=customXml/itemProps41.xml><?xml version="1.0" encoding="utf-8"?>
<ds:datastoreItem xmlns:ds="http://schemas.openxmlformats.org/officeDocument/2006/customXml" ds:itemID="{FAF5A160-9C5A-4D4B-AED5-40B5562F5E58}">
  <ds:schemaRefs/>
</ds:datastoreItem>
</file>

<file path=customXml/itemProps42.xml><?xml version="1.0" encoding="utf-8"?>
<ds:datastoreItem xmlns:ds="http://schemas.openxmlformats.org/officeDocument/2006/customXml" ds:itemID="{3ACC81DF-A772-4039-8D9B-2FEB72629451}">
  <ds:schemaRefs/>
</ds:datastoreItem>
</file>

<file path=customXml/itemProps43.xml><?xml version="1.0" encoding="utf-8"?>
<ds:datastoreItem xmlns:ds="http://schemas.openxmlformats.org/officeDocument/2006/customXml" ds:itemID="{41918AC0-18BF-483D-B713-ED27AF123E8E}">
  <ds:schemaRefs/>
</ds:datastoreItem>
</file>

<file path=customXml/itemProps44.xml><?xml version="1.0" encoding="utf-8"?>
<ds:datastoreItem xmlns:ds="http://schemas.openxmlformats.org/officeDocument/2006/customXml" ds:itemID="{B6770CEB-FA74-4BB6-81FB-38291638AB20}">
  <ds:schemaRefs/>
</ds:datastoreItem>
</file>

<file path=customXml/itemProps45.xml><?xml version="1.0" encoding="utf-8"?>
<ds:datastoreItem xmlns:ds="http://schemas.openxmlformats.org/officeDocument/2006/customXml" ds:itemID="{3D3D3C85-3F39-4B66-9C7F-BFDAEB4775A5}">
  <ds:schemaRefs/>
</ds:datastoreItem>
</file>

<file path=customXml/itemProps46.xml><?xml version="1.0" encoding="utf-8"?>
<ds:datastoreItem xmlns:ds="http://schemas.openxmlformats.org/officeDocument/2006/customXml" ds:itemID="{90AEF3F7-0583-4F83-9B3E-B1AC252C2EAA}">
  <ds:schemaRefs/>
</ds:datastoreItem>
</file>

<file path=customXml/itemProps47.xml><?xml version="1.0" encoding="utf-8"?>
<ds:datastoreItem xmlns:ds="http://schemas.openxmlformats.org/officeDocument/2006/customXml" ds:itemID="{DE85F8B6-E8F2-4C00-899D-1EA1F9D21C54}">
  <ds:schemaRefs/>
</ds:datastoreItem>
</file>

<file path=customXml/itemProps5.xml><?xml version="1.0" encoding="utf-8"?>
<ds:datastoreItem xmlns:ds="http://schemas.openxmlformats.org/officeDocument/2006/customXml" ds:itemID="{C2184D44-46A9-4081-A6E1-54A86B8F2E88}">
  <ds:schemaRefs/>
</ds:datastoreItem>
</file>

<file path=customXml/itemProps6.xml><?xml version="1.0" encoding="utf-8"?>
<ds:datastoreItem xmlns:ds="http://schemas.openxmlformats.org/officeDocument/2006/customXml" ds:itemID="{ADDF07D7-5757-4439-ABB7-858EC976058F}">
  <ds:schemaRefs/>
</ds:datastoreItem>
</file>

<file path=customXml/itemProps7.xml><?xml version="1.0" encoding="utf-8"?>
<ds:datastoreItem xmlns:ds="http://schemas.openxmlformats.org/officeDocument/2006/customXml" ds:itemID="{ECD28269-E75B-4055-A084-253247359957}">
  <ds:schemaRefs/>
</ds:datastoreItem>
</file>

<file path=customXml/itemProps8.xml><?xml version="1.0" encoding="utf-8"?>
<ds:datastoreItem xmlns:ds="http://schemas.openxmlformats.org/officeDocument/2006/customXml" ds:itemID="{5BDD73D9-A676-4AE5-8C02-D2F9F00422AB}">
  <ds:schemaRefs/>
</ds:datastoreItem>
</file>

<file path=customXml/itemProps9.xml><?xml version="1.0" encoding="utf-8"?>
<ds:datastoreItem xmlns:ds="http://schemas.openxmlformats.org/officeDocument/2006/customXml" ds:itemID="{B3C55DFE-E01D-478A-8A7F-D582FE284CCD}">
  <ds:schemaRefs/>
</ds:datastoreItem>
</file>

<file path=docProps/app.xml><?xml version="1.0" encoding="utf-8"?>
<Properties xmlns="http://schemas.openxmlformats.org/officeDocument/2006/extended-properties" xmlns:vt="http://schemas.openxmlformats.org/officeDocument/2006/docPropsVTypes">
  <Template>Normal</Template>
  <Company>Windows 10</Company>
  <Pages>62</Pages>
  <Words>1454</Words>
  <Characters>2819</Characters>
  <Lines>267</Lines>
  <Paragraphs>75</Paragraphs>
  <TotalTime>3</TotalTime>
  <ScaleCrop>false</ScaleCrop>
  <LinksUpToDate>false</LinksUpToDate>
  <CharactersWithSpaces>2848</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2024-01-26T01:52:00Z</dcterms:created>
  <dc:creator>Administrator</dc:creator>
  <cp:lastModifiedBy>清风</cp:lastModifiedBy>
  <dcterms:modified xsi:type="dcterms:W3CDTF">2026-03-19T02:08:33Z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9C9A0DD9DA7542C9AF7F4658751C9E1C</vt:lpwstr>
  </property>
  <property fmtid="{D5CDD505-2E9C-101B-9397-08002B2CF9AE}" pid="4" name="KSOTemplateDocerSaveRecord">
    <vt:lpwstr>eyJoZGlkIjoiZmNlYjhkODkzODVhZDQxZTIyOGFkZGVhMzBkNTUzZmEiLCJ1c2VySWQiOiIyNDgyNjgxOTkifQ==</vt:lpwstr>
  </property>
</Properties>
</file>