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33</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33</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34</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35</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101井陉县人民代表大会常务委员会办公室</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6428204.28</w:t>
            </w:r>
          </w:p>
        </w:tc>
        <w:tc>
          <w:tcPr>
            <w:tcW w:w="4535" w:type="dxa"/>
            <w:vAlign w:val="center"/>
          </w:tcPr>
          <w:p>
            <w:pPr>
              <w:pStyle w:val="13"/>
            </w:pPr>
            <w:r>
              <w:t>一、一般公共服务支出</w:t>
            </w:r>
          </w:p>
        </w:tc>
        <w:tc>
          <w:tcPr>
            <w:tcW w:w="2126" w:type="dxa"/>
            <w:vAlign w:val="center"/>
          </w:tcPr>
          <w:p>
            <w:pPr>
              <w:pStyle w:val="12"/>
            </w:pPr>
            <w:r>
              <w:t>4638646.08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1213121.00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201635.00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374802.20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5"/>
            </w:pPr>
            <w:r>
              <w:t>本年收入合计</w:t>
            </w:r>
          </w:p>
        </w:tc>
        <w:tc>
          <w:tcPr>
            <w:tcW w:w="2126" w:type="dxa"/>
            <w:vAlign w:val="center"/>
          </w:tcPr>
          <w:p>
            <w:pPr>
              <w:pStyle w:val="16"/>
            </w:pPr>
            <w:r>
              <w:t>6428204.28</w:t>
            </w:r>
          </w:p>
        </w:tc>
        <w:tc>
          <w:tcPr>
            <w:tcW w:w="4535" w:type="dxa"/>
            <w:vAlign w:val="center"/>
          </w:tcPr>
          <w:p>
            <w:pPr>
              <w:pStyle w:val="15"/>
            </w:pPr>
            <w:r>
              <w:t>本年支出合计</w:t>
            </w:r>
          </w:p>
        </w:tc>
        <w:tc>
          <w:tcPr>
            <w:tcW w:w="2126" w:type="dxa"/>
            <w:vAlign w:val="center"/>
          </w:tcPr>
          <w:p>
            <w:pPr>
              <w:pStyle w:val="16"/>
            </w:pPr>
            <w:r>
              <w:t>6428204.28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收入总计</w:t>
            </w:r>
          </w:p>
        </w:tc>
        <w:tc>
          <w:tcPr>
            <w:tcW w:w="2126" w:type="dxa"/>
            <w:vAlign w:val="center"/>
          </w:tcPr>
          <w:p>
            <w:pPr>
              <w:pStyle w:val="16"/>
            </w:pPr>
            <w:r>
              <w:t>6428204.28</w:t>
            </w:r>
          </w:p>
        </w:tc>
        <w:tc>
          <w:tcPr>
            <w:tcW w:w="4535" w:type="dxa"/>
            <w:vAlign w:val="center"/>
          </w:tcPr>
          <w:p>
            <w:pPr>
              <w:pStyle w:val="15"/>
            </w:pPr>
            <w:r>
              <w:t>支出总计</w:t>
            </w:r>
          </w:p>
        </w:tc>
        <w:tc>
          <w:tcPr>
            <w:tcW w:w="2126" w:type="dxa"/>
            <w:vAlign w:val="center"/>
          </w:tcPr>
          <w:p>
            <w:pPr>
              <w:pStyle w:val="16"/>
            </w:pPr>
            <w:r>
              <w:t>6428204.28</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101井陉县人民代表大会常务委员会办公室</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6428204.28</w:t>
            </w:r>
          </w:p>
        </w:tc>
        <w:tc>
          <w:tcPr>
            <w:tcW w:w="1134" w:type="dxa"/>
            <w:vAlign w:val="center"/>
          </w:tcPr>
          <w:p>
            <w:pPr>
              <w:pStyle w:val="16"/>
            </w:pPr>
            <w:r>
              <w:t>6428204.28</w:t>
            </w:r>
          </w:p>
        </w:tc>
        <w:tc>
          <w:tcPr>
            <w:tcW w:w="1134" w:type="dxa"/>
            <w:vAlign w:val="center"/>
          </w:tcPr>
          <w:p>
            <w:pPr>
              <w:pStyle w:val="16"/>
            </w:pPr>
            <w:r>
              <w:t>6428204.28</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4638646.08</w:t>
            </w:r>
          </w:p>
        </w:tc>
        <w:tc>
          <w:tcPr>
            <w:tcW w:w="1134" w:type="dxa"/>
            <w:vAlign w:val="center"/>
          </w:tcPr>
          <w:p>
            <w:pPr>
              <w:pStyle w:val="12"/>
            </w:pPr>
            <w:r>
              <w:t>4638646.08</w:t>
            </w:r>
          </w:p>
        </w:tc>
        <w:tc>
          <w:tcPr>
            <w:tcW w:w="1134" w:type="dxa"/>
            <w:vAlign w:val="center"/>
          </w:tcPr>
          <w:p>
            <w:pPr>
              <w:pStyle w:val="12"/>
            </w:pPr>
            <w:r>
              <w:t>4638646.08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20101</w:t>
            </w:r>
          </w:p>
        </w:tc>
        <w:tc>
          <w:tcPr>
            <w:tcW w:w="1559" w:type="dxa"/>
            <w:vAlign w:val="center"/>
          </w:tcPr>
          <w:p>
            <w:pPr>
              <w:pStyle w:val="13"/>
            </w:pPr>
            <w:r>
              <w:t>人大事务</w:t>
            </w:r>
          </w:p>
        </w:tc>
        <w:tc>
          <w:tcPr>
            <w:tcW w:w="1134" w:type="dxa"/>
            <w:vAlign w:val="center"/>
          </w:tcPr>
          <w:p>
            <w:pPr>
              <w:pStyle w:val="12"/>
            </w:pPr>
            <w:r>
              <w:t>4638646.08</w:t>
            </w:r>
          </w:p>
        </w:tc>
        <w:tc>
          <w:tcPr>
            <w:tcW w:w="1134" w:type="dxa"/>
            <w:vAlign w:val="center"/>
          </w:tcPr>
          <w:p>
            <w:pPr>
              <w:pStyle w:val="12"/>
            </w:pPr>
            <w:r>
              <w:t>4638646.08</w:t>
            </w:r>
          </w:p>
        </w:tc>
        <w:tc>
          <w:tcPr>
            <w:tcW w:w="1134" w:type="dxa"/>
            <w:vAlign w:val="center"/>
          </w:tcPr>
          <w:p>
            <w:pPr>
              <w:pStyle w:val="12"/>
            </w:pPr>
            <w:r>
              <w:t>4638646.08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2010101</w:t>
            </w:r>
          </w:p>
        </w:tc>
        <w:tc>
          <w:tcPr>
            <w:tcW w:w="1559" w:type="dxa"/>
            <w:vAlign w:val="center"/>
          </w:tcPr>
          <w:p>
            <w:pPr>
              <w:pStyle w:val="13"/>
            </w:pPr>
            <w:r>
              <w:t>行政运行</w:t>
            </w:r>
          </w:p>
        </w:tc>
        <w:tc>
          <w:tcPr>
            <w:tcW w:w="1134" w:type="dxa"/>
            <w:vAlign w:val="center"/>
          </w:tcPr>
          <w:p>
            <w:pPr>
              <w:pStyle w:val="12"/>
            </w:pPr>
            <w:r>
              <w:t>4157146.08</w:t>
            </w:r>
          </w:p>
        </w:tc>
        <w:tc>
          <w:tcPr>
            <w:tcW w:w="1134" w:type="dxa"/>
            <w:vAlign w:val="center"/>
          </w:tcPr>
          <w:p>
            <w:pPr>
              <w:pStyle w:val="12"/>
            </w:pPr>
            <w:r>
              <w:t>4157146.08</w:t>
            </w:r>
          </w:p>
        </w:tc>
        <w:tc>
          <w:tcPr>
            <w:tcW w:w="1134" w:type="dxa"/>
            <w:vAlign w:val="center"/>
          </w:tcPr>
          <w:p>
            <w:pPr>
              <w:pStyle w:val="12"/>
            </w:pPr>
            <w:r>
              <w:t>4157146.08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2010104</w:t>
            </w:r>
          </w:p>
        </w:tc>
        <w:tc>
          <w:tcPr>
            <w:tcW w:w="1559" w:type="dxa"/>
            <w:vAlign w:val="center"/>
          </w:tcPr>
          <w:p>
            <w:pPr>
              <w:pStyle w:val="13"/>
            </w:pPr>
            <w:r>
              <w:t>人大会议</w:t>
            </w:r>
          </w:p>
        </w:tc>
        <w:tc>
          <w:tcPr>
            <w:tcW w:w="1134" w:type="dxa"/>
            <w:vAlign w:val="center"/>
          </w:tcPr>
          <w:p>
            <w:pPr>
              <w:pStyle w:val="12"/>
            </w:pPr>
            <w:r>
              <w:t>161500.00</w:t>
            </w:r>
          </w:p>
        </w:tc>
        <w:tc>
          <w:tcPr>
            <w:tcW w:w="1134" w:type="dxa"/>
            <w:vAlign w:val="center"/>
          </w:tcPr>
          <w:p>
            <w:pPr>
              <w:pStyle w:val="12"/>
            </w:pPr>
            <w:r>
              <w:t>161500.00</w:t>
            </w:r>
          </w:p>
        </w:tc>
        <w:tc>
          <w:tcPr>
            <w:tcW w:w="1134" w:type="dxa"/>
            <w:vAlign w:val="center"/>
          </w:tcPr>
          <w:p>
            <w:pPr>
              <w:pStyle w:val="12"/>
            </w:pPr>
            <w:r>
              <w:t>161500.00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2010106</w:t>
            </w:r>
          </w:p>
        </w:tc>
        <w:tc>
          <w:tcPr>
            <w:tcW w:w="1559" w:type="dxa"/>
            <w:vAlign w:val="center"/>
          </w:tcPr>
          <w:p>
            <w:pPr>
              <w:pStyle w:val="13"/>
            </w:pPr>
            <w:r>
              <w:t>人大监督</w:t>
            </w:r>
          </w:p>
        </w:tc>
        <w:tc>
          <w:tcPr>
            <w:tcW w:w="1134" w:type="dxa"/>
            <w:vAlign w:val="center"/>
          </w:tcPr>
          <w:p>
            <w:pPr>
              <w:pStyle w:val="12"/>
            </w:pPr>
            <w:r>
              <w:t>150000.00</w:t>
            </w:r>
          </w:p>
        </w:tc>
        <w:tc>
          <w:tcPr>
            <w:tcW w:w="1134" w:type="dxa"/>
            <w:vAlign w:val="center"/>
          </w:tcPr>
          <w:p>
            <w:pPr>
              <w:pStyle w:val="12"/>
            </w:pPr>
            <w:r>
              <w:t>150000.00</w:t>
            </w:r>
          </w:p>
        </w:tc>
        <w:tc>
          <w:tcPr>
            <w:tcW w:w="1134" w:type="dxa"/>
            <w:vAlign w:val="center"/>
          </w:tcPr>
          <w:p>
            <w:pPr>
              <w:pStyle w:val="12"/>
            </w:pPr>
            <w:r>
              <w:t>150000.00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2010108</w:t>
            </w:r>
          </w:p>
        </w:tc>
        <w:tc>
          <w:tcPr>
            <w:tcW w:w="1559" w:type="dxa"/>
            <w:vAlign w:val="center"/>
          </w:tcPr>
          <w:p>
            <w:pPr>
              <w:pStyle w:val="13"/>
            </w:pPr>
            <w:r>
              <w:t>代表工作</w:t>
            </w:r>
          </w:p>
        </w:tc>
        <w:tc>
          <w:tcPr>
            <w:tcW w:w="1134" w:type="dxa"/>
            <w:vAlign w:val="center"/>
          </w:tcPr>
          <w:p>
            <w:pPr>
              <w:pStyle w:val="12"/>
            </w:pPr>
            <w:r>
              <w:t>170000.00</w:t>
            </w:r>
          </w:p>
        </w:tc>
        <w:tc>
          <w:tcPr>
            <w:tcW w:w="1134" w:type="dxa"/>
            <w:vAlign w:val="center"/>
          </w:tcPr>
          <w:p>
            <w:pPr>
              <w:pStyle w:val="12"/>
            </w:pPr>
            <w:r>
              <w:t>170000.00</w:t>
            </w:r>
          </w:p>
        </w:tc>
        <w:tc>
          <w:tcPr>
            <w:tcW w:w="1134" w:type="dxa"/>
            <w:vAlign w:val="center"/>
          </w:tcPr>
          <w:p>
            <w:pPr>
              <w:pStyle w:val="12"/>
            </w:pPr>
            <w:r>
              <w:t>170000.00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1213121.00</w:t>
            </w:r>
          </w:p>
        </w:tc>
        <w:tc>
          <w:tcPr>
            <w:tcW w:w="1134" w:type="dxa"/>
            <w:vAlign w:val="center"/>
          </w:tcPr>
          <w:p>
            <w:pPr>
              <w:pStyle w:val="12"/>
            </w:pPr>
            <w:r>
              <w:t>1213121.00</w:t>
            </w:r>
          </w:p>
        </w:tc>
        <w:tc>
          <w:tcPr>
            <w:tcW w:w="1134" w:type="dxa"/>
            <w:vAlign w:val="center"/>
          </w:tcPr>
          <w:p>
            <w:pPr>
              <w:pStyle w:val="12"/>
            </w:pPr>
            <w:r>
              <w:t>1213121.00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1195474.80</w:t>
            </w:r>
          </w:p>
        </w:tc>
        <w:tc>
          <w:tcPr>
            <w:tcW w:w="1134" w:type="dxa"/>
            <w:vAlign w:val="center"/>
          </w:tcPr>
          <w:p>
            <w:pPr>
              <w:pStyle w:val="12"/>
            </w:pPr>
            <w:r>
              <w:t>1195474.80</w:t>
            </w:r>
          </w:p>
        </w:tc>
        <w:tc>
          <w:tcPr>
            <w:tcW w:w="1134" w:type="dxa"/>
            <w:vAlign w:val="center"/>
          </w:tcPr>
          <w:p>
            <w:pPr>
              <w:pStyle w:val="12"/>
            </w:pPr>
            <w:r>
              <w:t>1195474.80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724539.40</w:t>
            </w:r>
          </w:p>
        </w:tc>
        <w:tc>
          <w:tcPr>
            <w:tcW w:w="1134" w:type="dxa"/>
            <w:vAlign w:val="center"/>
          </w:tcPr>
          <w:p>
            <w:pPr>
              <w:pStyle w:val="12"/>
            </w:pPr>
            <w:r>
              <w:t>724539.40</w:t>
            </w:r>
          </w:p>
        </w:tc>
        <w:tc>
          <w:tcPr>
            <w:tcW w:w="1134" w:type="dxa"/>
            <w:vAlign w:val="center"/>
          </w:tcPr>
          <w:p>
            <w:pPr>
              <w:pStyle w:val="12"/>
            </w:pPr>
            <w:r>
              <w:t>724539.40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470935.40</w:t>
            </w:r>
          </w:p>
        </w:tc>
        <w:tc>
          <w:tcPr>
            <w:tcW w:w="1134" w:type="dxa"/>
            <w:vAlign w:val="center"/>
          </w:tcPr>
          <w:p>
            <w:pPr>
              <w:pStyle w:val="12"/>
            </w:pPr>
            <w:r>
              <w:t>470935.40</w:t>
            </w:r>
          </w:p>
        </w:tc>
        <w:tc>
          <w:tcPr>
            <w:tcW w:w="1134" w:type="dxa"/>
            <w:vAlign w:val="center"/>
          </w:tcPr>
          <w:p>
            <w:pPr>
              <w:pStyle w:val="12"/>
            </w:pPr>
            <w:r>
              <w:t>470935.40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20899</w:t>
            </w:r>
          </w:p>
        </w:tc>
        <w:tc>
          <w:tcPr>
            <w:tcW w:w="1559" w:type="dxa"/>
            <w:vAlign w:val="center"/>
          </w:tcPr>
          <w:p>
            <w:pPr>
              <w:pStyle w:val="13"/>
            </w:pPr>
            <w:r>
              <w:t>其他社会保障和就业支出</w:t>
            </w:r>
          </w:p>
        </w:tc>
        <w:tc>
          <w:tcPr>
            <w:tcW w:w="1134" w:type="dxa"/>
            <w:vAlign w:val="center"/>
          </w:tcPr>
          <w:p>
            <w:pPr>
              <w:pStyle w:val="12"/>
            </w:pPr>
            <w:r>
              <w:t>17646.20</w:t>
            </w:r>
          </w:p>
        </w:tc>
        <w:tc>
          <w:tcPr>
            <w:tcW w:w="1134" w:type="dxa"/>
            <w:vAlign w:val="center"/>
          </w:tcPr>
          <w:p>
            <w:pPr>
              <w:pStyle w:val="12"/>
            </w:pPr>
            <w:r>
              <w:t>17646.20</w:t>
            </w:r>
          </w:p>
        </w:tc>
        <w:tc>
          <w:tcPr>
            <w:tcW w:w="1134" w:type="dxa"/>
            <w:vAlign w:val="center"/>
          </w:tcPr>
          <w:p>
            <w:pPr>
              <w:pStyle w:val="12"/>
            </w:pPr>
            <w:r>
              <w:t>17646.20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2089999</w:t>
            </w:r>
          </w:p>
        </w:tc>
        <w:tc>
          <w:tcPr>
            <w:tcW w:w="1559" w:type="dxa"/>
            <w:vAlign w:val="center"/>
          </w:tcPr>
          <w:p>
            <w:pPr>
              <w:pStyle w:val="13"/>
            </w:pPr>
            <w:r>
              <w:t>其他社会保障和就业支出</w:t>
            </w:r>
          </w:p>
        </w:tc>
        <w:tc>
          <w:tcPr>
            <w:tcW w:w="1134" w:type="dxa"/>
            <w:vAlign w:val="center"/>
          </w:tcPr>
          <w:p>
            <w:pPr>
              <w:pStyle w:val="12"/>
            </w:pPr>
            <w:r>
              <w:t>17646.20</w:t>
            </w:r>
          </w:p>
        </w:tc>
        <w:tc>
          <w:tcPr>
            <w:tcW w:w="1134" w:type="dxa"/>
            <w:vAlign w:val="center"/>
          </w:tcPr>
          <w:p>
            <w:pPr>
              <w:pStyle w:val="12"/>
            </w:pPr>
            <w:r>
              <w:t>17646.20</w:t>
            </w:r>
          </w:p>
        </w:tc>
        <w:tc>
          <w:tcPr>
            <w:tcW w:w="1134" w:type="dxa"/>
            <w:vAlign w:val="center"/>
          </w:tcPr>
          <w:p>
            <w:pPr>
              <w:pStyle w:val="12"/>
            </w:pPr>
            <w:r>
              <w:t>17646.20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201635.00</w:t>
            </w:r>
          </w:p>
        </w:tc>
        <w:tc>
          <w:tcPr>
            <w:tcW w:w="1134" w:type="dxa"/>
            <w:vAlign w:val="center"/>
          </w:tcPr>
          <w:p>
            <w:pPr>
              <w:pStyle w:val="12"/>
            </w:pPr>
            <w:r>
              <w:t>201635.00</w:t>
            </w:r>
          </w:p>
        </w:tc>
        <w:tc>
          <w:tcPr>
            <w:tcW w:w="1134" w:type="dxa"/>
            <w:vAlign w:val="center"/>
          </w:tcPr>
          <w:p>
            <w:pPr>
              <w:pStyle w:val="12"/>
            </w:pPr>
            <w:r>
              <w:t>201635.00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201635.00</w:t>
            </w:r>
          </w:p>
        </w:tc>
        <w:tc>
          <w:tcPr>
            <w:tcW w:w="1134" w:type="dxa"/>
            <w:vAlign w:val="center"/>
          </w:tcPr>
          <w:p>
            <w:pPr>
              <w:pStyle w:val="12"/>
            </w:pPr>
            <w:r>
              <w:t>201635.00</w:t>
            </w:r>
          </w:p>
        </w:tc>
        <w:tc>
          <w:tcPr>
            <w:tcW w:w="1134" w:type="dxa"/>
            <w:vAlign w:val="center"/>
          </w:tcPr>
          <w:p>
            <w:pPr>
              <w:pStyle w:val="12"/>
            </w:pPr>
            <w:r>
              <w:t>201635.00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201635.00</w:t>
            </w:r>
          </w:p>
        </w:tc>
        <w:tc>
          <w:tcPr>
            <w:tcW w:w="1134" w:type="dxa"/>
            <w:vAlign w:val="center"/>
          </w:tcPr>
          <w:p>
            <w:pPr>
              <w:pStyle w:val="12"/>
            </w:pPr>
            <w:r>
              <w:t>201635.00</w:t>
            </w:r>
          </w:p>
        </w:tc>
        <w:tc>
          <w:tcPr>
            <w:tcW w:w="1134" w:type="dxa"/>
            <w:vAlign w:val="center"/>
          </w:tcPr>
          <w:p>
            <w:pPr>
              <w:pStyle w:val="12"/>
            </w:pPr>
            <w:r>
              <w:t>201635.00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374802.20</w:t>
            </w:r>
          </w:p>
        </w:tc>
        <w:tc>
          <w:tcPr>
            <w:tcW w:w="1134" w:type="dxa"/>
            <w:vAlign w:val="center"/>
          </w:tcPr>
          <w:p>
            <w:pPr>
              <w:pStyle w:val="12"/>
            </w:pPr>
            <w:r>
              <w:t>374802.20</w:t>
            </w:r>
          </w:p>
        </w:tc>
        <w:tc>
          <w:tcPr>
            <w:tcW w:w="1134" w:type="dxa"/>
            <w:vAlign w:val="center"/>
          </w:tcPr>
          <w:p>
            <w:pPr>
              <w:pStyle w:val="12"/>
            </w:pPr>
            <w:r>
              <w:t>374802.20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374802.20</w:t>
            </w:r>
          </w:p>
        </w:tc>
        <w:tc>
          <w:tcPr>
            <w:tcW w:w="1134" w:type="dxa"/>
            <w:vAlign w:val="center"/>
          </w:tcPr>
          <w:p>
            <w:pPr>
              <w:pStyle w:val="12"/>
            </w:pPr>
            <w:r>
              <w:t>374802.20</w:t>
            </w:r>
          </w:p>
        </w:tc>
        <w:tc>
          <w:tcPr>
            <w:tcW w:w="1134" w:type="dxa"/>
            <w:vAlign w:val="center"/>
          </w:tcPr>
          <w:p>
            <w:pPr>
              <w:pStyle w:val="12"/>
            </w:pPr>
            <w:r>
              <w:t>374802.20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374802.20</w:t>
            </w:r>
          </w:p>
        </w:tc>
        <w:tc>
          <w:tcPr>
            <w:tcW w:w="1134" w:type="dxa"/>
            <w:vAlign w:val="center"/>
          </w:tcPr>
          <w:p>
            <w:pPr>
              <w:pStyle w:val="12"/>
            </w:pPr>
            <w:r>
              <w:t>374802.20</w:t>
            </w:r>
          </w:p>
        </w:tc>
        <w:tc>
          <w:tcPr>
            <w:tcW w:w="1134" w:type="dxa"/>
            <w:vAlign w:val="center"/>
          </w:tcPr>
          <w:p>
            <w:pPr>
              <w:pStyle w:val="12"/>
            </w:pPr>
            <w:r>
              <w:t>374802.20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101井陉县人民代表大会常务委员会办公室</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6428204.28</w:t>
            </w:r>
          </w:p>
        </w:tc>
        <w:tc>
          <w:tcPr>
            <w:tcW w:w="1361" w:type="dxa"/>
            <w:vAlign w:val="center"/>
          </w:tcPr>
          <w:p>
            <w:pPr>
              <w:pStyle w:val="16"/>
            </w:pPr>
            <w:r>
              <w:t>5623287.40</w:t>
            </w:r>
          </w:p>
        </w:tc>
        <w:tc>
          <w:tcPr>
            <w:tcW w:w="1361" w:type="dxa"/>
            <w:vAlign w:val="center"/>
          </w:tcPr>
          <w:p>
            <w:pPr>
              <w:pStyle w:val="16"/>
            </w:pPr>
            <w:r>
              <w:t>804916.88</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4638646.08</w:t>
            </w:r>
          </w:p>
        </w:tc>
        <w:tc>
          <w:tcPr>
            <w:tcW w:w="1361" w:type="dxa"/>
            <w:vAlign w:val="center"/>
          </w:tcPr>
          <w:p>
            <w:pPr>
              <w:pStyle w:val="12"/>
            </w:pPr>
            <w:r>
              <w:t>3833729.20</w:t>
            </w:r>
          </w:p>
        </w:tc>
        <w:tc>
          <w:tcPr>
            <w:tcW w:w="1361" w:type="dxa"/>
            <w:vAlign w:val="center"/>
          </w:tcPr>
          <w:p>
            <w:pPr>
              <w:pStyle w:val="12"/>
            </w:pPr>
            <w:r>
              <w:t>804916.88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20101</w:t>
            </w:r>
          </w:p>
        </w:tc>
        <w:tc>
          <w:tcPr>
            <w:tcW w:w="4535" w:type="dxa"/>
            <w:vAlign w:val="center"/>
          </w:tcPr>
          <w:p>
            <w:pPr>
              <w:pStyle w:val="13"/>
            </w:pPr>
            <w:r>
              <w:t>人大事务</w:t>
            </w:r>
          </w:p>
        </w:tc>
        <w:tc>
          <w:tcPr>
            <w:tcW w:w="1361" w:type="dxa"/>
            <w:vAlign w:val="center"/>
          </w:tcPr>
          <w:p>
            <w:pPr>
              <w:pStyle w:val="12"/>
            </w:pPr>
            <w:r>
              <w:t>4638646.08</w:t>
            </w:r>
          </w:p>
        </w:tc>
        <w:tc>
          <w:tcPr>
            <w:tcW w:w="1361" w:type="dxa"/>
            <w:vAlign w:val="center"/>
          </w:tcPr>
          <w:p>
            <w:pPr>
              <w:pStyle w:val="12"/>
            </w:pPr>
            <w:r>
              <w:t>3833729.20</w:t>
            </w:r>
          </w:p>
        </w:tc>
        <w:tc>
          <w:tcPr>
            <w:tcW w:w="1361" w:type="dxa"/>
            <w:vAlign w:val="center"/>
          </w:tcPr>
          <w:p>
            <w:pPr>
              <w:pStyle w:val="12"/>
            </w:pPr>
            <w:r>
              <w:t>804916.88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2010101</w:t>
            </w:r>
          </w:p>
        </w:tc>
        <w:tc>
          <w:tcPr>
            <w:tcW w:w="4535" w:type="dxa"/>
            <w:vAlign w:val="center"/>
          </w:tcPr>
          <w:p>
            <w:pPr>
              <w:pStyle w:val="13"/>
            </w:pPr>
            <w:r>
              <w:t>行政运行</w:t>
            </w:r>
          </w:p>
        </w:tc>
        <w:tc>
          <w:tcPr>
            <w:tcW w:w="1361" w:type="dxa"/>
            <w:vAlign w:val="center"/>
          </w:tcPr>
          <w:p>
            <w:pPr>
              <w:pStyle w:val="12"/>
            </w:pPr>
            <w:r>
              <w:t>4157146.08</w:t>
            </w:r>
          </w:p>
        </w:tc>
        <w:tc>
          <w:tcPr>
            <w:tcW w:w="1361" w:type="dxa"/>
            <w:vAlign w:val="center"/>
          </w:tcPr>
          <w:p>
            <w:pPr>
              <w:pStyle w:val="12"/>
            </w:pPr>
            <w:r>
              <w:t>3833729.20</w:t>
            </w:r>
          </w:p>
        </w:tc>
        <w:tc>
          <w:tcPr>
            <w:tcW w:w="1361" w:type="dxa"/>
            <w:vAlign w:val="center"/>
          </w:tcPr>
          <w:p>
            <w:pPr>
              <w:pStyle w:val="12"/>
            </w:pPr>
            <w:r>
              <w:t>323416.88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2010104</w:t>
            </w:r>
          </w:p>
        </w:tc>
        <w:tc>
          <w:tcPr>
            <w:tcW w:w="4535" w:type="dxa"/>
            <w:vAlign w:val="center"/>
          </w:tcPr>
          <w:p>
            <w:pPr>
              <w:pStyle w:val="13"/>
            </w:pPr>
            <w:r>
              <w:t>人大会议</w:t>
            </w:r>
          </w:p>
        </w:tc>
        <w:tc>
          <w:tcPr>
            <w:tcW w:w="1361" w:type="dxa"/>
            <w:vAlign w:val="center"/>
          </w:tcPr>
          <w:p>
            <w:pPr>
              <w:pStyle w:val="12"/>
            </w:pPr>
            <w:r>
              <w:t>161500.00</w:t>
            </w:r>
          </w:p>
        </w:tc>
        <w:tc>
          <w:tcPr>
            <w:tcW w:w="1361" w:type="dxa"/>
            <w:vAlign w:val="center"/>
          </w:tcPr>
          <w:p>
            <w:pPr>
              <w:pStyle w:val="12"/>
            </w:pPr>
          </w:p>
        </w:tc>
        <w:tc>
          <w:tcPr>
            <w:tcW w:w="1361" w:type="dxa"/>
            <w:vAlign w:val="center"/>
          </w:tcPr>
          <w:p>
            <w:pPr>
              <w:pStyle w:val="12"/>
            </w:pPr>
            <w:r>
              <w:t>161500.00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2010106</w:t>
            </w:r>
          </w:p>
        </w:tc>
        <w:tc>
          <w:tcPr>
            <w:tcW w:w="4535" w:type="dxa"/>
            <w:vAlign w:val="center"/>
          </w:tcPr>
          <w:p>
            <w:pPr>
              <w:pStyle w:val="13"/>
            </w:pPr>
            <w:r>
              <w:t>人大监督</w:t>
            </w:r>
          </w:p>
        </w:tc>
        <w:tc>
          <w:tcPr>
            <w:tcW w:w="1361" w:type="dxa"/>
            <w:vAlign w:val="center"/>
          </w:tcPr>
          <w:p>
            <w:pPr>
              <w:pStyle w:val="12"/>
            </w:pPr>
            <w:r>
              <w:t>150000.00</w:t>
            </w:r>
          </w:p>
        </w:tc>
        <w:tc>
          <w:tcPr>
            <w:tcW w:w="1361" w:type="dxa"/>
            <w:vAlign w:val="center"/>
          </w:tcPr>
          <w:p>
            <w:pPr>
              <w:pStyle w:val="12"/>
            </w:pPr>
          </w:p>
        </w:tc>
        <w:tc>
          <w:tcPr>
            <w:tcW w:w="1361" w:type="dxa"/>
            <w:vAlign w:val="center"/>
          </w:tcPr>
          <w:p>
            <w:pPr>
              <w:pStyle w:val="12"/>
            </w:pPr>
            <w:r>
              <w:t>150000.00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2010108</w:t>
            </w:r>
          </w:p>
        </w:tc>
        <w:tc>
          <w:tcPr>
            <w:tcW w:w="4535" w:type="dxa"/>
            <w:vAlign w:val="center"/>
          </w:tcPr>
          <w:p>
            <w:pPr>
              <w:pStyle w:val="13"/>
            </w:pPr>
            <w:r>
              <w:t>代表工作</w:t>
            </w:r>
          </w:p>
        </w:tc>
        <w:tc>
          <w:tcPr>
            <w:tcW w:w="1361" w:type="dxa"/>
            <w:vAlign w:val="center"/>
          </w:tcPr>
          <w:p>
            <w:pPr>
              <w:pStyle w:val="12"/>
            </w:pPr>
            <w:r>
              <w:t>170000.00</w:t>
            </w:r>
          </w:p>
        </w:tc>
        <w:tc>
          <w:tcPr>
            <w:tcW w:w="1361" w:type="dxa"/>
            <w:vAlign w:val="center"/>
          </w:tcPr>
          <w:p>
            <w:pPr>
              <w:pStyle w:val="12"/>
            </w:pPr>
          </w:p>
        </w:tc>
        <w:tc>
          <w:tcPr>
            <w:tcW w:w="1361" w:type="dxa"/>
            <w:vAlign w:val="center"/>
          </w:tcPr>
          <w:p>
            <w:pPr>
              <w:pStyle w:val="12"/>
            </w:pPr>
            <w:r>
              <w:t>170000.00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1213121.00</w:t>
            </w:r>
          </w:p>
        </w:tc>
        <w:tc>
          <w:tcPr>
            <w:tcW w:w="1361" w:type="dxa"/>
            <w:vAlign w:val="center"/>
          </w:tcPr>
          <w:p>
            <w:pPr>
              <w:pStyle w:val="12"/>
            </w:pPr>
            <w:r>
              <w:t>1213121.00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1195474.80</w:t>
            </w:r>
          </w:p>
        </w:tc>
        <w:tc>
          <w:tcPr>
            <w:tcW w:w="1361" w:type="dxa"/>
            <w:vAlign w:val="center"/>
          </w:tcPr>
          <w:p>
            <w:pPr>
              <w:pStyle w:val="12"/>
            </w:pPr>
            <w:r>
              <w:t>1195474.80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724539.40</w:t>
            </w:r>
          </w:p>
        </w:tc>
        <w:tc>
          <w:tcPr>
            <w:tcW w:w="1361" w:type="dxa"/>
            <w:vAlign w:val="center"/>
          </w:tcPr>
          <w:p>
            <w:pPr>
              <w:pStyle w:val="12"/>
            </w:pPr>
            <w:r>
              <w:t>724539.40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470935.40</w:t>
            </w:r>
          </w:p>
        </w:tc>
        <w:tc>
          <w:tcPr>
            <w:tcW w:w="1361" w:type="dxa"/>
            <w:vAlign w:val="center"/>
          </w:tcPr>
          <w:p>
            <w:pPr>
              <w:pStyle w:val="12"/>
            </w:pPr>
            <w:r>
              <w:t>470935.40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20899</w:t>
            </w:r>
          </w:p>
        </w:tc>
        <w:tc>
          <w:tcPr>
            <w:tcW w:w="4535" w:type="dxa"/>
            <w:vAlign w:val="center"/>
          </w:tcPr>
          <w:p>
            <w:pPr>
              <w:pStyle w:val="13"/>
            </w:pPr>
            <w:r>
              <w:t>其他社会保障和就业支出</w:t>
            </w:r>
          </w:p>
        </w:tc>
        <w:tc>
          <w:tcPr>
            <w:tcW w:w="1361" w:type="dxa"/>
            <w:vAlign w:val="center"/>
          </w:tcPr>
          <w:p>
            <w:pPr>
              <w:pStyle w:val="12"/>
            </w:pPr>
            <w:r>
              <w:t>17646.20</w:t>
            </w:r>
          </w:p>
        </w:tc>
        <w:tc>
          <w:tcPr>
            <w:tcW w:w="1361" w:type="dxa"/>
            <w:vAlign w:val="center"/>
          </w:tcPr>
          <w:p>
            <w:pPr>
              <w:pStyle w:val="12"/>
            </w:pPr>
            <w:r>
              <w:t>17646.20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2089999</w:t>
            </w:r>
          </w:p>
        </w:tc>
        <w:tc>
          <w:tcPr>
            <w:tcW w:w="4535" w:type="dxa"/>
            <w:vAlign w:val="center"/>
          </w:tcPr>
          <w:p>
            <w:pPr>
              <w:pStyle w:val="13"/>
            </w:pPr>
            <w:r>
              <w:t>其他社会保障和就业支出</w:t>
            </w:r>
          </w:p>
        </w:tc>
        <w:tc>
          <w:tcPr>
            <w:tcW w:w="1361" w:type="dxa"/>
            <w:vAlign w:val="center"/>
          </w:tcPr>
          <w:p>
            <w:pPr>
              <w:pStyle w:val="12"/>
            </w:pPr>
            <w:r>
              <w:t>17646.20</w:t>
            </w:r>
          </w:p>
        </w:tc>
        <w:tc>
          <w:tcPr>
            <w:tcW w:w="1361" w:type="dxa"/>
            <w:vAlign w:val="center"/>
          </w:tcPr>
          <w:p>
            <w:pPr>
              <w:pStyle w:val="12"/>
            </w:pPr>
            <w:r>
              <w:t>17646.20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201635.00</w:t>
            </w:r>
          </w:p>
        </w:tc>
        <w:tc>
          <w:tcPr>
            <w:tcW w:w="1361" w:type="dxa"/>
            <w:vAlign w:val="center"/>
          </w:tcPr>
          <w:p>
            <w:pPr>
              <w:pStyle w:val="12"/>
            </w:pPr>
            <w:r>
              <w:t>201635.00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201635.00</w:t>
            </w:r>
          </w:p>
        </w:tc>
        <w:tc>
          <w:tcPr>
            <w:tcW w:w="1361" w:type="dxa"/>
            <w:vAlign w:val="center"/>
          </w:tcPr>
          <w:p>
            <w:pPr>
              <w:pStyle w:val="12"/>
            </w:pPr>
            <w:r>
              <w:t>201635.00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201635.00</w:t>
            </w:r>
          </w:p>
        </w:tc>
        <w:tc>
          <w:tcPr>
            <w:tcW w:w="1361" w:type="dxa"/>
            <w:vAlign w:val="center"/>
          </w:tcPr>
          <w:p>
            <w:pPr>
              <w:pStyle w:val="12"/>
            </w:pPr>
            <w:r>
              <w:t>201635.00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374802.20</w:t>
            </w:r>
          </w:p>
        </w:tc>
        <w:tc>
          <w:tcPr>
            <w:tcW w:w="1361" w:type="dxa"/>
            <w:vAlign w:val="center"/>
          </w:tcPr>
          <w:p>
            <w:pPr>
              <w:pStyle w:val="12"/>
            </w:pPr>
            <w:r>
              <w:t>374802.20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374802.20</w:t>
            </w:r>
          </w:p>
        </w:tc>
        <w:tc>
          <w:tcPr>
            <w:tcW w:w="1361" w:type="dxa"/>
            <w:vAlign w:val="center"/>
          </w:tcPr>
          <w:p>
            <w:pPr>
              <w:pStyle w:val="12"/>
            </w:pPr>
            <w:r>
              <w:t>374802.20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374802.20</w:t>
            </w:r>
          </w:p>
        </w:tc>
        <w:tc>
          <w:tcPr>
            <w:tcW w:w="1361" w:type="dxa"/>
            <w:vAlign w:val="center"/>
          </w:tcPr>
          <w:p>
            <w:pPr>
              <w:pStyle w:val="12"/>
            </w:pPr>
            <w:r>
              <w:t>374802.20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101井陉县人民代表大会常务委员会办公室</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6428204.28</w:t>
            </w:r>
          </w:p>
        </w:tc>
        <w:tc>
          <w:tcPr>
            <w:tcW w:w="3402" w:type="dxa"/>
            <w:vAlign w:val="center"/>
          </w:tcPr>
          <w:p>
            <w:pPr>
              <w:pStyle w:val="13"/>
            </w:pPr>
            <w:r>
              <w:t>一、一般公共服务支出</w:t>
            </w:r>
          </w:p>
        </w:tc>
        <w:tc>
          <w:tcPr>
            <w:tcW w:w="1474" w:type="dxa"/>
            <w:vAlign w:val="center"/>
          </w:tcPr>
          <w:p>
            <w:pPr>
              <w:pStyle w:val="12"/>
            </w:pPr>
            <w:r>
              <w:t>4638646.08</w:t>
            </w:r>
          </w:p>
        </w:tc>
        <w:tc>
          <w:tcPr>
            <w:tcW w:w="1474" w:type="dxa"/>
            <w:vAlign w:val="center"/>
          </w:tcPr>
          <w:p>
            <w:pPr>
              <w:pStyle w:val="12"/>
            </w:pPr>
            <w:r>
              <w:t>4638646.08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1213121.00</w:t>
            </w:r>
          </w:p>
        </w:tc>
        <w:tc>
          <w:tcPr>
            <w:tcW w:w="1474" w:type="dxa"/>
            <w:vAlign w:val="center"/>
          </w:tcPr>
          <w:p>
            <w:pPr>
              <w:pStyle w:val="12"/>
            </w:pPr>
            <w:r>
              <w:t>1213121.00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201635.00</w:t>
            </w:r>
          </w:p>
        </w:tc>
        <w:tc>
          <w:tcPr>
            <w:tcW w:w="1474" w:type="dxa"/>
            <w:vAlign w:val="center"/>
          </w:tcPr>
          <w:p>
            <w:pPr>
              <w:pStyle w:val="12"/>
            </w:pPr>
            <w:r>
              <w:t>201635.00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374802.20</w:t>
            </w:r>
          </w:p>
        </w:tc>
        <w:tc>
          <w:tcPr>
            <w:tcW w:w="1474" w:type="dxa"/>
            <w:vAlign w:val="center"/>
          </w:tcPr>
          <w:p>
            <w:pPr>
              <w:pStyle w:val="12"/>
            </w:pPr>
            <w:r>
              <w:t>374802.20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5"/>
            </w:pPr>
            <w:r>
              <w:t>本年收入合计</w:t>
            </w:r>
          </w:p>
        </w:tc>
        <w:tc>
          <w:tcPr>
            <w:tcW w:w="1474" w:type="dxa"/>
            <w:vAlign w:val="center"/>
          </w:tcPr>
          <w:p>
            <w:pPr>
              <w:pStyle w:val="16"/>
            </w:pPr>
            <w:r>
              <w:t>6428204.28</w:t>
            </w:r>
          </w:p>
        </w:tc>
        <w:tc>
          <w:tcPr>
            <w:tcW w:w="3402" w:type="dxa"/>
            <w:vAlign w:val="center"/>
          </w:tcPr>
          <w:p>
            <w:pPr>
              <w:pStyle w:val="15"/>
            </w:pPr>
            <w:r>
              <w:t>本年支出合计</w:t>
            </w:r>
          </w:p>
        </w:tc>
        <w:tc>
          <w:tcPr>
            <w:tcW w:w="1474" w:type="dxa"/>
            <w:vAlign w:val="center"/>
          </w:tcPr>
          <w:p>
            <w:pPr>
              <w:pStyle w:val="16"/>
            </w:pPr>
            <w:r>
              <w:t>6428204.28</w:t>
            </w:r>
          </w:p>
        </w:tc>
        <w:tc>
          <w:tcPr>
            <w:tcW w:w="1474" w:type="dxa"/>
            <w:vAlign w:val="center"/>
          </w:tcPr>
          <w:p>
            <w:pPr>
              <w:pStyle w:val="16"/>
            </w:pPr>
            <w:r>
              <w:t>6428204.28</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5"/>
            </w:pPr>
            <w:r>
              <w:t>收入总计</w:t>
            </w:r>
          </w:p>
        </w:tc>
        <w:tc>
          <w:tcPr>
            <w:tcW w:w="1474" w:type="dxa"/>
            <w:vAlign w:val="center"/>
          </w:tcPr>
          <w:p>
            <w:pPr>
              <w:pStyle w:val="16"/>
            </w:pPr>
            <w:r>
              <w:t>6428204.28</w:t>
            </w:r>
          </w:p>
        </w:tc>
        <w:tc>
          <w:tcPr>
            <w:tcW w:w="3402" w:type="dxa"/>
            <w:vAlign w:val="center"/>
          </w:tcPr>
          <w:p>
            <w:pPr>
              <w:pStyle w:val="15"/>
            </w:pPr>
            <w:r>
              <w:t>支出总计</w:t>
            </w:r>
          </w:p>
        </w:tc>
        <w:tc>
          <w:tcPr>
            <w:tcW w:w="1474" w:type="dxa"/>
            <w:vAlign w:val="center"/>
          </w:tcPr>
          <w:p>
            <w:pPr>
              <w:pStyle w:val="16"/>
            </w:pPr>
            <w:r>
              <w:t>6428204.28</w:t>
            </w:r>
          </w:p>
        </w:tc>
        <w:tc>
          <w:tcPr>
            <w:tcW w:w="1474" w:type="dxa"/>
            <w:vAlign w:val="center"/>
          </w:tcPr>
          <w:p>
            <w:pPr>
              <w:pStyle w:val="16"/>
            </w:pPr>
            <w:r>
              <w:t>6428204.28</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101井陉县人民代表大会常务委员会办公室</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6428204.28</w:t>
            </w:r>
          </w:p>
        </w:tc>
        <w:tc>
          <w:tcPr>
            <w:tcW w:w="2551" w:type="dxa"/>
            <w:vAlign w:val="center"/>
          </w:tcPr>
          <w:p>
            <w:pPr>
              <w:pStyle w:val="16"/>
            </w:pPr>
            <w:r>
              <w:t>5623287.40</w:t>
            </w:r>
          </w:p>
        </w:tc>
        <w:tc>
          <w:tcPr>
            <w:tcW w:w="2551" w:type="dxa"/>
            <w:vAlign w:val="center"/>
          </w:tcPr>
          <w:p>
            <w:pPr>
              <w:pStyle w:val="16"/>
            </w:pPr>
            <w:r>
              <w:t>804916.88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4638646.08</w:t>
            </w:r>
          </w:p>
        </w:tc>
        <w:tc>
          <w:tcPr>
            <w:tcW w:w="2551" w:type="dxa"/>
            <w:vAlign w:val="center"/>
          </w:tcPr>
          <w:p>
            <w:pPr>
              <w:pStyle w:val="12"/>
            </w:pPr>
            <w:r>
              <w:t>3833729.20</w:t>
            </w:r>
          </w:p>
        </w:tc>
        <w:tc>
          <w:tcPr>
            <w:tcW w:w="2551" w:type="dxa"/>
            <w:vAlign w:val="center"/>
          </w:tcPr>
          <w:p>
            <w:pPr>
              <w:pStyle w:val="12"/>
            </w:pPr>
            <w:r>
              <w:t>804916.88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20101</w:t>
            </w:r>
          </w:p>
        </w:tc>
        <w:tc>
          <w:tcPr>
            <w:tcW w:w="4535" w:type="dxa"/>
            <w:vAlign w:val="center"/>
          </w:tcPr>
          <w:p>
            <w:pPr>
              <w:pStyle w:val="13"/>
            </w:pPr>
            <w:r>
              <w:t>人大事务</w:t>
            </w:r>
          </w:p>
        </w:tc>
        <w:tc>
          <w:tcPr>
            <w:tcW w:w="2551" w:type="dxa"/>
            <w:vAlign w:val="center"/>
          </w:tcPr>
          <w:p>
            <w:pPr>
              <w:pStyle w:val="12"/>
            </w:pPr>
            <w:r>
              <w:t>4638646.08</w:t>
            </w:r>
          </w:p>
        </w:tc>
        <w:tc>
          <w:tcPr>
            <w:tcW w:w="2551" w:type="dxa"/>
            <w:vAlign w:val="center"/>
          </w:tcPr>
          <w:p>
            <w:pPr>
              <w:pStyle w:val="12"/>
            </w:pPr>
            <w:r>
              <w:t>3833729.20</w:t>
            </w:r>
          </w:p>
        </w:tc>
        <w:tc>
          <w:tcPr>
            <w:tcW w:w="2551" w:type="dxa"/>
            <w:vAlign w:val="center"/>
          </w:tcPr>
          <w:p>
            <w:pPr>
              <w:pStyle w:val="12"/>
            </w:pPr>
            <w:r>
              <w:t>804916.88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2010101</w:t>
            </w:r>
          </w:p>
        </w:tc>
        <w:tc>
          <w:tcPr>
            <w:tcW w:w="4535" w:type="dxa"/>
            <w:vAlign w:val="center"/>
          </w:tcPr>
          <w:p>
            <w:pPr>
              <w:pStyle w:val="13"/>
            </w:pPr>
            <w:r>
              <w:t>行政运行</w:t>
            </w:r>
          </w:p>
        </w:tc>
        <w:tc>
          <w:tcPr>
            <w:tcW w:w="2551" w:type="dxa"/>
            <w:vAlign w:val="center"/>
          </w:tcPr>
          <w:p>
            <w:pPr>
              <w:pStyle w:val="12"/>
            </w:pPr>
            <w:r>
              <w:t>4157146.08</w:t>
            </w:r>
          </w:p>
        </w:tc>
        <w:tc>
          <w:tcPr>
            <w:tcW w:w="2551" w:type="dxa"/>
            <w:vAlign w:val="center"/>
          </w:tcPr>
          <w:p>
            <w:pPr>
              <w:pStyle w:val="12"/>
            </w:pPr>
            <w:r>
              <w:t>3833729.20</w:t>
            </w:r>
          </w:p>
        </w:tc>
        <w:tc>
          <w:tcPr>
            <w:tcW w:w="2551" w:type="dxa"/>
            <w:vAlign w:val="center"/>
          </w:tcPr>
          <w:p>
            <w:pPr>
              <w:pStyle w:val="12"/>
            </w:pPr>
            <w:r>
              <w:t>323416.88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2010104</w:t>
            </w:r>
          </w:p>
        </w:tc>
        <w:tc>
          <w:tcPr>
            <w:tcW w:w="4535" w:type="dxa"/>
            <w:vAlign w:val="center"/>
          </w:tcPr>
          <w:p>
            <w:pPr>
              <w:pStyle w:val="13"/>
            </w:pPr>
            <w:r>
              <w:t>人大会议</w:t>
            </w:r>
          </w:p>
        </w:tc>
        <w:tc>
          <w:tcPr>
            <w:tcW w:w="2551" w:type="dxa"/>
            <w:vAlign w:val="center"/>
          </w:tcPr>
          <w:p>
            <w:pPr>
              <w:pStyle w:val="12"/>
            </w:pPr>
            <w:r>
              <w:t>161500.00</w:t>
            </w:r>
          </w:p>
        </w:tc>
        <w:tc>
          <w:tcPr>
            <w:tcW w:w="2551" w:type="dxa"/>
            <w:vAlign w:val="center"/>
          </w:tcPr>
          <w:p>
            <w:pPr>
              <w:pStyle w:val="12"/>
            </w:pPr>
          </w:p>
        </w:tc>
        <w:tc>
          <w:tcPr>
            <w:tcW w:w="2551" w:type="dxa"/>
            <w:vAlign w:val="center"/>
          </w:tcPr>
          <w:p>
            <w:pPr>
              <w:pStyle w:val="12"/>
            </w:pPr>
            <w:r>
              <w:t>161500.00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2010106</w:t>
            </w:r>
          </w:p>
        </w:tc>
        <w:tc>
          <w:tcPr>
            <w:tcW w:w="4535" w:type="dxa"/>
            <w:vAlign w:val="center"/>
          </w:tcPr>
          <w:p>
            <w:pPr>
              <w:pStyle w:val="13"/>
            </w:pPr>
            <w:r>
              <w:t>人大监督</w:t>
            </w:r>
          </w:p>
        </w:tc>
        <w:tc>
          <w:tcPr>
            <w:tcW w:w="2551" w:type="dxa"/>
            <w:vAlign w:val="center"/>
          </w:tcPr>
          <w:p>
            <w:pPr>
              <w:pStyle w:val="12"/>
            </w:pPr>
            <w:r>
              <w:t>150000.00</w:t>
            </w:r>
          </w:p>
        </w:tc>
        <w:tc>
          <w:tcPr>
            <w:tcW w:w="2551" w:type="dxa"/>
            <w:vAlign w:val="center"/>
          </w:tcPr>
          <w:p>
            <w:pPr>
              <w:pStyle w:val="12"/>
            </w:pPr>
          </w:p>
        </w:tc>
        <w:tc>
          <w:tcPr>
            <w:tcW w:w="2551" w:type="dxa"/>
            <w:vAlign w:val="center"/>
          </w:tcPr>
          <w:p>
            <w:pPr>
              <w:pStyle w:val="12"/>
            </w:pPr>
            <w:r>
              <w:t>150000.00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2010108</w:t>
            </w:r>
          </w:p>
        </w:tc>
        <w:tc>
          <w:tcPr>
            <w:tcW w:w="4535" w:type="dxa"/>
            <w:vAlign w:val="center"/>
          </w:tcPr>
          <w:p>
            <w:pPr>
              <w:pStyle w:val="13"/>
            </w:pPr>
            <w:r>
              <w:t>代表工作</w:t>
            </w:r>
          </w:p>
        </w:tc>
        <w:tc>
          <w:tcPr>
            <w:tcW w:w="2551" w:type="dxa"/>
            <w:vAlign w:val="center"/>
          </w:tcPr>
          <w:p>
            <w:pPr>
              <w:pStyle w:val="12"/>
            </w:pPr>
            <w:r>
              <w:t>170000.00</w:t>
            </w:r>
          </w:p>
        </w:tc>
        <w:tc>
          <w:tcPr>
            <w:tcW w:w="2551" w:type="dxa"/>
            <w:vAlign w:val="center"/>
          </w:tcPr>
          <w:p>
            <w:pPr>
              <w:pStyle w:val="12"/>
            </w:pPr>
          </w:p>
        </w:tc>
        <w:tc>
          <w:tcPr>
            <w:tcW w:w="2551" w:type="dxa"/>
            <w:vAlign w:val="center"/>
          </w:tcPr>
          <w:p>
            <w:pPr>
              <w:pStyle w:val="12"/>
            </w:pPr>
            <w:r>
              <w:t>170000.00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1213121.00</w:t>
            </w:r>
          </w:p>
        </w:tc>
        <w:tc>
          <w:tcPr>
            <w:tcW w:w="2551" w:type="dxa"/>
            <w:vAlign w:val="center"/>
          </w:tcPr>
          <w:p>
            <w:pPr>
              <w:pStyle w:val="12"/>
            </w:pPr>
            <w:r>
              <w:t>1213121.00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1195474.80</w:t>
            </w:r>
          </w:p>
        </w:tc>
        <w:tc>
          <w:tcPr>
            <w:tcW w:w="2551" w:type="dxa"/>
            <w:vAlign w:val="center"/>
          </w:tcPr>
          <w:p>
            <w:pPr>
              <w:pStyle w:val="12"/>
            </w:pPr>
            <w:r>
              <w:t>1195474.80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724539.40</w:t>
            </w:r>
          </w:p>
        </w:tc>
        <w:tc>
          <w:tcPr>
            <w:tcW w:w="2551" w:type="dxa"/>
            <w:vAlign w:val="center"/>
          </w:tcPr>
          <w:p>
            <w:pPr>
              <w:pStyle w:val="12"/>
            </w:pPr>
            <w:r>
              <w:t>724539.40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470935.40</w:t>
            </w:r>
          </w:p>
        </w:tc>
        <w:tc>
          <w:tcPr>
            <w:tcW w:w="2551" w:type="dxa"/>
            <w:vAlign w:val="center"/>
          </w:tcPr>
          <w:p>
            <w:pPr>
              <w:pStyle w:val="12"/>
            </w:pPr>
            <w:r>
              <w:t>470935.40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20899</w:t>
            </w:r>
          </w:p>
        </w:tc>
        <w:tc>
          <w:tcPr>
            <w:tcW w:w="4535" w:type="dxa"/>
            <w:vAlign w:val="center"/>
          </w:tcPr>
          <w:p>
            <w:pPr>
              <w:pStyle w:val="13"/>
            </w:pPr>
            <w:r>
              <w:t>其他社会保障和就业支出</w:t>
            </w:r>
          </w:p>
        </w:tc>
        <w:tc>
          <w:tcPr>
            <w:tcW w:w="2551" w:type="dxa"/>
            <w:vAlign w:val="center"/>
          </w:tcPr>
          <w:p>
            <w:pPr>
              <w:pStyle w:val="12"/>
            </w:pPr>
            <w:r>
              <w:t>17646.20</w:t>
            </w:r>
          </w:p>
        </w:tc>
        <w:tc>
          <w:tcPr>
            <w:tcW w:w="2551" w:type="dxa"/>
            <w:vAlign w:val="center"/>
          </w:tcPr>
          <w:p>
            <w:pPr>
              <w:pStyle w:val="12"/>
            </w:pPr>
            <w:r>
              <w:t>17646.20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2089999</w:t>
            </w:r>
          </w:p>
        </w:tc>
        <w:tc>
          <w:tcPr>
            <w:tcW w:w="4535" w:type="dxa"/>
            <w:vAlign w:val="center"/>
          </w:tcPr>
          <w:p>
            <w:pPr>
              <w:pStyle w:val="13"/>
            </w:pPr>
            <w:r>
              <w:t>其他社会保障和就业支出</w:t>
            </w:r>
          </w:p>
        </w:tc>
        <w:tc>
          <w:tcPr>
            <w:tcW w:w="2551" w:type="dxa"/>
            <w:vAlign w:val="center"/>
          </w:tcPr>
          <w:p>
            <w:pPr>
              <w:pStyle w:val="12"/>
            </w:pPr>
            <w:r>
              <w:t>17646.20</w:t>
            </w:r>
          </w:p>
        </w:tc>
        <w:tc>
          <w:tcPr>
            <w:tcW w:w="2551" w:type="dxa"/>
            <w:vAlign w:val="center"/>
          </w:tcPr>
          <w:p>
            <w:pPr>
              <w:pStyle w:val="12"/>
            </w:pPr>
            <w:r>
              <w:t>17646.20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201635.00</w:t>
            </w:r>
          </w:p>
        </w:tc>
        <w:tc>
          <w:tcPr>
            <w:tcW w:w="2551" w:type="dxa"/>
            <w:vAlign w:val="center"/>
          </w:tcPr>
          <w:p>
            <w:pPr>
              <w:pStyle w:val="12"/>
            </w:pPr>
            <w:r>
              <w:t>201635.00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201635.00</w:t>
            </w:r>
          </w:p>
        </w:tc>
        <w:tc>
          <w:tcPr>
            <w:tcW w:w="2551" w:type="dxa"/>
            <w:vAlign w:val="center"/>
          </w:tcPr>
          <w:p>
            <w:pPr>
              <w:pStyle w:val="12"/>
            </w:pPr>
            <w:r>
              <w:t>201635.00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201635.00</w:t>
            </w:r>
          </w:p>
        </w:tc>
        <w:tc>
          <w:tcPr>
            <w:tcW w:w="2551" w:type="dxa"/>
            <w:vAlign w:val="center"/>
          </w:tcPr>
          <w:p>
            <w:pPr>
              <w:pStyle w:val="12"/>
            </w:pPr>
            <w:r>
              <w:t>201635.00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374802.20</w:t>
            </w:r>
          </w:p>
        </w:tc>
        <w:tc>
          <w:tcPr>
            <w:tcW w:w="2551" w:type="dxa"/>
            <w:vAlign w:val="center"/>
          </w:tcPr>
          <w:p>
            <w:pPr>
              <w:pStyle w:val="12"/>
            </w:pPr>
            <w:r>
              <w:t>374802.20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374802.20</w:t>
            </w:r>
          </w:p>
        </w:tc>
        <w:tc>
          <w:tcPr>
            <w:tcW w:w="2551" w:type="dxa"/>
            <w:vAlign w:val="center"/>
          </w:tcPr>
          <w:p>
            <w:pPr>
              <w:pStyle w:val="12"/>
            </w:pPr>
            <w:r>
              <w:t>374802.20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374802.20</w:t>
            </w:r>
          </w:p>
        </w:tc>
        <w:tc>
          <w:tcPr>
            <w:tcW w:w="2551" w:type="dxa"/>
            <w:vAlign w:val="center"/>
          </w:tcPr>
          <w:p>
            <w:pPr>
              <w:pStyle w:val="12"/>
            </w:pPr>
            <w:r>
              <w:t>374802.20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101井陉县人民代表大会常务委员会办公室</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5623287.40</w:t>
            </w:r>
          </w:p>
        </w:tc>
        <w:tc>
          <w:tcPr>
            <w:tcW w:w="2551" w:type="dxa"/>
            <w:vAlign w:val="center"/>
          </w:tcPr>
          <w:p>
            <w:pPr>
              <w:pStyle w:val="16"/>
            </w:pPr>
            <w:r>
              <w:t>5035900.40</w:t>
            </w:r>
          </w:p>
        </w:tc>
        <w:tc>
          <w:tcPr>
            <w:tcW w:w="2551" w:type="dxa"/>
            <w:vAlign w:val="center"/>
          </w:tcPr>
          <w:p>
            <w:pPr>
              <w:pStyle w:val="16"/>
            </w:pPr>
            <w:r>
              <w:t>587387.00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4311361.00</w:t>
            </w:r>
          </w:p>
        </w:tc>
        <w:tc>
          <w:tcPr>
            <w:tcW w:w="2551" w:type="dxa"/>
            <w:vAlign w:val="center"/>
          </w:tcPr>
          <w:p>
            <w:pPr>
              <w:pStyle w:val="12"/>
            </w:pPr>
            <w:r>
              <w:t>4311361.00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1772760.00</w:t>
            </w:r>
          </w:p>
        </w:tc>
        <w:tc>
          <w:tcPr>
            <w:tcW w:w="2551" w:type="dxa"/>
            <w:vAlign w:val="center"/>
          </w:tcPr>
          <w:p>
            <w:pPr>
              <w:pStyle w:val="12"/>
            </w:pPr>
            <w:r>
              <w:t>1772760.00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592476.20</w:t>
            </w:r>
          </w:p>
        </w:tc>
        <w:tc>
          <w:tcPr>
            <w:tcW w:w="2551" w:type="dxa"/>
            <w:vAlign w:val="center"/>
          </w:tcPr>
          <w:p>
            <w:pPr>
              <w:pStyle w:val="12"/>
            </w:pPr>
            <w:r>
              <w:t>592476.20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492214.00</w:t>
            </w:r>
          </w:p>
        </w:tc>
        <w:tc>
          <w:tcPr>
            <w:tcW w:w="2551" w:type="dxa"/>
            <w:vAlign w:val="center"/>
          </w:tcPr>
          <w:p>
            <w:pPr>
              <w:pStyle w:val="12"/>
            </w:pPr>
            <w:r>
              <w:t>492214.00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388892.00</w:t>
            </w:r>
          </w:p>
        </w:tc>
        <w:tc>
          <w:tcPr>
            <w:tcW w:w="2551" w:type="dxa"/>
            <w:vAlign w:val="center"/>
          </w:tcPr>
          <w:p>
            <w:pPr>
              <w:pStyle w:val="12"/>
            </w:pPr>
            <w:r>
              <w:t>388892.00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470935.40</w:t>
            </w:r>
          </w:p>
        </w:tc>
        <w:tc>
          <w:tcPr>
            <w:tcW w:w="2551" w:type="dxa"/>
            <w:vAlign w:val="center"/>
          </w:tcPr>
          <w:p>
            <w:pPr>
              <w:pStyle w:val="12"/>
            </w:pPr>
            <w:r>
              <w:t>470935.40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201635.00</w:t>
            </w:r>
          </w:p>
        </w:tc>
        <w:tc>
          <w:tcPr>
            <w:tcW w:w="2551" w:type="dxa"/>
            <w:vAlign w:val="center"/>
          </w:tcPr>
          <w:p>
            <w:pPr>
              <w:pStyle w:val="12"/>
            </w:pPr>
            <w:r>
              <w:t>201635.00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17646.20</w:t>
            </w:r>
          </w:p>
        </w:tc>
        <w:tc>
          <w:tcPr>
            <w:tcW w:w="2551" w:type="dxa"/>
            <w:vAlign w:val="center"/>
          </w:tcPr>
          <w:p>
            <w:pPr>
              <w:pStyle w:val="12"/>
            </w:pPr>
            <w:r>
              <w:t>17646.20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374802.20</w:t>
            </w:r>
          </w:p>
        </w:tc>
        <w:tc>
          <w:tcPr>
            <w:tcW w:w="2551" w:type="dxa"/>
            <w:vAlign w:val="center"/>
          </w:tcPr>
          <w:p>
            <w:pPr>
              <w:pStyle w:val="12"/>
            </w:pPr>
            <w:r>
              <w:t>374802.20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587387.00</w:t>
            </w:r>
          </w:p>
        </w:tc>
        <w:tc>
          <w:tcPr>
            <w:tcW w:w="2551" w:type="dxa"/>
            <w:vAlign w:val="center"/>
          </w:tcPr>
          <w:p>
            <w:pPr>
              <w:pStyle w:val="12"/>
            </w:pPr>
          </w:p>
        </w:tc>
        <w:tc>
          <w:tcPr>
            <w:tcW w:w="2551" w:type="dxa"/>
            <w:vAlign w:val="center"/>
          </w:tcPr>
          <w:p>
            <w:pPr>
              <w:pStyle w:val="12"/>
            </w:pPr>
            <w:r>
              <w:t>587387.00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60000.00</w:t>
            </w:r>
          </w:p>
        </w:tc>
        <w:tc>
          <w:tcPr>
            <w:tcW w:w="2551" w:type="dxa"/>
            <w:vAlign w:val="center"/>
          </w:tcPr>
          <w:p>
            <w:pPr>
              <w:pStyle w:val="12"/>
            </w:pPr>
          </w:p>
        </w:tc>
        <w:tc>
          <w:tcPr>
            <w:tcW w:w="2551" w:type="dxa"/>
            <w:vAlign w:val="center"/>
          </w:tcPr>
          <w:p>
            <w:pPr>
              <w:pStyle w:val="12"/>
            </w:pPr>
            <w:r>
              <w:t>60000.00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89200.00</w:t>
            </w:r>
          </w:p>
        </w:tc>
        <w:tc>
          <w:tcPr>
            <w:tcW w:w="2551" w:type="dxa"/>
            <w:vAlign w:val="center"/>
          </w:tcPr>
          <w:p>
            <w:pPr>
              <w:pStyle w:val="12"/>
            </w:pPr>
          </w:p>
        </w:tc>
        <w:tc>
          <w:tcPr>
            <w:tcW w:w="2551" w:type="dxa"/>
            <w:vAlign w:val="center"/>
          </w:tcPr>
          <w:p>
            <w:pPr>
              <w:pStyle w:val="12"/>
            </w:pPr>
            <w:r>
              <w:t>89200.00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5000.00</w:t>
            </w:r>
          </w:p>
        </w:tc>
        <w:tc>
          <w:tcPr>
            <w:tcW w:w="2551" w:type="dxa"/>
            <w:vAlign w:val="center"/>
          </w:tcPr>
          <w:p>
            <w:pPr>
              <w:pStyle w:val="12"/>
            </w:pPr>
          </w:p>
        </w:tc>
        <w:tc>
          <w:tcPr>
            <w:tcW w:w="2551" w:type="dxa"/>
            <w:vAlign w:val="center"/>
          </w:tcPr>
          <w:p>
            <w:pPr>
              <w:pStyle w:val="12"/>
            </w:pPr>
            <w:r>
              <w:t>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30217</w:t>
            </w:r>
          </w:p>
        </w:tc>
        <w:tc>
          <w:tcPr>
            <w:tcW w:w="4535" w:type="dxa"/>
            <w:vAlign w:val="center"/>
          </w:tcPr>
          <w:p>
            <w:pPr>
              <w:pStyle w:val="13"/>
            </w:pPr>
            <w:r>
              <w:t>公务接待费</w:t>
            </w:r>
          </w:p>
        </w:tc>
        <w:tc>
          <w:tcPr>
            <w:tcW w:w="2551" w:type="dxa"/>
            <w:vAlign w:val="center"/>
          </w:tcPr>
          <w:p>
            <w:pPr>
              <w:pStyle w:val="12"/>
            </w:pPr>
            <w:r>
              <w:t>110000.00</w:t>
            </w:r>
          </w:p>
        </w:tc>
        <w:tc>
          <w:tcPr>
            <w:tcW w:w="2551" w:type="dxa"/>
            <w:vAlign w:val="center"/>
          </w:tcPr>
          <w:p>
            <w:pPr>
              <w:pStyle w:val="12"/>
            </w:pPr>
          </w:p>
        </w:tc>
        <w:tc>
          <w:tcPr>
            <w:tcW w:w="2551" w:type="dxa"/>
            <w:vAlign w:val="center"/>
          </w:tcPr>
          <w:p>
            <w:pPr>
              <w:pStyle w:val="12"/>
            </w:pPr>
            <w:r>
              <w:t>110000.00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40000.00</w:t>
            </w:r>
          </w:p>
        </w:tc>
        <w:tc>
          <w:tcPr>
            <w:tcW w:w="2551" w:type="dxa"/>
            <w:vAlign w:val="center"/>
          </w:tcPr>
          <w:p>
            <w:pPr>
              <w:pStyle w:val="12"/>
            </w:pPr>
          </w:p>
        </w:tc>
        <w:tc>
          <w:tcPr>
            <w:tcW w:w="2551" w:type="dxa"/>
            <w:vAlign w:val="center"/>
          </w:tcPr>
          <w:p>
            <w:pPr>
              <w:pStyle w:val="12"/>
            </w:pPr>
            <w:r>
              <w:t>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95207.00</w:t>
            </w:r>
          </w:p>
        </w:tc>
        <w:tc>
          <w:tcPr>
            <w:tcW w:w="2551" w:type="dxa"/>
            <w:vAlign w:val="center"/>
          </w:tcPr>
          <w:p>
            <w:pPr>
              <w:pStyle w:val="12"/>
            </w:pPr>
          </w:p>
        </w:tc>
        <w:tc>
          <w:tcPr>
            <w:tcW w:w="2551" w:type="dxa"/>
            <w:vAlign w:val="center"/>
          </w:tcPr>
          <w:p>
            <w:pPr>
              <w:pStyle w:val="12"/>
            </w:pPr>
            <w:r>
              <w:t>95207.00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179880.00</w:t>
            </w:r>
          </w:p>
        </w:tc>
        <w:tc>
          <w:tcPr>
            <w:tcW w:w="2551" w:type="dxa"/>
            <w:vAlign w:val="center"/>
          </w:tcPr>
          <w:p>
            <w:pPr>
              <w:pStyle w:val="12"/>
            </w:pPr>
          </w:p>
        </w:tc>
        <w:tc>
          <w:tcPr>
            <w:tcW w:w="2551" w:type="dxa"/>
            <w:vAlign w:val="center"/>
          </w:tcPr>
          <w:p>
            <w:pPr>
              <w:pStyle w:val="12"/>
            </w:pPr>
            <w:r>
              <w:t>179880.00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8100.00</w:t>
            </w:r>
          </w:p>
        </w:tc>
        <w:tc>
          <w:tcPr>
            <w:tcW w:w="2551" w:type="dxa"/>
            <w:vAlign w:val="center"/>
          </w:tcPr>
          <w:p>
            <w:pPr>
              <w:pStyle w:val="12"/>
            </w:pPr>
          </w:p>
        </w:tc>
        <w:tc>
          <w:tcPr>
            <w:tcW w:w="2551" w:type="dxa"/>
            <w:vAlign w:val="center"/>
          </w:tcPr>
          <w:p>
            <w:pPr>
              <w:pStyle w:val="12"/>
            </w:pPr>
            <w:r>
              <w:t>8100.00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724539.40</w:t>
            </w:r>
          </w:p>
        </w:tc>
        <w:tc>
          <w:tcPr>
            <w:tcW w:w="2551" w:type="dxa"/>
            <w:vAlign w:val="center"/>
          </w:tcPr>
          <w:p>
            <w:pPr>
              <w:pStyle w:val="12"/>
            </w:pPr>
            <w:r>
              <w:t>724539.40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724539.40</w:t>
            </w:r>
          </w:p>
        </w:tc>
        <w:tc>
          <w:tcPr>
            <w:tcW w:w="2551" w:type="dxa"/>
            <w:vAlign w:val="center"/>
          </w:tcPr>
          <w:p>
            <w:pPr>
              <w:pStyle w:val="12"/>
            </w:pPr>
            <w:r>
              <w:t>724539.40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101井陉县人民代表大会常务委员会办公室</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101井陉县人民代表大会常务委员会办公室</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101井陉县人民代表大会常务委员会办公室</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205207.00</w:t>
            </w:r>
          </w:p>
        </w:tc>
        <w:tc>
          <w:tcPr>
            <w:tcW w:w="2381" w:type="dxa"/>
            <w:vAlign w:val="center"/>
          </w:tcPr>
          <w:p>
            <w:pPr>
              <w:pStyle w:val="16"/>
            </w:pPr>
            <w:r>
              <w:t>205207.00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205207.00</w:t>
            </w:r>
          </w:p>
        </w:tc>
        <w:tc>
          <w:tcPr>
            <w:tcW w:w="2381" w:type="dxa"/>
            <w:vAlign w:val="center"/>
          </w:tcPr>
          <w:p>
            <w:pPr>
              <w:pStyle w:val="12"/>
            </w:pPr>
            <w:r>
              <w:t>205207.00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95207.00</w:t>
            </w:r>
          </w:p>
        </w:tc>
        <w:tc>
          <w:tcPr>
            <w:tcW w:w="2381" w:type="dxa"/>
            <w:vAlign w:val="center"/>
          </w:tcPr>
          <w:p>
            <w:pPr>
              <w:pStyle w:val="12"/>
            </w:pPr>
            <w:r>
              <w:t>95207.00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95207.00</w:t>
            </w:r>
          </w:p>
        </w:tc>
        <w:tc>
          <w:tcPr>
            <w:tcW w:w="2381" w:type="dxa"/>
            <w:vAlign w:val="center"/>
          </w:tcPr>
          <w:p>
            <w:pPr>
              <w:pStyle w:val="12"/>
            </w:pPr>
            <w:r>
              <w:t>95207.00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r>
              <w:t>110000.00</w:t>
            </w:r>
          </w:p>
        </w:tc>
        <w:tc>
          <w:tcPr>
            <w:tcW w:w="2381" w:type="dxa"/>
            <w:vAlign w:val="center"/>
          </w:tcPr>
          <w:p>
            <w:pPr>
              <w:pStyle w:val="12"/>
            </w:pPr>
            <w:r>
              <w:t>110000.00</w:t>
            </w: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井陉县人民代表大会常务委员会办公室2026年部门预算信息公开情况说明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井陉县人民代表大会常务委员会办公室2026年部门预算信息公开情况说明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按照《中华人民共和国预算法》、《地方预决算公开操作规程》和《关于进一步推进预算公开工作的实施意见》规定，现将井陉县人民代表大会常务委员会办公室2026年部门预算公开如下：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部门职责</w:t>
      </w:r>
    </w:p>
    <w:p>
      <w:pPr>
        <w:pStyle w:val="18"/>
      </w:pPr>
      <w:r>
        <w:t>一、人大监督</w:t>
      </w:r>
    </w:p>
    <w:p>
      <w:pPr>
        <w:pStyle w:val="18"/>
      </w:pPr>
      <w:r>
        <w:t>进行执法调研和执法检查；围绕政府工作报告和“一府两院”专项工作报告涉及内容开展调查研究，开展专题询问和工作评议；对“一府两院”进行监督。促进各项法律法规、人大决议、报告等的落实；促进“一府两院”改进工作；提高规范性文件质量；促进社会和谐稳定。组织专门委员会委员、各工作委员会及特聘专家进行对法律实施情况进行执法检查；组织县人大常委及县人大代表进行执法检查和集中视察；开展代表建议督办；组织对常委及代表培训。发挥常委及代表的作用，集中反映民意，促进依法履职。</w:t>
      </w:r>
    </w:p>
    <w:p>
      <w:pPr>
        <w:pStyle w:val="18"/>
      </w:pPr>
      <w:r>
        <w:t>二、人大会议</w:t>
      </w:r>
    </w:p>
    <w:p>
      <w:pPr>
        <w:pStyle w:val="18"/>
      </w:pPr>
      <w:r>
        <w:t>县人民代表大会和常务委员会各种会议的筹备、会务工作，负责常委会文件起草、审核把关，常委会会议、主任会议及常委会党组会议决定事项、工作部署、重要文件及领导批示的传达和督办。完善各项会议制度，规范会议程序，提高会议质量，提高人大代表及常委会审议水平。承担县人民代表大会和常务委员会各种会议的筹备、会务工作，负责常委会文件起草、审核把关，常委会会议、主任会议及常委会党组会议决定事项、工作部署、重要文件及领导批示的传达和督办。完善各项会议制度，规范会议程序，提高会议质量，提高人大代表及常委会审议水平。</w:t>
      </w:r>
    </w:p>
    <w:p>
      <w:pPr>
        <w:pStyle w:val="18"/>
      </w:pPr>
      <w:r>
        <w:t>三、选举和任免</w:t>
      </w:r>
    </w:p>
    <w:p>
      <w:pPr>
        <w:pStyle w:val="18"/>
      </w:pPr>
      <w:r>
        <w:t>检查监督代表法、选举法及其实施办法的贯彻实施；承担人大换届选举及人事任免服务工作；负责对县政府组成人员和县级人民法院、县人民检察院主要负责人的目标责任书、述职报告的督办工作。确保换届选举工作顺利完成，实现省市和县委人事安排部署；提高组织换届选举工作水平。承担县人大换届选举、县级国家机关领导人的选举和常委会人事任免的服务工作；指导市、县、乡人大换届选举工作；负责对县政府组成人员和县高级人民法院、县人民检察院主要负责人的目标责任书、述职报告的督办工作；对换届选举人员进行培训。确保县人大和乡人大换届选举工作顺利完成，提高组织换届选举工作水平；高质量完成国家机关领导人选举和常委会人事任免服务工作；高效督办有关部门负责人的目标责任书和述职报告。</w:t>
      </w:r>
    </w:p>
    <w:p>
      <w:pPr>
        <w:pStyle w:val="18"/>
      </w:pPr>
      <w:r>
        <w:t>四、人大事务管理</w:t>
      </w:r>
    </w:p>
    <w:p>
      <w:pPr>
        <w:pStyle w:val="18"/>
      </w:pPr>
      <w:r>
        <w:t>新闻宣传和机关信息化建设与维护；人代会及常委会会议表决系统、机关基础设施建设与维护；县人大机关日常管理事务；公报、年检的编辑印刷；信访工作。促进机关自身建设、服务保障能力进一步提升。办理来信来访，日常外事活动和县人大代表团出访事务，内外宾接待，常委会新闻发布和对外宣传，人大系列工作的宣传报道；会议表决系统建设与维护；代表大会和常委会会议公报、人大工作年鉴、大事记和组织史的编写及印刷；负责县内外人大常委会联系；重大课题调研。保障新闻宣传与新闻发布工作正常开展，提高人大信息透明度和影响力；保障会议表决系统正常运转；网络与办公平台正常运行；促进社会和谐稳定。负责机关文书档案印信管理和保密，机关人事、离退休人员服务，财务、基建、后勤服务及警卫工作；机关信息建设和办公自动化建设；负责对全县人大系统信息建设和办公自动化建设的指导、规划、组织、协调和人员培训工作；纪检组办案及培训；领导交办的其他工作。机关基础设施设备正常运转，信息化保障、老干部服务保障能力进一步提高。</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井陉县人民代表大会常务委员会办公室</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井陉县人大常委会办公室（事业）</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按照预算管理有关规定，目前部门预算的编制实行综合预算管理，即全部收入和支出都反映在预算中。井陉县人民代表大会常务委员会办公室机关及所属事业单位的收支包含在部门预算中。</w:t>
      </w:r>
    </w:p>
    <w:p>
      <w:pPr>
        <w:pStyle w:val="19"/>
      </w:pPr>
      <w:r>
        <w:t>1、收入说明</w:t>
      </w:r>
    </w:p>
    <w:p>
      <w:pPr>
        <w:pStyle w:val="19"/>
      </w:pPr>
      <w:r>
        <w:t>反映本部门当年全部收入。2026年预算收入6428204.28元，其中：一般公共预算收入6428204.28元，基金预算收入0.00元，国有资本经营预算收入0.00元，财政专户核拨收入0.00元，单位资金收入0.00元，上年结转结余0.00元。</w:t>
      </w:r>
    </w:p>
    <w:p>
      <w:pPr>
        <w:pStyle w:val="19"/>
      </w:pPr>
      <w:r>
        <w:t>2、支出说明</w:t>
      </w:r>
    </w:p>
    <w:p>
      <w:pPr>
        <w:pStyle w:val="19"/>
      </w:pPr>
      <w:r>
        <w:t>收支预算总表支出栏、基本支出表、项目支出表按经济分类和支出功能分类科目编制，反映井陉县人民代表大会常务委员会办公室年度部门预算中支出预算的总体情况。2026年支出预算6428204.28元，其中基本支出5623287.40元，包括人员经费5035900.40元和日常公用经费587387.00元；项目支出804916.88元，主要为其他个人部分支出94916.88元，人大报刊费40000元，人大代表活动经费80000元，人大代表之家建设经费90000元，人大会议经费190000元，人大专门委员会工作经费60000元，县乡两级换届选举经费50000元，十九届一次人代会200000元。；预计下年使用的单位资金结余0.00元。委托业务费共计安排0.00元，主要用于因技术原因确需对外委托的辅助性工作和确有必要对外委托开展咨询、评审、规划等工作。</w:t>
      </w:r>
    </w:p>
    <w:p>
      <w:pPr>
        <w:pStyle w:val="19"/>
      </w:pPr>
      <w:r>
        <w:t>3、比上年增减情况</w:t>
      </w:r>
    </w:p>
    <w:p>
      <w:pPr>
        <w:pStyle w:val="19"/>
      </w:pPr>
      <w:r>
        <w:t>2026年预算收支安排6428204.28元，较2025年预算增加539831.23元，其中：基本支出增加204914.35元，主要为人员变动。项目支出增加334916.88元，主要为本年为换届年，增加换届选举经费及增开人代会经费。增加劳务派遣人员经费。预计下年使用的单位资金结余增加0.00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2026年，我部门机关运行经费共计安排587387.00元，主要用于日常维修、办公用房水电费、办公用房取暖费、办公用房物业管理费等日常运行支出。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205207.00元，其中因公出国（境）费0.00万元；公务用车购置及运维费95207.00元（其中：公务用车购置费为0.00元，公务用车运维费95207.00元)；公务接待费110000.00元。与2025年相比减少9793.00元，增减变化的主要原因是按照政府过紧日子要求，压缩“三公”经费支出。</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总体绩效目标</w:t>
      </w:r>
    </w:p>
    <w:p>
      <w:pPr>
        <w:pStyle w:val="22"/>
      </w:pPr>
      <w:r>
        <w:t>根据县十八届人大七次会议通过的工作报告，在县人代会闭会期间，根据我县的具体情况和实际需要，在不同宪法、法律和行政法规相抵触的前提下，审议决定我县政治、经济、科学、教育、文化、卫生、环境与资源保护、民政、民族等工作的重大事项以及人民群众普遍关注和迫切要求解决的重大问题；审查和批准国民经济和社会发展计划、预算在执行过程中所必须作的部分调整方案。监督县人民政府、县监察委员会、县人民法院和县人民检察院的工作。根据县人民政府县长的提名，决定县人民政府副县长、委员会主任、审计长、秘书长的人选；根据县监察委员会主任提请，任免监察委员会副主任委员、委员；根据县人民法院院长的提请，任免县人民法院副院长、庭长、审判委员会委员、审判员；根据县人民检察院检察长的提请，任免县人民检察院副检察长、检察委员会委员、检察员。审议决定常务委员会认为应当依法审议、决定的其他重大事项。</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1、监督工作</w:t>
      </w:r>
    </w:p>
    <w:p>
      <w:pPr>
        <w:pStyle w:val="23"/>
      </w:pPr>
      <w:r>
        <w:t>绩效目标：进行执法调研和执法检查；围绕政府工作报告和“一府一委两院”专项工作报告涉及内容开展调查研究。</w:t>
      </w:r>
    </w:p>
    <w:p>
      <w:pPr>
        <w:pStyle w:val="23"/>
      </w:pPr>
      <w:r>
        <w:t>绩效指标：监督工作任务完成率</w:t>
      </w:r>
    </w:p>
    <w:p>
      <w:pPr>
        <w:pStyle w:val="23"/>
      </w:pPr>
      <w:r>
        <w:t>2、人大会议</w:t>
      </w:r>
    </w:p>
    <w:p>
      <w:pPr>
        <w:pStyle w:val="23"/>
      </w:pPr>
      <w:r>
        <w:t>绩效目标：召开县人民代表大会</w:t>
      </w:r>
      <w:r>
        <w:rPr>
          <w:rFonts w:hint="eastAsia"/>
          <w:lang w:val="en-US" w:eastAsia="zh-CN"/>
        </w:rPr>
        <w:t>2</w:t>
      </w:r>
      <w:r>
        <w:t>次，县人大常委会会议12次，机关各部门根据工作需要召开会议。</w:t>
      </w:r>
    </w:p>
    <w:p>
      <w:pPr>
        <w:pStyle w:val="23"/>
      </w:pPr>
      <w:r>
        <w:t xml:space="preserve">绩效指标：会议召开率、会议任务完成率 </w:t>
      </w:r>
    </w:p>
    <w:p>
      <w:pPr>
        <w:pStyle w:val="23"/>
      </w:pPr>
      <w:r>
        <w:t>3、选举任免工作</w:t>
      </w:r>
    </w:p>
    <w:p>
      <w:pPr>
        <w:pStyle w:val="23"/>
      </w:pPr>
      <w:r>
        <w:t>绩效目标：依法依规完成人大选举及常委会人事任免工作。</w:t>
      </w:r>
    </w:p>
    <w:p>
      <w:pPr>
        <w:pStyle w:val="23"/>
      </w:pPr>
      <w:r>
        <w:t>绩效指标：工作完成率、任务实现率</w:t>
      </w:r>
      <w:bookmarkStart w:id="20" w:name="_GoBack"/>
      <w:bookmarkEnd w:id="20"/>
    </w:p>
    <w:p>
      <w:pPr>
        <w:pStyle w:val="23"/>
      </w:pPr>
      <w:r>
        <w:t>4、人大代表工作</w:t>
      </w:r>
    </w:p>
    <w:p>
      <w:pPr>
        <w:pStyle w:val="23"/>
      </w:pPr>
      <w:r>
        <w:t>绩效目标：按照工作需要，依法依规组织四级人大代表、县人大常委会组成人员及县人大代表进行执法检查和集中视察；开展代表建议督办；组织对常委会组成人员及代表培训。</w:t>
      </w:r>
    </w:p>
    <w:p>
      <w:pPr>
        <w:pStyle w:val="23"/>
      </w:pPr>
      <w:r>
        <w:t>绩效指标： 执法检查和集中视察任务完成率 、代表建议督办完成率、培训计划完成率</w:t>
      </w:r>
    </w:p>
    <w:p>
      <w:pPr>
        <w:pStyle w:val="23"/>
      </w:pPr>
      <w:r>
        <w:t>5、人大事务管理</w:t>
      </w:r>
    </w:p>
    <w:p>
      <w:pPr>
        <w:pStyle w:val="23"/>
      </w:pPr>
      <w:r>
        <w:t>绩效目标：按照2026年县人大常委会机关工作思路，完成机关人事、财务、会务、接待、公文办理、党建、信访、宣传、纪检监察组及机关纪委、群团组织、离退休人员服务、信息化建设与维护、基础设施建设与维护、文印、《公民与法治》杂志社、后勤服务、警卫以及领导交办的其他工作，努力将县人大常委会机关建设成为作风一流、业务一流、服务一流、纪律一流的代表机关和工作机关。</w:t>
      </w:r>
    </w:p>
    <w:p>
      <w:pPr>
        <w:pStyle w:val="23"/>
      </w:pPr>
      <w:r>
        <w:t>绩效指标：工作任务完成率</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1、加强制度建设。建立健全机关预算绩效管理制度，为全年预算绩效目标的实现奠定制度基础。</w:t>
      </w:r>
    </w:p>
    <w:p>
      <w:pPr>
        <w:pStyle w:val="24"/>
      </w:pPr>
      <w:r>
        <w:t>2、规范财务管理。进一步完善财务管理制度，通过科学编制预算、优化支出结构、加快政府采购、加快项目建设、及时拨付资金，确保经费支出进度达到规定标准。</w:t>
      </w:r>
    </w:p>
    <w:p>
      <w:pPr>
        <w:pStyle w:val="24"/>
      </w:pPr>
      <w:r>
        <w:t>3、加强内部监督。加强内部监督制度建设，对绩效运行、重大支出事项、资产处置及其他重要经济业务事项决策和执行进行监督，定期开展财务内部审计，确保财政资金使用安全合规。</w:t>
      </w:r>
    </w:p>
    <w:p>
      <w:pPr>
        <w:pStyle w:val="24"/>
      </w:pPr>
      <w:r>
        <w:t>4、加强绩效监控。积极开展绩效运行监控，发现问题及时采取措施，确保绩效目标如期保质实现。</w:t>
      </w:r>
    </w:p>
    <w:p>
      <w:pPr>
        <w:pStyle w:val="24"/>
      </w:pPr>
      <w:r>
        <w:t>5、做好绩效自评。按要求开展部门预算绩效自评和重点项目评价工作，对评价中发现的问题及时整改。</w:t>
      </w:r>
    </w:p>
    <w:p>
      <w:pPr>
        <w:pStyle w:val="24"/>
      </w:pPr>
      <w:r>
        <w:t>6、加强宣传培训。加强人员培训，加大宣传力度，强化预算绩效管理意识，促进预算绩效管理水平提升。</w:t>
      </w:r>
    </w:p>
    <w:p>
      <w:pPr>
        <w:pStyle w:val="24"/>
      </w:pPr>
    </w:p>
    <w:p>
      <w:pPr>
        <w:pStyle w:val="24"/>
      </w:pPr>
    </w:p>
    <w:p>
      <w:pPr>
        <w:pStyle w:val="24"/>
      </w:pPr>
    </w:p>
    <w:p>
      <w:pPr>
        <w:pStyle w:val="24"/>
        <w:sectPr>
          <w:pgSz w:w="16840" w:h="11900" w:orient="landscape"/>
          <w:pgMar w:top="1361" w:right="1020" w:bottom="1361"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1、2026年人大报刊费绩效目标表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13012126P00114210001Q</w:t>
            </w:r>
          </w:p>
        </w:tc>
        <w:tc>
          <w:tcPr>
            <w:tcW w:w="2835" w:type="dxa"/>
            <w:vAlign w:val="center"/>
          </w:tcPr>
          <w:p>
            <w:pPr>
              <w:pStyle w:val="11"/>
            </w:pPr>
            <w:r>
              <w:t>项目名称</w:t>
            </w:r>
          </w:p>
        </w:tc>
        <w:tc>
          <w:tcPr>
            <w:tcW w:w="6095" w:type="dxa"/>
            <w:gridSpan w:val="3"/>
            <w:vAlign w:val="center"/>
          </w:tcPr>
          <w:p>
            <w:pPr>
              <w:pStyle w:val="13"/>
            </w:pPr>
            <w:r>
              <w:t>2026年人大报刊费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40000.00</w:t>
            </w:r>
          </w:p>
        </w:tc>
        <w:tc>
          <w:tcPr>
            <w:tcW w:w="2835" w:type="dxa"/>
            <w:vAlign w:val="center"/>
          </w:tcPr>
          <w:p>
            <w:pPr>
              <w:pStyle w:val="11"/>
            </w:pPr>
            <w:r>
              <w:t>其中：财政    资金</w:t>
            </w:r>
          </w:p>
        </w:tc>
        <w:tc>
          <w:tcPr>
            <w:tcW w:w="2551" w:type="dxa"/>
            <w:vAlign w:val="center"/>
          </w:tcPr>
          <w:p>
            <w:pPr>
              <w:pStyle w:val="13"/>
            </w:pPr>
            <w:r>
              <w:t>40000.00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为人大代表及机关订阅《中国人大》等报刊杂志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rPr>
                <w:rFonts w:hint="default" w:eastAsia="方正书宋_GBK"/>
                <w:lang w:val="en-US" w:eastAsia="zh-CN"/>
              </w:rPr>
            </w:pPr>
            <w:r>
              <w:t xml:space="preserve"> </w:t>
            </w:r>
            <w:r>
              <w:rPr>
                <w:rFonts w:hint="eastAsia"/>
                <w:lang w:val="en-US" w:eastAsia="zh-CN"/>
              </w:rPr>
              <w:t>25%</w:t>
            </w:r>
          </w:p>
        </w:tc>
        <w:tc>
          <w:tcPr>
            <w:tcW w:w="2835" w:type="dxa"/>
            <w:vAlign w:val="center"/>
          </w:tcPr>
          <w:p>
            <w:pPr>
              <w:pStyle w:val="14"/>
              <w:rPr>
                <w:rFonts w:hint="default" w:eastAsia="方正书宋_GBK"/>
                <w:lang w:val="en-US" w:eastAsia="zh-CN"/>
              </w:rPr>
            </w:pPr>
            <w:r>
              <w:rPr>
                <w:rFonts w:hint="eastAsia"/>
                <w:lang w:val="en-US" w:eastAsia="zh-CN"/>
              </w:rPr>
              <w:t>50%</w:t>
            </w:r>
            <w:r>
              <w:t xml:space="preserve"> </w:t>
            </w:r>
          </w:p>
        </w:tc>
        <w:tc>
          <w:tcPr>
            <w:tcW w:w="2551" w:type="dxa"/>
            <w:vAlign w:val="center"/>
          </w:tcPr>
          <w:p>
            <w:pPr>
              <w:pStyle w:val="14"/>
            </w:pPr>
            <w:r>
              <w:rPr>
                <w:rFonts w:hint="eastAsia"/>
                <w:lang w:val="en-US" w:eastAsia="zh-CN"/>
              </w:rPr>
              <w:t>75%</w:t>
            </w: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1.为193名代表及机关工作订阅党报党刊，中国人大、公民与法制等学习资料，提高理论水平。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报刊数量</w:t>
            </w:r>
          </w:p>
        </w:tc>
        <w:tc>
          <w:tcPr>
            <w:tcW w:w="5386" w:type="dxa"/>
            <w:vAlign w:val="center"/>
          </w:tcPr>
          <w:p>
            <w:pPr>
              <w:pStyle w:val="13"/>
            </w:pPr>
            <w:r>
              <w:t>全国及省市人大杂志、党报党刊订阅份数</w:t>
            </w:r>
          </w:p>
        </w:tc>
        <w:tc>
          <w:tcPr>
            <w:tcW w:w="2268" w:type="dxa"/>
            <w:vAlign w:val="center"/>
          </w:tcPr>
          <w:p>
            <w:pPr>
              <w:pStyle w:val="13"/>
            </w:pPr>
            <w:r>
              <w:t>≥10份</w:t>
            </w:r>
          </w:p>
        </w:tc>
        <w:tc>
          <w:tcPr>
            <w:tcW w:w="1276" w:type="dxa"/>
            <w:vAlign w:val="center"/>
          </w:tcPr>
          <w:p>
            <w:pPr>
              <w:pStyle w:val="13"/>
            </w:pPr>
            <w:r>
              <w:t>2026年机关工作计划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学习资料发放率</w:t>
            </w:r>
          </w:p>
        </w:tc>
        <w:tc>
          <w:tcPr>
            <w:tcW w:w="5386" w:type="dxa"/>
            <w:vAlign w:val="center"/>
          </w:tcPr>
          <w:p>
            <w:pPr>
              <w:pStyle w:val="13"/>
            </w:pPr>
            <w:r>
              <w:t>学习资料发放率</w:t>
            </w:r>
          </w:p>
        </w:tc>
        <w:tc>
          <w:tcPr>
            <w:tcW w:w="2268" w:type="dxa"/>
            <w:vAlign w:val="center"/>
          </w:tcPr>
          <w:p>
            <w:pPr>
              <w:pStyle w:val="13"/>
            </w:pPr>
            <w:r>
              <w:t>≥95％</w:t>
            </w:r>
          </w:p>
        </w:tc>
        <w:tc>
          <w:tcPr>
            <w:tcW w:w="1276" w:type="dxa"/>
            <w:vAlign w:val="center"/>
          </w:tcPr>
          <w:p>
            <w:pPr>
              <w:pStyle w:val="13"/>
            </w:pPr>
            <w:r>
              <w:t>2026年机关工作计划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报刊订阅时长</w:t>
            </w:r>
          </w:p>
        </w:tc>
        <w:tc>
          <w:tcPr>
            <w:tcW w:w="5386" w:type="dxa"/>
            <w:vAlign w:val="center"/>
          </w:tcPr>
          <w:p>
            <w:pPr>
              <w:pStyle w:val="13"/>
            </w:pPr>
            <w:r>
              <w:t>各类报刊订阅时长</w:t>
            </w:r>
          </w:p>
        </w:tc>
        <w:tc>
          <w:tcPr>
            <w:tcW w:w="2268" w:type="dxa"/>
            <w:vAlign w:val="center"/>
          </w:tcPr>
          <w:p>
            <w:pPr>
              <w:pStyle w:val="13"/>
            </w:pPr>
            <w:r>
              <w:t>1年</w:t>
            </w:r>
          </w:p>
        </w:tc>
        <w:tc>
          <w:tcPr>
            <w:tcW w:w="1276" w:type="dxa"/>
            <w:vAlign w:val="center"/>
          </w:tcPr>
          <w:p>
            <w:pPr>
              <w:pStyle w:val="13"/>
            </w:pPr>
            <w:r>
              <w:t>2026年机关工作计划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人均报刊费</w:t>
            </w:r>
          </w:p>
        </w:tc>
        <w:tc>
          <w:tcPr>
            <w:tcW w:w="5386" w:type="dxa"/>
            <w:vAlign w:val="center"/>
          </w:tcPr>
          <w:p>
            <w:pPr>
              <w:pStyle w:val="13"/>
            </w:pPr>
            <w:r>
              <w:t>报刊订阅人均费用</w:t>
            </w:r>
          </w:p>
        </w:tc>
        <w:tc>
          <w:tcPr>
            <w:tcW w:w="2268" w:type="dxa"/>
            <w:vAlign w:val="center"/>
          </w:tcPr>
          <w:p>
            <w:pPr>
              <w:pStyle w:val="13"/>
            </w:pPr>
            <w:r>
              <w:t>≥100元/人</w:t>
            </w:r>
          </w:p>
        </w:tc>
        <w:tc>
          <w:tcPr>
            <w:tcW w:w="1276" w:type="dxa"/>
            <w:vAlign w:val="center"/>
          </w:tcPr>
          <w:p>
            <w:pPr>
              <w:pStyle w:val="13"/>
            </w:pPr>
            <w:r>
              <w:t>2026年机关工作计划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提高代表及工作人员理论水平</w:t>
            </w:r>
          </w:p>
        </w:tc>
        <w:tc>
          <w:tcPr>
            <w:tcW w:w="5386" w:type="dxa"/>
            <w:vAlign w:val="center"/>
          </w:tcPr>
          <w:p>
            <w:pPr>
              <w:pStyle w:val="13"/>
            </w:pPr>
            <w:r>
              <w:t>理论水平持续提升</w:t>
            </w:r>
          </w:p>
        </w:tc>
        <w:tc>
          <w:tcPr>
            <w:tcW w:w="2268" w:type="dxa"/>
            <w:vAlign w:val="center"/>
          </w:tcPr>
          <w:p>
            <w:pPr>
              <w:pStyle w:val="13"/>
            </w:pPr>
            <w:r>
              <w:t>100％</w:t>
            </w:r>
          </w:p>
        </w:tc>
        <w:tc>
          <w:tcPr>
            <w:tcW w:w="1276" w:type="dxa"/>
            <w:vAlign w:val="center"/>
          </w:tcPr>
          <w:p>
            <w:pPr>
              <w:pStyle w:val="13"/>
            </w:pPr>
            <w:r>
              <w:t>2026年机关工作计划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人大代表满意度</w:t>
            </w:r>
          </w:p>
        </w:tc>
        <w:tc>
          <w:tcPr>
            <w:tcW w:w="5386" w:type="dxa"/>
            <w:vAlign w:val="center"/>
          </w:tcPr>
          <w:p>
            <w:pPr>
              <w:pStyle w:val="13"/>
            </w:pPr>
            <w:r>
              <w:t>代表满意度</w:t>
            </w:r>
          </w:p>
        </w:tc>
        <w:tc>
          <w:tcPr>
            <w:tcW w:w="2268" w:type="dxa"/>
            <w:vAlign w:val="center"/>
          </w:tcPr>
          <w:p>
            <w:pPr>
              <w:pStyle w:val="13"/>
            </w:pPr>
            <w:r>
              <w:t>≥95％</w:t>
            </w:r>
          </w:p>
        </w:tc>
        <w:tc>
          <w:tcPr>
            <w:tcW w:w="1276" w:type="dxa"/>
            <w:vAlign w:val="center"/>
          </w:tcPr>
          <w:p>
            <w:pPr>
              <w:pStyle w:val="13"/>
            </w:pPr>
            <w:r>
              <w:t>调查问卷</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2、2026年人大代表活动经费绩效目标表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13012126P001141100013</w:t>
            </w:r>
          </w:p>
        </w:tc>
        <w:tc>
          <w:tcPr>
            <w:tcW w:w="2835" w:type="dxa"/>
            <w:vAlign w:val="center"/>
          </w:tcPr>
          <w:p>
            <w:pPr>
              <w:pStyle w:val="11"/>
            </w:pPr>
            <w:r>
              <w:t>项目名称</w:t>
            </w:r>
          </w:p>
        </w:tc>
        <w:tc>
          <w:tcPr>
            <w:tcW w:w="6095" w:type="dxa"/>
            <w:gridSpan w:val="3"/>
            <w:vAlign w:val="center"/>
          </w:tcPr>
          <w:p>
            <w:pPr>
              <w:pStyle w:val="13"/>
            </w:pPr>
            <w:r>
              <w:t>2026年人大代表活动经费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80000.00</w:t>
            </w:r>
          </w:p>
        </w:tc>
        <w:tc>
          <w:tcPr>
            <w:tcW w:w="2835" w:type="dxa"/>
            <w:vAlign w:val="center"/>
          </w:tcPr>
          <w:p>
            <w:pPr>
              <w:pStyle w:val="11"/>
            </w:pPr>
            <w:r>
              <w:t>其中：财政    资金</w:t>
            </w:r>
          </w:p>
        </w:tc>
        <w:tc>
          <w:tcPr>
            <w:tcW w:w="2551" w:type="dxa"/>
            <w:vAlign w:val="center"/>
          </w:tcPr>
          <w:p>
            <w:pPr>
              <w:pStyle w:val="13"/>
            </w:pPr>
            <w:r>
              <w:t>80000.00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用于人大代表活动</w:t>
            </w:r>
            <w:r>
              <w:rPr>
                <w:rFonts w:hint="eastAsia"/>
                <w:lang w:eastAsia="zh-CN"/>
              </w:rPr>
              <w:t>中</w:t>
            </w:r>
            <w:r>
              <w:t>产生的各种费用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1.通过保障调研和视察活动正常开展，保证省市县乡四级人大代表履行宪法和法律赋予的职能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开展调研活动次数</w:t>
            </w:r>
          </w:p>
        </w:tc>
        <w:tc>
          <w:tcPr>
            <w:tcW w:w="5386" w:type="dxa"/>
            <w:vAlign w:val="center"/>
          </w:tcPr>
          <w:p>
            <w:pPr>
              <w:pStyle w:val="13"/>
            </w:pPr>
            <w:r>
              <w:t>闭会期间代表参加调研活动次数</w:t>
            </w:r>
          </w:p>
        </w:tc>
        <w:tc>
          <w:tcPr>
            <w:tcW w:w="2268" w:type="dxa"/>
            <w:vAlign w:val="center"/>
          </w:tcPr>
          <w:p>
            <w:pPr>
              <w:pStyle w:val="13"/>
            </w:pPr>
            <w:r>
              <w:t>≥10次</w:t>
            </w:r>
          </w:p>
        </w:tc>
        <w:tc>
          <w:tcPr>
            <w:tcW w:w="1276" w:type="dxa"/>
            <w:vAlign w:val="center"/>
          </w:tcPr>
          <w:p>
            <w:pPr>
              <w:pStyle w:val="13"/>
            </w:pPr>
            <w:r>
              <w:t>2026年机关工作计划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调研活动正常开展率</w:t>
            </w:r>
          </w:p>
        </w:tc>
        <w:tc>
          <w:tcPr>
            <w:tcW w:w="5386" w:type="dxa"/>
            <w:vAlign w:val="center"/>
          </w:tcPr>
          <w:p>
            <w:pPr>
              <w:pStyle w:val="13"/>
            </w:pPr>
            <w:r>
              <w:t>调研活动正常开展情况</w:t>
            </w:r>
          </w:p>
        </w:tc>
        <w:tc>
          <w:tcPr>
            <w:tcW w:w="2268" w:type="dxa"/>
            <w:vAlign w:val="center"/>
          </w:tcPr>
          <w:p>
            <w:pPr>
              <w:pStyle w:val="13"/>
            </w:pPr>
            <w:r>
              <w:t>≥90％</w:t>
            </w:r>
          </w:p>
        </w:tc>
        <w:tc>
          <w:tcPr>
            <w:tcW w:w="1276" w:type="dxa"/>
            <w:vAlign w:val="center"/>
          </w:tcPr>
          <w:p>
            <w:pPr>
              <w:pStyle w:val="13"/>
            </w:pPr>
            <w:r>
              <w:t>2026年机关工作计划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完成法定调研时间节点</w:t>
            </w:r>
          </w:p>
        </w:tc>
        <w:tc>
          <w:tcPr>
            <w:tcW w:w="5386" w:type="dxa"/>
            <w:vAlign w:val="center"/>
          </w:tcPr>
          <w:p>
            <w:pPr>
              <w:pStyle w:val="13"/>
            </w:pPr>
            <w:r>
              <w:t>完成法定调研时间节点</w:t>
            </w:r>
          </w:p>
        </w:tc>
        <w:tc>
          <w:tcPr>
            <w:tcW w:w="2268" w:type="dxa"/>
            <w:vAlign w:val="center"/>
          </w:tcPr>
          <w:p>
            <w:pPr>
              <w:pStyle w:val="13"/>
            </w:pPr>
            <w:r>
              <w:t>2026年12月</w:t>
            </w:r>
          </w:p>
        </w:tc>
        <w:tc>
          <w:tcPr>
            <w:tcW w:w="1276" w:type="dxa"/>
            <w:vAlign w:val="center"/>
          </w:tcPr>
          <w:p>
            <w:pPr>
              <w:pStyle w:val="13"/>
            </w:pPr>
            <w:r>
              <w:t>2026年机关工作计划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开展调研活动的人均成本</w:t>
            </w:r>
          </w:p>
        </w:tc>
        <w:tc>
          <w:tcPr>
            <w:tcW w:w="5386" w:type="dxa"/>
            <w:vAlign w:val="center"/>
          </w:tcPr>
          <w:p>
            <w:pPr>
              <w:pStyle w:val="13"/>
            </w:pPr>
            <w:r>
              <w:t>开展调研活动的人均成本</w:t>
            </w:r>
          </w:p>
        </w:tc>
        <w:tc>
          <w:tcPr>
            <w:tcW w:w="2268" w:type="dxa"/>
            <w:vAlign w:val="center"/>
          </w:tcPr>
          <w:p>
            <w:pPr>
              <w:pStyle w:val="13"/>
            </w:pPr>
            <w:r>
              <w:t>≤500元/人</w:t>
            </w:r>
          </w:p>
        </w:tc>
        <w:tc>
          <w:tcPr>
            <w:tcW w:w="1276" w:type="dxa"/>
            <w:vAlign w:val="center"/>
          </w:tcPr>
          <w:p>
            <w:pPr>
              <w:pStyle w:val="13"/>
            </w:pPr>
            <w:r>
              <w:t>2026年机关工作计划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时差问题整改率</w:t>
            </w:r>
          </w:p>
        </w:tc>
        <w:tc>
          <w:tcPr>
            <w:tcW w:w="5386" w:type="dxa"/>
            <w:vAlign w:val="center"/>
          </w:tcPr>
          <w:p>
            <w:pPr>
              <w:pStyle w:val="13"/>
            </w:pPr>
            <w:r>
              <w:t>视察问题整改情况</w:t>
            </w:r>
          </w:p>
        </w:tc>
        <w:tc>
          <w:tcPr>
            <w:tcW w:w="2268" w:type="dxa"/>
            <w:vAlign w:val="center"/>
          </w:tcPr>
          <w:p>
            <w:pPr>
              <w:pStyle w:val="13"/>
            </w:pPr>
            <w:r>
              <w:t>≥90％</w:t>
            </w:r>
          </w:p>
        </w:tc>
        <w:tc>
          <w:tcPr>
            <w:tcW w:w="1276" w:type="dxa"/>
            <w:vAlign w:val="center"/>
          </w:tcPr>
          <w:p>
            <w:pPr>
              <w:pStyle w:val="13"/>
            </w:pPr>
            <w:r>
              <w:t>2026年机关工作计划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人大代表满意度</w:t>
            </w:r>
          </w:p>
        </w:tc>
        <w:tc>
          <w:tcPr>
            <w:tcW w:w="5386" w:type="dxa"/>
            <w:vAlign w:val="center"/>
          </w:tcPr>
          <w:p>
            <w:pPr>
              <w:pStyle w:val="13"/>
            </w:pPr>
            <w:r>
              <w:t>各级人大代表满意度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3、2026年人大代表之家建设经费绩效目标表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13012126P001139100019</w:t>
            </w:r>
          </w:p>
        </w:tc>
        <w:tc>
          <w:tcPr>
            <w:tcW w:w="2835" w:type="dxa"/>
            <w:vAlign w:val="center"/>
          </w:tcPr>
          <w:p>
            <w:pPr>
              <w:pStyle w:val="11"/>
            </w:pPr>
            <w:r>
              <w:t>项目名称</w:t>
            </w:r>
          </w:p>
        </w:tc>
        <w:tc>
          <w:tcPr>
            <w:tcW w:w="6095" w:type="dxa"/>
            <w:gridSpan w:val="3"/>
            <w:vAlign w:val="center"/>
          </w:tcPr>
          <w:p>
            <w:pPr>
              <w:pStyle w:val="13"/>
            </w:pPr>
            <w:r>
              <w:t>2026年人大代表之家建设经费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90000.00</w:t>
            </w:r>
          </w:p>
        </w:tc>
        <w:tc>
          <w:tcPr>
            <w:tcW w:w="2835" w:type="dxa"/>
            <w:vAlign w:val="center"/>
          </w:tcPr>
          <w:p>
            <w:pPr>
              <w:pStyle w:val="11"/>
            </w:pPr>
            <w:r>
              <w:t>其中：财政    资金</w:t>
            </w:r>
          </w:p>
        </w:tc>
        <w:tc>
          <w:tcPr>
            <w:tcW w:w="2551" w:type="dxa"/>
            <w:vAlign w:val="center"/>
          </w:tcPr>
          <w:p>
            <w:pPr>
              <w:pStyle w:val="13"/>
            </w:pPr>
            <w:r>
              <w:t>90000.00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云视频维护费及代表家站正常运行产生的费用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1.通过制定制度开展代表活动，对代表之家站进行运行维护工作。</w:t>
            </w:r>
          </w:p>
          <w:p>
            <w:pPr>
              <w:pStyle w:val="13"/>
            </w:pPr>
            <w:r>
              <w:t>2.通过对云视频系统进行维护，保障会议正常召开。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维护架站数量</w:t>
            </w:r>
          </w:p>
        </w:tc>
        <w:tc>
          <w:tcPr>
            <w:tcW w:w="5386" w:type="dxa"/>
            <w:vAlign w:val="center"/>
          </w:tcPr>
          <w:p>
            <w:pPr>
              <w:pStyle w:val="13"/>
            </w:pPr>
            <w:r>
              <w:t>代表家站现有数量</w:t>
            </w:r>
          </w:p>
        </w:tc>
        <w:tc>
          <w:tcPr>
            <w:tcW w:w="2268" w:type="dxa"/>
            <w:vAlign w:val="center"/>
          </w:tcPr>
          <w:p>
            <w:pPr>
              <w:pStyle w:val="13"/>
            </w:pPr>
            <w:r>
              <w:t>≥17个</w:t>
            </w:r>
          </w:p>
        </w:tc>
        <w:tc>
          <w:tcPr>
            <w:tcW w:w="1276" w:type="dxa"/>
            <w:vAlign w:val="center"/>
          </w:tcPr>
          <w:p>
            <w:pPr>
              <w:pStyle w:val="13"/>
            </w:pPr>
            <w:r>
              <w:t>2026年机关工作计划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家站运行覆盖率</w:t>
            </w:r>
          </w:p>
        </w:tc>
        <w:tc>
          <w:tcPr>
            <w:tcW w:w="5386" w:type="dxa"/>
            <w:vAlign w:val="center"/>
          </w:tcPr>
          <w:p>
            <w:pPr>
              <w:pStyle w:val="13"/>
            </w:pPr>
            <w:r>
              <w:t>家站正常运转情况</w:t>
            </w:r>
          </w:p>
        </w:tc>
        <w:tc>
          <w:tcPr>
            <w:tcW w:w="2268" w:type="dxa"/>
            <w:vAlign w:val="center"/>
          </w:tcPr>
          <w:p>
            <w:pPr>
              <w:pStyle w:val="13"/>
            </w:pPr>
            <w:r>
              <w:t>≥90％</w:t>
            </w:r>
          </w:p>
        </w:tc>
        <w:tc>
          <w:tcPr>
            <w:tcW w:w="1276" w:type="dxa"/>
            <w:vAlign w:val="center"/>
          </w:tcPr>
          <w:p>
            <w:pPr>
              <w:pStyle w:val="13"/>
            </w:pPr>
            <w:r>
              <w:t>2026年机关工作计划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运行维护家站时间</w:t>
            </w:r>
          </w:p>
        </w:tc>
        <w:tc>
          <w:tcPr>
            <w:tcW w:w="5386" w:type="dxa"/>
            <w:vAlign w:val="center"/>
          </w:tcPr>
          <w:p>
            <w:pPr>
              <w:pStyle w:val="13"/>
            </w:pPr>
            <w:r>
              <w:t>运行维护家站时间</w:t>
            </w:r>
          </w:p>
        </w:tc>
        <w:tc>
          <w:tcPr>
            <w:tcW w:w="2268" w:type="dxa"/>
            <w:vAlign w:val="center"/>
          </w:tcPr>
          <w:p>
            <w:pPr>
              <w:pStyle w:val="13"/>
            </w:pPr>
            <w:r>
              <w:t>1年</w:t>
            </w:r>
          </w:p>
        </w:tc>
        <w:tc>
          <w:tcPr>
            <w:tcW w:w="1276" w:type="dxa"/>
            <w:vAlign w:val="center"/>
          </w:tcPr>
          <w:p>
            <w:pPr>
              <w:pStyle w:val="13"/>
            </w:pPr>
            <w:r>
              <w:t>2026年机关工作计划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家站运行的平均成本</w:t>
            </w:r>
          </w:p>
        </w:tc>
        <w:tc>
          <w:tcPr>
            <w:tcW w:w="5386" w:type="dxa"/>
            <w:vAlign w:val="center"/>
          </w:tcPr>
          <w:p>
            <w:pPr>
              <w:pStyle w:val="13"/>
            </w:pPr>
            <w:r>
              <w:t>一个代表家站成本情况</w:t>
            </w:r>
          </w:p>
        </w:tc>
        <w:tc>
          <w:tcPr>
            <w:tcW w:w="2268" w:type="dxa"/>
            <w:vAlign w:val="center"/>
          </w:tcPr>
          <w:p>
            <w:pPr>
              <w:pStyle w:val="13"/>
            </w:pPr>
            <w:r>
              <w:t>≤1万元/个</w:t>
            </w:r>
          </w:p>
        </w:tc>
        <w:tc>
          <w:tcPr>
            <w:tcW w:w="1276" w:type="dxa"/>
            <w:vAlign w:val="center"/>
          </w:tcPr>
          <w:p>
            <w:pPr>
              <w:pStyle w:val="13"/>
            </w:pPr>
            <w:r>
              <w:t>2026年机关工作计划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家站正常运转率</w:t>
            </w:r>
          </w:p>
        </w:tc>
        <w:tc>
          <w:tcPr>
            <w:tcW w:w="5386" w:type="dxa"/>
            <w:vAlign w:val="center"/>
          </w:tcPr>
          <w:p>
            <w:pPr>
              <w:pStyle w:val="13"/>
            </w:pPr>
            <w:r>
              <w:t>家站正常运转情况</w:t>
            </w:r>
          </w:p>
        </w:tc>
        <w:tc>
          <w:tcPr>
            <w:tcW w:w="2268" w:type="dxa"/>
            <w:vAlign w:val="center"/>
          </w:tcPr>
          <w:p>
            <w:pPr>
              <w:pStyle w:val="13"/>
            </w:pPr>
            <w:r>
              <w:t>≥90％</w:t>
            </w:r>
          </w:p>
        </w:tc>
        <w:tc>
          <w:tcPr>
            <w:tcW w:w="1276" w:type="dxa"/>
            <w:vAlign w:val="center"/>
          </w:tcPr>
          <w:p>
            <w:pPr>
              <w:pStyle w:val="13"/>
            </w:pPr>
            <w:r>
              <w:t>2026年机关工作计划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基层代表和人民群众满意度</w:t>
            </w:r>
          </w:p>
        </w:tc>
        <w:tc>
          <w:tcPr>
            <w:tcW w:w="5386" w:type="dxa"/>
            <w:vAlign w:val="center"/>
          </w:tcPr>
          <w:p>
            <w:pPr>
              <w:pStyle w:val="13"/>
            </w:pPr>
            <w:r>
              <w:t>基层代表和人民群众满意度</w:t>
            </w:r>
          </w:p>
        </w:tc>
        <w:tc>
          <w:tcPr>
            <w:tcW w:w="2268" w:type="dxa"/>
            <w:vAlign w:val="center"/>
          </w:tcPr>
          <w:p>
            <w:pPr>
              <w:pStyle w:val="13"/>
            </w:pPr>
            <w:r>
              <w:t>≥95％</w:t>
            </w:r>
          </w:p>
        </w:tc>
        <w:tc>
          <w:tcPr>
            <w:tcW w:w="1276" w:type="dxa"/>
            <w:vAlign w:val="center"/>
          </w:tcPr>
          <w:p>
            <w:pPr>
              <w:pStyle w:val="13"/>
            </w:pPr>
            <w:r>
              <w:t>2026年机关工作计划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4、2026年人大专门委员会工作经费绩效目标表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13012126P00114010001D</w:t>
            </w:r>
          </w:p>
        </w:tc>
        <w:tc>
          <w:tcPr>
            <w:tcW w:w="2835" w:type="dxa"/>
            <w:vAlign w:val="center"/>
          </w:tcPr>
          <w:p>
            <w:pPr>
              <w:pStyle w:val="11"/>
            </w:pPr>
            <w:r>
              <w:t>项目名称</w:t>
            </w:r>
          </w:p>
        </w:tc>
        <w:tc>
          <w:tcPr>
            <w:tcW w:w="6095" w:type="dxa"/>
            <w:gridSpan w:val="3"/>
            <w:vAlign w:val="center"/>
          </w:tcPr>
          <w:p>
            <w:pPr>
              <w:pStyle w:val="13"/>
            </w:pPr>
            <w:r>
              <w:t>2026年人大专门委员会工作经费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60000.00</w:t>
            </w:r>
          </w:p>
        </w:tc>
        <w:tc>
          <w:tcPr>
            <w:tcW w:w="2835" w:type="dxa"/>
            <w:vAlign w:val="center"/>
          </w:tcPr>
          <w:p>
            <w:pPr>
              <w:pStyle w:val="11"/>
            </w:pPr>
            <w:r>
              <w:t>其中：财政    资金</w:t>
            </w:r>
          </w:p>
        </w:tc>
        <w:tc>
          <w:tcPr>
            <w:tcW w:w="2551" w:type="dxa"/>
            <w:vAlign w:val="center"/>
          </w:tcPr>
          <w:p>
            <w:pPr>
              <w:pStyle w:val="13"/>
            </w:pPr>
            <w:r>
              <w:t>60000.00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预算联网监督维护费，专委会监督活动中产生的费用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1.通过保障5个专门委员会正常开展调研实践工作，综合运用行之有效的监督方式，加大监督力度，提高监督实效。</w:t>
            </w:r>
          </w:p>
          <w:p>
            <w:pPr>
              <w:pStyle w:val="13"/>
            </w:pPr>
            <w:r>
              <w:t>2.通过对预算联网监督系统进行维护，保障监督工作顺利进行。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保障专委会数量</w:t>
            </w:r>
          </w:p>
        </w:tc>
        <w:tc>
          <w:tcPr>
            <w:tcW w:w="5386" w:type="dxa"/>
            <w:vAlign w:val="center"/>
          </w:tcPr>
          <w:p>
            <w:pPr>
              <w:pStyle w:val="13"/>
            </w:pPr>
            <w:r>
              <w:t>开展视察调研等监督活动</w:t>
            </w:r>
          </w:p>
        </w:tc>
        <w:tc>
          <w:tcPr>
            <w:tcW w:w="2268" w:type="dxa"/>
            <w:vAlign w:val="center"/>
          </w:tcPr>
          <w:p>
            <w:pPr>
              <w:pStyle w:val="13"/>
            </w:pPr>
            <w:r>
              <w:t>5个</w:t>
            </w:r>
          </w:p>
        </w:tc>
        <w:tc>
          <w:tcPr>
            <w:tcW w:w="1276" w:type="dxa"/>
            <w:vAlign w:val="center"/>
          </w:tcPr>
          <w:p>
            <w:pPr>
              <w:pStyle w:val="13"/>
            </w:pPr>
            <w:r>
              <w:t>参考2026年实际情况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专委会调研活动正常开展</w:t>
            </w:r>
          </w:p>
        </w:tc>
        <w:tc>
          <w:tcPr>
            <w:tcW w:w="5386" w:type="dxa"/>
            <w:vAlign w:val="center"/>
          </w:tcPr>
          <w:p>
            <w:pPr>
              <w:pStyle w:val="13"/>
            </w:pPr>
            <w:r>
              <w:t>开展多种形式的监督活动</w:t>
            </w:r>
          </w:p>
        </w:tc>
        <w:tc>
          <w:tcPr>
            <w:tcW w:w="2268" w:type="dxa"/>
            <w:vAlign w:val="center"/>
          </w:tcPr>
          <w:p>
            <w:pPr>
              <w:pStyle w:val="13"/>
            </w:pPr>
            <w:r>
              <w:t>≥90％</w:t>
            </w:r>
          </w:p>
        </w:tc>
        <w:tc>
          <w:tcPr>
            <w:tcW w:w="1276" w:type="dxa"/>
            <w:vAlign w:val="center"/>
          </w:tcPr>
          <w:p>
            <w:pPr>
              <w:pStyle w:val="13"/>
            </w:pPr>
            <w:r>
              <w:t>参考2026年实际情况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完成调研活动时间</w:t>
            </w:r>
          </w:p>
        </w:tc>
        <w:tc>
          <w:tcPr>
            <w:tcW w:w="5386" w:type="dxa"/>
            <w:vAlign w:val="center"/>
          </w:tcPr>
          <w:p>
            <w:pPr>
              <w:pStyle w:val="13"/>
            </w:pPr>
            <w:r>
              <w:t>完成调研活动的时间节点</w:t>
            </w:r>
          </w:p>
        </w:tc>
        <w:tc>
          <w:tcPr>
            <w:tcW w:w="2268" w:type="dxa"/>
            <w:vAlign w:val="center"/>
          </w:tcPr>
          <w:p>
            <w:pPr>
              <w:pStyle w:val="13"/>
            </w:pPr>
            <w:r>
              <w:t>2026年12月</w:t>
            </w:r>
          </w:p>
        </w:tc>
        <w:tc>
          <w:tcPr>
            <w:tcW w:w="1276" w:type="dxa"/>
            <w:vAlign w:val="center"/>
          </w:tcPr>
          <w:p>
            <w:pPr>
              <w:pStyle w:val="13"/>
            </w:pPr>
            <w:r>
              <w:t>参考2026年实际情况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专委会调研工作开展平均成本</w:t>
            </w:r>
          </w:p>
        </w:tc>
        <w:tc>
          <w:tcPr>
            <w:tcW w:w="5386" w:type="dxa"/>
            <w:vAlign w:val="center"/>
          </w:tcPr>
          <w:p>
            <w:pPr>
              <w:pStyle w:val="13"/>
            </w:pPr>
            <w:r>
              <w:t>每个专委会工作开展平均成本</w:t>
            </w:r>
          </w:p>
        </w:tc>
        <w:tc>
          <w:tcPr>
            <w:tcW w:w="2268" w:type="dxa"/>
            <w:vAlign w:val="center"/>
          </w:tcPr>
          <w:p>
            <w:pPr>
              <w:pStyle w:val="13"/>
            </w:pPr>
            <w:r>
              <w:t>≤1万元</w:t>
            </w:r>
          </w:p>
        </w:tc>
        <w:tc>
          <w:tcPr>
            <w:tcW w:w="1276" w:type="dxa"/>
            <w:vAlign w:val="center"/>
          </w:tcPr>
          <w:p>
            <w:pPr>
              <w:pStyle w:val="13"/>
            </w:pPr>
            <w:r>
              <w:t>参考2026年实际情况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视察问题整改率</w:t>
            </w:r>
          </w:p>
        </w:tc>
        <w:tc>
          <w:tcPr>
            <w:tcW w:w="5386" w:type="dxa"/>
            <w:vAlign w:val="center"/>
          </w:tcPr>
          <w:p>
            <w:pPr>
              <w:pStyle w:val="13"/>
            </w:pPr>
            <w:r>
              <w:t>视察问题整改情况</w:t>
            </w:r>
          </w:p>
        </w:tc>
        <w:tc>
          <w:tcPr>
            <w:tcW w:w="2268" w:type="dxa"/>
            <w:vAlign w:val="center"/>
          </w:tcPr>
          <w:p>
            <w:pPr>
              <w:pStyle w:val="13"/>
            </w:pPr>
            <w:r>
              <w:t>≥90％</w:t>
            </w:r>
          </w:p>
        </w:tc>
        <w:tc>
          <w:tcPr>
            <w:tcW w:w="1276" w:type="dxa"/>
            <w:vAlign w:val="center"/>
          </w:tcPr>
          <w:p>
            <w:pPr>
              <w:pStyle w:val="13"/>
            </w:pPr>
            <w:r>
              <w:t>参考2026年实际情况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对专委会监督工作群众的满意水平</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5、2026年十八届人大七次会议经费绩效目标表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13012126P00N49X10006M</w:t>
            </w:r>
          </w:p>
        </w:tc>
        <w:tc>
          <w:tcPr>
            <w:tcW w:w="2835" w:type="dxa"/>
            <w:vAlign w:val="center"/>
          </w:tcPr>
          <w:p>
            <w:pPr>
              <w:pStyle w:val="11"/>
            </w:pPr>
            <w:r>
              <w:t>项目名称</w:t>
            </w:r>
          </w:p>
        </w:tc>
        <w:tc>
          <w:tcPr>
            <w:tcW w:w="6095" w:type="dxa"/>
            <w:gridSpan w:val="3"/>
            <w:vAlign w:val="center"/>
          </w:tcPr>
          <w:p>
            <w:pPr>
              <w:pStyle w:val="13"/>
            </w:pPr>
            <w:r>
              <w:t>2026年十八届人大七次会议经费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190000.00</w:t>
            </w:r>
          </w:p>
        </w:tc>
        <w:tc>
          <w:tcPr>
            <w:tcW w:w="2835" w:type="dxa"/>
            <w:vAlign w:val="center"/>
          </w:tcPr>
          <w:p>
            <w:pPr>
              <w:pStyle w:val="11"/>
            </w:pPr>
            <w:r>
              <w:t>其中：财政    资金</w:t>
            </w:r>
          </w:p>
        </w:tc>
        <w:tc>
          <w:tcPr>
            <w:tcW w:w="2551" w:type="dxa"/>
            <w:vAlign w:val="center"/>
          </w:tcPr>
          <w:p>
            <w:pPr>
              <w:pStyle w:val="13"/>
            </w:pPr>
            <w:r>
              <w:t>190000.00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十八届人大七次会议期间代表食宿，会议印刷机各种</w:t>
            </w:r>
            <w:r>
              <w:rPr>
                <w:rFonts w:hint="eastAsia"/>
                <w:lang w:eastAsia="zh-CN"/>
              </w:rPr>
              <w:t>耗材</w:t>
            </w:r>
            <w:r>
              <w:t>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1.开展人代会会务工作，保障人代会正常开展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保障会议次数</w:t>
            </w:r>
          </w:p>
        </w:tc>
        <w:tc>
          <w:tcPr>
            <w:tcW w:w="5386" w:type="dxa"/>
            <w:vAlign w:val="center"/>
          </w:tcPr>
          <w:p>
            <w:pPr>
              <w:pStyle w:val="13"/>
            </w:pPr>
            <w:r>
              <w:t>保障人代会正常召开</w:t>
            </w:r>
          </w:p>
        </w:tc>
        <w:tc>
          <w:tcPr>
            <w:tcW w:w="2268" w:type="dxa"/>
            <w:vAlign w:val="center"/>
          </w:tcPr>
          <w:p>
            <w:pPr>
              <w:pStyle w:val="13"/>
            </w:pPr>
            <w:r>
              <w:t>1次</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会议正常开展率</w:t>
            </w:r>
          </w:p>
        </w:tc>
        <w:tc>
          <w:tcPr>
            <w:tcW w:w="5386" w:type="dxa"/>
            <w:vAlign w:val="center"/>
          </w:tcPr>
          <w:p>
            <w:pPr>
              <w:pStyle w:val="13"/>
            </w:pPr>
            <w:r>
              <w:t>人代会正常开展情况</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会议时间</w:t>
            </w:r>
          </w:p>
        </w:tc>
        <w:tc>
          <w:tcPr>
            <w:tcW w:w="5386" w:type="dxa"/>
            <w:vAlign w:val="center"/>
          </w:tcPr>
          <w:p>
            <w:pPr>
              <w:pStyle w:val="13"/>
            </w:pPr>
            <w:r>
              <w:t>人代会开展时间</w:t>
            </w:r>
          </w:p>
        </w:tc>
        <w:tc>
          <w:tcPr>
            <w:tcW w:w="2268" w:type="dxa"/>
            <w:vAlign w:val="center"/>
          </w:tcPr>
          <w:p>
            <w:pPr>
              <w:pStyle w:val="13"/>
            </w:pPr>
            <w:r>
              <w:t>2024年3月</w:t>
            </w:r>
          </w:p>
        </w:tc>
        <w:tc>
          <w:tcPr>
            <w:tcW w:w="1276" w:type="dxa"/>
            <w:vAlign w:val="center"/>
          </w:tcPr>
          <w:p>
            <w:pPr>
              <w:pStyle w:val="13"/>
            </w:pPr>
            <w:r>
              <w:t>会议安排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人均会议费成本</w:t>
            </w:r>
          </w:p>
        </w:tc>
        <w:tc>
          <w:tcPr>
            <w:tcW w:w="5386" w:type="dxa"/>
            <w:vAlign w:val="center"/>
          </w:tcPr>
          <w:p>
            <w:pPr>
              <w:pStyle w:val="13"/>
            </w:pPr>
            <w:r>
              <w:t>人均会议费成本水平</w:t>
            </w:r>
          </w:p>
        </w:tc>
        <w:tc>
          <w:tcPr>
            <w:tcW w:w="2268" w:type="dxa"/>
            <w:vAlign w:val="center"/>
          </w:tcPr>
          <w:p>
            <w:pPr>
              <w:pStyle w:val="13"/>
            </w:pPr>
            <w:r>
              <w:t>≤1000元/人</w:t>
            </w:r>
          </w:p>
        </w:tc>
        <w:tc>
          <w:tcPr>
            <w:tcW w:w="1276" w:type="dxa"/>
            <w:vAlign w:val="center"/>
          </w:tcPr>
          <w:p>
            <w:pPr>
              <w:pStyle w:val="13"/>
            </w:pPr>
            <w: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代表建言献策率</w:t>
            </w:r>
          </w:p>
        </w:tc>
        <w:tc>
          <w:tcPr>
            <w:tcW w:w="5386" w:type="dxa"/>
            <w:vAlign w:val="center"/>
          </w:tcPr>
          <w:p>
            <w:pPr>
              <w:pStyle w:val="13"/>
            </w:pPr>
            <w:r>
              <w:t>代表建言献策情况</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参会代表满意度</w:t>
            </w:r>
          </w:p>
        </w:tc>
        <w:tc>
          <w:tcPr>
            <w:tcW w:w="5386" w:type="dxa"/>
            <w:vAlign w:val="center"/>
          </w:tcPr>
          <w:p>
            <w:pPr>
              <w:pStyle w:val="13"/>
            </w:pPr>
            <w:r>
              <w:t>参会代表满意度</w:t>
            </w:r>
          </w:p>
        </w:tc>
        <w:tc>
          <w:tcPr>
            <w:tcW w:w="2268" w:type="dxa"/>
            <w:vAlign w:val="center"/>
          </w:tcPr>
          <w:p>
            <w:pPr>
              <w:pStyle w:val="13"/>
            </w:pPr>
            <w:r>
              <w:t>≥95％</w:t>
            </w:r>
          </w:p>
        </w:tc>
        <w:tc>
          <w:tcPr>
            <w:tcW w:w="1276" w:type="dxa"/>
            <w:vAlign w:val="center"/>
          </w:tcPr>
          <w:p>
            <w:pPr>
              <w:pStyle w:val="13"/>
            </w:pPr>
            <w:r>
              <w:t>意见反馈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6、2026年十九届一次人代会会议费绩效目标表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13012126P00114410002P</w:t>
            </w:r>
          </w:p>
        </w:tc>
        <w:tc>
          <w:tcPr>
            <w:tcW w:w="2835" w:type="dxa"/>
            <w:vAlign w:val="center"/>
          </w:tcPr>
          <w:p>
            <w:pPr>
              <w:pStyle w:val="11"/>
            </w:pPr>
            <w:r>
              <w:t>项目名称</w:t>
            </w:r>
          </w:p>
        </w:tc>
        <w:tc>
          <w:tcPr>
            <w:tcW w:w="6095" w:type="dxa"/>
            <w:gridSpan w:val="3"/>
            <w:vAlign w:val="center"/>
          </w:tcPr>
          <w:p>
            <w:pPr>
              <w:pStyle w:val="13"/>
            </w:pPr>
            <w:r>
              <w:t>2026年十九届一次人代会会议费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200000.00</w:t>
            </w:r>
          </w:p>
        </w:tc>
        <w:tc>
          <w:tcPr>
            <w:tcW w:w="2835" w:type="dxa"/>
            <w:vAlign w:val="center"/>
          </w:tcPr>
          <w:p>
            <w:pPr>
              <w:pStyle w:val="11"/>
            </w:pPr>
            <w:r>
              <w:t>其中：财政    资金</w:t>
            </w:r>
          </w:p>
        </w:tc>
        <w:tc>
          <w:tcPr>
            <w:tcW w:w="2551" w:type="dxa"/>
            <w:vAlign w:val="center"/>
          </w:tcPr>
          <w:p>
            <w:pPr>
              <w:pStyle w:val="13"/>
            </w:pPr>
            <w:r>
              <w:t>200000.00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十九届人大一次会议期间代表食宿，会议印刷及各种耗材费用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1.县人大十九届一次会议的召开，安排部署换届工作。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会议召开次数</w:t>
            </w:r>
          </w:p>
        </w:tc>
        <w:tc>
          <w:tcPr>
            <w:tcW w:w="5386" w:type="dxa"/>
            <w:vAlign w:val="center"/>
          </w:tcPr>
          <w:p>
            <w:pPr>
              <w:pStyle w:val="13"/>
            </w:pPr>
            <w:r>
              <w:t>会议召开的次数天数人数</w:t>
            </w:r>
          </w:p>
        </w:tc>
        <w:tc>
          <w:tcPr>
            <w:tcW w:w="2268" w:type="dxa"/>
            <w:vAlign w:val="center"/>
          </w:tcPr>
          <w:p>
            <w:pPr>
              <w:pStyle w:val="13"/>
            </w:pPr>
            <w:r>
              <w:t>≤10次</w:t>
            </w:r>
          </w:p>
        </w:tc>
        <w:tc>
          <w:tcPr>
            <w:tcW w:w="1276" w:type="dxa"/>
            <w:vAlign w:val="center"/>
          </w:tcPr>
          <w:p>
            <w:pPr>
              <w:pStyle w:val="13"/>
            </w:pPr>
            <w:r>
              <w:t>十九届一次会议计划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参加会议代表到会率</w:t>
            </w:r>
          </w:p>
        </w:tc>
        <w:tc>
          <w:tcPr>
            <w:tcW w:w="5386" w:type="dxa"/>
            <w:vAlign w:val="center"/>
          </w:tcPr>
          <w:p>
            <w:pPr>
              <w:pStyle w:val="13"/>
            </w:pPr>
            <w:r>
              <w:t>实际到会人数与应到会人数的比例情况</w:t>
            </w:r>
          </w:p>
        </w:tc>
        <w:tc>
          <w:tcPr>
            <w:tcW w:w="2268" w:type="dxa"/>
            <w:vAlign w:val="center"/>
          </w:tcPr>
          <w:p>
            <w:pPr>
              <w:pStyle w:val="13"/>
            </w:pPr>
            <w:r>
              <w:t>≥90％</w:t>
            </w:r>
          </w:p>
        </w:tc>
        <w:tc>
          <w:tcPr>
            <w:tcW w:w="1276" w:type="dxa"/>
            <w:vAlign w:val="center"/>
          </w:tcPr>
          <w:p>
            <w:pPr>
              <w:pStyle w:val="13"/>
            </w:pPr>
            <w:r>
              <w:t>十九届一次会议计划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会议召开时间</w:t>
            </w:r>
          </w:p>
        </w:tc>
        <w:tc>
          <w:tcPr>
            <w:tcW w:w="5386" w:type="dxa"/>
            <w:vAlign w:val="center"/>
          </w:tcPr>
          <w:p>
            <w:pPr>
              <w:pStyle w:val="13"/>
            </w:pPr>
            <w:r>
              <w:t>会议计划完成的具体时间</w:t>
            </w:r>
          </w:p>
        </w:tc>
        <w:tc>
          <w:tcPr>
            <w:tcW w:w="2268" w:type="dxa"/>
            <w:vAlign w:val="center"/>
          </w:tcPr>
          <w:p>
            <w:pPr>
              <w:pStyle w:val="13"/>
            </w:pPr>
            <w:r>
              <w:t>会议计划2026年6月举行</w:t>
            </w:r>
          </w:p>
        </w:tc>
        <w:tc>
          <w:tcPr>
            <w:tcW w:w="1276" w:type="dxa"/>
            <w:vAlign w:val="center"/>
          </w:tcPr>
          <w:p>
            <w:pPr>
              <w:pStyle w:val="13"/>
            </w:pPr>
            <w:r>
              <w:t>十九届一次会议计划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会议费标准</w:t>
            </w:r>
          </w:p>
        </w:tc>
        <w:tc>
          <w:tcPr>
            <w:tcW w:w="5386" w:type="dxa"/>
            <w:vAlign w:val="center"/>
          </w:tcPr>
          <w:p>
            <w:pPr>
              <w:pStyle w:val="13"/>
            </w:pPr>
            <w:r>
              <w:t>以及会议标准</w:t>
            </w:r>
          </w:p>
        </w:tc>
        <w:tc>
          <w:tcPr>
            <w:tcW w:w="2268" w:type="dxa"/>
            <w:vAlign w:val="center"/>
          </w:tcPr>
          <w:p>
            <w:pPr>
              <w:pStyle w:val="13"/>
            </w:pPr>
            <w:r>
              <w:t>≤260元/人</w:t>
            </w:r>
          </w:p>
        </w:tc>
        <w:tc>
          <w:tcPr>
            <w:tcW w:w="1276" w:type="dxa"/>
            <w:vAlign w:val="center"/>
          </w:tcPr>
          <w:p>
            <w:pPr>
              <w:pStyle w:val="13"/>
            </w:pPr>
            <w:r>
              <w:t>十九届一次会议计划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会议建言献策率</w:t>
            </w:r>
          </w:p>
        </w:tc>
        <w:tc>
          <w:tcPr>
            <w:tcW w:w="5386" w:type="dxa"/>
            <w:vAlign w:val="center"/>
          </w:tcPr>
          <w:p>
            <w:pPr>
              <w:pStyle w:val="13"/>
            </w:pPr>
            <w:r>
              <w:t>会议建言献策率</w:t>
            </w:r>
          </w:p>
        </w:tc>
        <w:tc>
          <w:tcPr>
            <w:tcW w:w="2268" w:type="dxa"/>
            <w:vAlign w:val="center"/>
          </w:tcPr>
          <w:p>
            <w:pPr>
              <w:pStyle w:val="13"/>
            </w:pPr>
            <w:r>
              <w:t>≥90％</w:t>
            </w:r>
          </w:p>
        </w:tc>
        <w:tc>
          <w:tcPr>
            <w:tcW w:w="1276" w:type="dxa"/>
            <w:vAlign w:val="center"/>
          </w:tcPr>
          <w:p>
            <w:pPr>
              <w:pStyle w:val="13"/>
            </w:pPr>
            <w:r>
              <w:t>十九届一次会议计划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会议满意度</w:t>
            </w:r>
          </w:p>
        </w:tc>
        <w:tc>
          <w:tcPr>
            <w:tcW w:w="5386" w:type="dxa"/>
            <w:vAlign w:val="center"/>
          </w:tcPr>
          <w:p>
            <w:pPr>
              <w:pStyle w:val="13"/>
            </w:pPr>
            <w:r>
              <w:t>参会代表对会议期间各种软硬件满意度</w:t>
            </w:r>
          </w:p>
        </w:tc>
        <w:tc>
          <w:tcPr>
            <w:tcW w:w="2268" w:type="dxa"/>
            <w:vAlign w:val="center"/>
          </w:tcPr>
          <w:p>
            <w:pPr>
              <w:pStyle w:val="13"/>
            </w:pPr>
            <w:r>
              <w:t>100％</w:t>
            </w:r>
          </w:p>
        </w:tc>
        <w:tc>
          <w:tcPr>
            <w:tcW w:w="1276" w:type="dxa"/>
            <w:vAlign w:val="center"/>
          </w:tcPr>
          <w:p>
            <w:pPr>
              <w:pStyle w:val="13"/>
            </w:pPr>
            <w:r>
              <w:t>十九届一次会议计划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7、2026年县乡两级换届选举经费绩效目标表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13012126P00114310001E</w:t>
            </w:r>
          </w:p>
        </w:tc>
        <w:tc>
          <w:tcPr>
            <w:tcW w:w="2835" w:type="dxa"/>
            <w:vAlign w:val="center"/>
          </w:tcPr>
          <w:p>
            <w:pPr>
              <w:pStyle w:val="11"/>
            </w:pPr>
            <w:r>
              <w:t>项目名称</w:t>
            </w:r>
          </w:p>
        </w:tc>
        <w:tc>
          <w:tcPr>
            <w:tcW w:w="6095" w:type="dxa"/>
            <w:gridSpan w:val="3"/>
            <w:vAlign w:val="center"/>
          </w:tcPr>
          <w:p>
            <w:pPr>
              <w:pStyle w:val="13"/>
            </w:pPr>
            <w:r>
              <w:t>2026年县乡两级换届选举经费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50000.00</w:t>
            </w:r>
          </w:p>
        </w:tc>
        <w:tc>
          <w:tcPr>
            <w:tcW w:w="2835" w:type="dxa"/>
            <w:vAlign w:val="center"/>
          </w:tcPr>
          <w:p>
            <w:pPr>
              <w:pStyle w:val="11"/>
            </w:pPr>
            <w:r>
              <w:t>其中：财政    资金</w:t>
            </w:r>
          </w:p>
        </w:tc>
        <w:tc>
          <w:tcPr>
            <w:tcW w:w="2551" w:type="dxa"/>
            <w:vAlign w:val="center"/>
          </w:tcPr>
          <w:p>
            <w:pPr>
              <w:pStyle w:val="13"/>
            </w:pPr>
            <w:r>
              <w:t>50000.00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用于换届选举过程产生的印刷、宣传等费用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1.通过换届选举活动，圆满完成县人大代表换届工作。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换届人大代表人数</w:t>
            </w:r>
          </w:p>
        </w:tc>
        <w:tc>
          <w:tcPr>
            <w:tcW w:w="5386" w:type="dxa"/>
            <w:vAlign w:val="center"/>
          </w:tcPr>
          <w:p>
            <w:pPr>
              <w:pStyle w:val="13"/>
            </w:pPr>
            <w:r>
              <w:t>新一届人大代表人数</w:t>
            </w:r>
          </w:p>
        </w:tc>
        <w:tc>
          <w:tcPr>
            <w:tcW w:w="2268" w:type="dxa"/>
            <w:vAlign w:val="center"/>
          </w:tcPr>
          <w:p>
            <w:pPr>
              <w:pStyle w:val="13"/>
            </w:pPr>
            <w:r>
              <w:t>≥10次</w:t>
            </w:r>
          </w:p>
        </w:tc>
        <w:tc>
          <w:tcPr>
            <w:tcW w:w="1276" w:type="dxa"/>
            <w:vAlign w:val="center"/>
          </w:tcPr>
          <w:p>
            <w:pPr>
              <w:pStyle w:val="13"/>
            </w:pPr>
            <w:r>
              <w:t>换届委员会具体工作安排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参加会议代表到会率</w:t>
            </w:r>
          </w:p>
        </w:tc>
        <w:tc>
          <w:tcPr>
            <w:tcW w:w="5386" w:type="dxa"/>
            <w:vAlign w:val="center"/>
          </w:tcPr>
          <w:p>
            <w:pPr>
              <w:pStyle w:val="13"/>
            </w:pPr>
            <w:r>
              <w:t>实际到会人数与应到会人数的比例情况</w:t>
            </w:r>
          </w:p>
        </w:tc>
        <w:tc>
          <w:tcPr>
            <w:tcW w:w="2268" w:type="dxa"/>
            <w:vAlign w:val="center"/>
          </w:tcPr>
          <w:p>
            <w:pPr>
              <w:pStyle w:val="13"/>
            </w:pPr>
            <w:r>
              <w:t>100％</w:t>
            </w:r>
          </w:p>
        </w:tc>
        <w:tc>
          <w:tcPr>
            <w:tcW w:w="1276" w:type="dxa"/>
            <w:vAlign w:val="center"/>
          </w:tcPr>
          <w:p>
            <w:pPr>
              <w:pStyle w:val="13"/>
            </w:pPr>
            <w:r>
              <w:t>换届委员会具体工作安排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换届工作完成时间</w:t>
            </w:r>
          </w:p>
        </w:tc>
        <w:tc>
          <w:tcPr>
            <w:tcW w:w="5386" w:type="dxa"/>
            <w:vAlign w:val="center"/>
          </w:tcPr>
          <w:p>
            <w:pPr>
              <w:pStyle w:val="13"/>
            </w:pPr>
            <w:r>
              <w:t>换届工作具体时间</w:t>
            </w:r>
          </w:p>
        </w:tc>
        <w:tc>
          <w:tcPr>
            <w:tcW w:w="2268" w:type="dxa"/>
            <w:vAlign w:val="center"/>
          </w:tcPr>
          <w:p>
            <w:pPr>
              <w:pStyle w:val="13"/>
            </w:pPr>
            <w:r>
              <w:t>2026年6月完成</w:t>
            </w:r>
          </w:p>
        </w:tc>
        <w:tc>
          <w:tcPr>
            <w:tcW w:w="1276" w:type="dxa"/>
            <w:vAlign w:val="center"/>
          </w:tcPr>
          <w:p>
            <w:pPr>
              <w:pStyle w:val="13"/>
            </w:pPr>
            <w:r>
              <w:t>换届委员会具体工作安排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换届期间会议标准</w:t>
            </w:r>
          </w:p>
        </w:tc>
        <w:tc>
          <w:tcPr>
            <w:tcW w:w="5386" w:type="dxa"/>
            <w:vAlign w:val="center"/>
          </w:tcPr>
          <w:p>
            <w:pPr>
              <w:pStyle w:val="13"/>
            </w:pPr>
            <w:r>
              <w:t>以及会议标准</w:t>
            </w:r>
          </w:p>
        </w:tc>
        <w:tc>
          <w:tcPr>
            <w:tcW w:w="2268" w:type="dxa"/>
            <w:vAlign w:val="center"/>
          </w:tcPr>
          <w:p>
            <w:pPr>
              <w:pStyle w:val="13"/>
            </w:pPr>
            <w:r>
              <w:t>≤150元/人</w:t>
            </w:r>
          </w:p>
        </w:tc>
        <w:tc>
          <w:tcPr>
            <w:tcW w:w="1276" w:type="dxa"/>
            <w:vAlign w:val="center"/>
          </w:tcPr>
          <w:p>
            <w:pPr>
              <w:pStyle w:val="13"/>
            </w:pPr>
            <w:r>
              <w:t>换届委员会具体工作安排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换届工作圆满完成率</w:t>
            </w:r>
          </w:p>
        </w:tc>
        <w:tc>
          <w:tcPr>
            <w:tcW w:w="5386" w:type="dxa"/>
            <w:vAlign w:val="center"/>
          </w:tcPr>
          <w:p>
            <w:pPr>
              <w:pStyle w:val="13"/>
            </w:pPr>
            <w:r>
              <w:t>换届工作圆满完成率</w:t>
            </w:r>
          </w:p>
        </w:tc>
        <w:tc>
          <w:tcPr>
            <w:tcW w:w="2268" w:type="dxa"/>
            <w:vAlign w:val="center"/>
          </w:tcPr>
          <w:p>
            <w:pPr>
              <w:pStyle w:val="13"/>
            </w:pPr>
            <w:r>
              <w:t>100％</w:t>
            </w:r>
          </w:p>
        </w:tc>
        <w:tc>
          <w:tcPr>
            <w:tcW w:w="1276" w:type="dxa"/>
            <w:vAlign w:val="center"/>
          </w:tcPr>
          <w:p>
            <w:pPr>
              <w:pStyle w:val="13"/>
            </w:pPr>
            <w:r>
              <w:t>换届委员会具体工作安排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会议满意度</w:t>
            </w:r>
          </w:p>
        </w:tc>
        <w:tc>
          <w:tcPr>
            <w:tcW w:w="5386" w:type="dxa"/>
            <w:vAlign w:val="center"/>
          </w:tcPr>
          <w:p>
            <w:pPr>
              <w:pStyle w:val="13"/>
            </w:pPr>
            <w:r>
              <w:t>参会代表对会议期间各种软硬件的满意度</w:t>
            </w:r>
          </w:p>
        </w:tc>
        <w:tc>
          <w:tcPr>
            <w:tcW w:w="2268" w:type="dxa"/>
            <w:vAlign w:val="center"/>
          </w:tcPr>
          <w:p>
            <w:pPr>
              <w:pStyle w:val="13"/>
            </w:pPr>
            <w:r>
              <w:t>100％</w:t>
            </w:r>
          </w:p>
        </w:tc>
        <w:tc>
          <w:tcPr>
            <w:tcW w:w="1276" w:type="dxa"/>
            <w:vAlign w:val="center"/>
          </w:tcPr>
          <w:p>
            <w:pPr>
              <w:pStyle w:val="13"/>
            </w:pPr>
            <w:r>
              <w:t>换届委员会具体工作安排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8、井陉县人大办2026年劳务派遣人员经费绩效目标表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13012126P00007310239W</w:t>
            </w:r>
          </w:p>
        </w:tc>
        <w:tc>
          <w:tcPr>
            <w:tcW w:w="2835" w:type="dxa"/>
            <w:vAlign w:val="center"/>
          </w:tcPr>
          <w:p>
            <w:pPr>
              <w:pStyle w:val="11"/>
            </w:pPr>
            <w:r>
              <w:t>项目名称</w:t>
            </w:r>
          </w:p>
        </w:tc>
        <w:tc>
          <w:tcPr>
            <w:tcW w:w="6095" w:type="dxa"/>
            <w:gridSpan w:val="3"/>
            <w:vAlign w:val="center"/>
          </w:tcPr>
          <w:p>
            <w:pPr>
              <w:pStyle w:val="13"/>
            </w:pPr>
            <w:r>
              <w:t>井陉县人大办2026年劳务派遣人员经费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94916.88</w:t>
            </w:r>
          </w:p>
        </w:tc>
        <w:tc>
          <w:tcPr>
            <w:tcW w:w="2835" w:type="dxa"/>
            <w:vAlign w:val="center"/>
          </w:tcPr>
          <w:p>
            <w:pPr>
              <w:pStyle w:val="11"/>
            </w:pPr>
            <w:r>
              <w:t>其中：财政    资金</w:t>
            </w:r>
          </w:p>
        </w:tc>
        <w:tc>
          <w:tcPr>
            <w:tcW w:w="2551" w:type="dxa"/>
            <w:vAlign w:val="center"/>
          </w:tcPr>
          <w:p>
            <w:pPr>
              <w:pStyle w:val="13"/>
            </w:pPr>
            <w:r>
              <w:t>94916.88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用于劳务派遣人员费用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1.通过聘用劳务派遣人员，保证单位工作人员缺口的补充，达到满足单位工作的正常开展效果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劳务派遣人数</w:t>
            </w:r>
          </w:p>
        </w:tc>
        <w:tc>
          <w:tcPr>
            <w:tcW w:w="5386" w:type="dxa"/>
            <w:vAlign w:val="center"/>
          </w:tcPr>
          <w:p>
            <w:pPr>
              <w:pStyle w:val="13"/>
            </w:pPr>
            <w:r>
              <w:t>劳务派遣为2人</w:t>
            </w:r>
          </w:p>
        </w:tc>
        <w:tc>
          <w:tcPr>
            <w:tcW w:w="2268" w:type="dxa"/>
            <w:vAlign w:val="center"/>
          </w:tcPr>
          <w:p>
            <w:pPr>
              <w:pStyle w:val="13"/>
            </w:pPr>
            <w:r>
              <w:t>≥2人</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劳务派遣人员出勤率</w:t>
            </w:r>
          </w:p>
        </w:tc>
        <w:tc>
          <w:tcPr>
            <w:tcW w:w="5386" w:type="dxa"/>
            <w:vAlign w:val="center"/>
          </w:tcPr>
          <w:p>
            <w:pPr>
              <w:pStyle w:val="13"/>
            </w:pPr>
            <w:r>
              <w:t>劳务派遣人员出勤率</w:t>
            </w:r>
          </w:p>
        </w:tc>
        <w:tc>
          <w:tcPr>
            <w:tcW w:w="2268" w:type="dxa"/>
            <w:vAlign w:val="center"/>
          </w:tcPr>
          <w:p>
            <w:pPr>
              <w:pStyle w:val="13"/>
            </w:pPr>
            <w:r>
              <w:t>≥90％</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劳务派遣人员保障时限</w:t>
            </w:r>
          </w:p>
        </w:tc>
        <w:tc>
          <w:tcPr>
            <w:tcW w:w="5386" w:type="dxa"/>
            <w:vAlign w:val="center"/>
          </w:tcPr>
          <w:p>
            <w:pPr>
              <w:pStyle w:val="13"/>
            </w:pPr>
            <w:r>
              <w:t>保障劳务人员正常工作时间</w:t>
            </w:r>
          </w:p>
        </w:tc>
        <w:tc>
          <w:tcPr>
            <w:tcW w:w="2268" w:type="dxa"/>
            <w:vAlign w:val="center"/>
          </w:tcPr>
          <w:p>
            <w:pPr>
              <w:pStyle w:val="13"/>
            </w:pPr>
            <w:r>
              <w:t>1年</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平均人员成本</w:t>
            </w:r>
          </w:p>
        </w:tc>
        <w:tc>
          <w:tcPr>
            <w:tcW w:w="5386" w:type="dxa"/>
            <w:vAlign w:val="center"/>
          </w:tcPr>
          <w:p>
            <w:pPr>
              <w:pStyle w:val="13"/>
            </w:pPr>
            <w:r>
              <w:t>平均人员成本</w:t>
            </w:r>
          </w:p>
        </w:tc>
        <w:tc>
          <w:tcPr>
            <w:tcW w:w="2268" w:type="dxa"/>
            <w:vAlign w:val="center"/>
          </w:tcPr>
          <w:p>
            <w:pPr>
              <w:pStyle w:val="13"/>
            </w:pPr>
            <w:r>
              <w:t>≤3954.87元/月/人</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业务保障率</w:t>
            </w:r>
          </w:p>
        </w:tc>
        <w:tc>
          <w:tcPr>
            <w:tcW w:w="5386" w:type="dxa"/>
            <w:vAlign w:val="center"/>
          </w:tcPr>
          <w:p>
            <w:pPr>
              <w:pStyle w:val="13"/>
            </w:pPr>
            <w:r>
              <w:t>反映通过劳务派遣人员，保障单位工作正常开展情况</w:t>
            </w:r>
          </w:p>
        </w:tc>
        <w:tc>
          <w:tcPr>
            <w:tcW w:w="2268" w:type="dxa"/>
            <w:vAlign w:val="center"/>
          </w:tcPr>
          <w:p>
            <w:pPr>
              <w:pStyle w:val="13"/>
            </w:pPr>
            <w:r>
              <w:t>≥90％</w:t>
            </w:r>
          </w:p>
        </w:tc>
        <w:tc>
          <w:tcPr>
            <w:tcW w:w="1276" w:type="dxa"/>
            <w:vAlign w:val="center"/>
          </w:tcPr>
          <w:p>
            <w:pPr>
              <w:pStyle w:val="13"/>
            </w:pPr>
            <w:r>
              <w:t>合同约定</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101井陉县人民代表大会常务委员会办公室</w:t>
            </w:r>
          </w:p>
        </w:tc>
        <w:tc>
          <w:tcPr>
            <w:tcW w:w="8676" w:type="dxa"/>
            <w:gridSpan w:val="9"/>
            <w:tcBorders>
              <w:top w:val="single" w:color="FFFFFF" w:sz="6" w:space="0"/>
              <w:left w:val="single" w:color="FFFFFF" w:sz="6" w:space="0"/>
              <w:right w:val="single" w:color="FFFFFF" w:sz="6" w:space="0"/>
            </w:tcBorders>
            <w:vAlign w:val="center"/>
          </w:tcPr>
          <w:p>
            <w:pPr>
              <w:pStyle w:val="2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84000.00</w:t>
            </w:r>
          </w:p>
        </w:tc>
        <w:tc>
          <w:tcPr>
            <w:tcW w:w="964" w:type="dxa"/>
            <w:vAlign w:val="center"/>
          </w:tcPr>
          <w:p>
            <w:pPr>
              <w:pStyle w:val="16"/>
            </w:pPr>
            <w:r>
              <w:t>84000.00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84000.00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井陉县人民代表大会常务委员会办公室小计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84000.00</w:t>
            </w:r>
          </w:p>
        </w:tc>
        <w:tc>
          <w:tcPr>
            <w:tcW w:w="964" w:type="dxa"/>
            <w:vAlign w:val="center"/>
          </w:tcPr>
          <w:p>
            <w:pPr>
              <w:pStyle w:val="16"/>
            </w:pPr>
            <w:r>
              <w:t>84000.00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84000.00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280207.00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20</w:t>
            </w:r>
          </w:p>
        </w:tc>
        <w:tc>
          <w:tcPr>
            <w:tcW w:w="850" w:type="dxa"/>
            <w:vAlign w:val="center"/>
          </w:tcPr>
          <w:p>
            <w:pPr>
              <w:pStyle w:val="12"/>
            </w:pPr>
            <w:r>
              <w:t>500.00</w:t>
            </w:r>
          </w:p>
        </w:tc>
        <w:tc>
          <w:tcPr>
            <w:tcW w:w="964" w:type="dxa"/>
            <w:vAlign w:val="center"/>
          </w:tcPr>
          <w:p>
            <w:pPr>
              <w:pStyle w:val="12"/>
            </w:pPr>
            <w:r>
              <w:t>10000.00</w:t>
            </w:r>
          </w:p>
        </w:tc>
        <w:tc>
          <w:tcPr>
            <w:tcW w:w="964" w:type="dxa"/>
            <w:vAlign w:val="center"/>
          </w:tcPr>
          <w:p>
            <w:pPr>
              <w:pStyle w:val="12"/>
            </w:pPr>
            <w:r>
              <w:t>10000.00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280207.00</w:t>
            </w:r>
          </w:p>
        </w:tc>
        <w:tc>
          <w:tcPr>
            <w:tcW w:w="1134" w:type="dxa"/>
            <w:vAlign w:val="center"/>
          </w:tcPr>
          <w:p>
            <w:pPr>
              <w:pStyle w:val="13"/>
            </w:pPr>
            <w:r>
              <w:t>汽油</w:t>
            </w:r>
          </w:p>
        </w:tc>
        <w:tc>
          <w:tcPr>
            <w:tcW w:w="1134" w:type="dxa"/>
            <w:vAlign w:val="center"/>
          </w:tcPr>
          <w:p>
            <w:pPr>
              <w:pStyle w:val="13"/>
            </w:pPr>
            <w:r>
              <w:t>A07070101</w:t>
            </w:r>
          </w:p>
        </w:tc>
        <w:tc>
          <w:tcPr>
            <w:tcW w:w="709" w:type="dxa"/>
            <w:vAlign w:val="center"/>
          </w:tcPr>
          <w:p>
            <w:pPr>
              <w:pStyle w:val="14"/>
            </w:pPr>
            <w:r>
              <w:t>升</w:t>
            </w:r>
          </w:p>
        </w:tc>
        <w:tc>
          <w:tcPr>
            <w:tcW w:w="850" w:type="dxa"/>
            <w:vAlign w:val="center"/>
          </w:tcPr>
          <w:p>
            <w:pPr>
              <w:pStyle w:val="12"/>
            </w:pPr>
            <w:r>
              <w:t>3000</w:t>
            </w:r>
          </w:p>
        </w:tc>
        <w:tc>
          <w:tcPr>
            <w:tcW w:w="850" w:type="dxa"/>
            <w:vAlign w:val="center"/>
          </w:tcPr>
          <w:p>
            <w:pPr>
              <w:pStyle w:val="12"/>
            </w:pPr>
            <w:r>
              <w:t>8.00</w:t>
            </w:r>
          </w:p>
        </w:tc>
        <w:tc>
          <w:tcPr>
            <w:tcW w:w="964" w:type="dxa"/>
            <w:vAlign w:val="center"/>
          </w:tcPr>
          <w:p>
            <w:pPr>
              <w:pStyle w:val="12"/>
            </w:pPr>
            <w:r>
              <w:t>24000.00</w:t>
            </w:r>
          </w:p>
        </w:tc>
        <w:tc>
          <w:tcPr>
            <w:tcW w:w="964" w:type="dxa"/>
            <w:vAlign w:val="center"/>
          </w:tcPr>
          <w:p>
            <w:pPr>
              <w:pStyle w:val="12"/>
            </w:pPr>
            <w:r>
              <w:t>24000.00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r>
              <w:t>公用经费一</w:t>
            </w:r>
          </w:p>
        </w:tc>
        <w:tc>
          <w:tcPr>
            <w:tcW w:w="964" w:type="dxa"/>
            <w:vAlign w:val="center"/>
          </w:tcPr>
          <w:p>
            <w:pPr>
              <w:pStyle w:val="12"/>
            </w:pPr>
            <w:r>
              <w:t>280207.00</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项</w:t>
            </w:r>
          </w:p>
        </w:tc>
        <w:tc>
          <w:tcPr>
            <w:tcW w:w="850" w:type="dxa"/>
            <w:vAlign w:val="center"/>
          </w:tcPr>
          <w:p>
            <w:pPr>
              <w:pStyle w:val="12"/>
            </w:pPr>
            <w:r>
              <w:t>5</w:t>
            </w:r>
          </w:p>
        </w:tc>
        <w:tc>
          <w:tcPr>
            <w:tcW w:w="850" w:type="dxa"/>
            <w:vAlign w:val="center"/>
          </w:tcPr>
          <w:p>
            <w:pPr>
              <w:pStyle w:val="12"/>
            </w:pPr>
            <w:r>
              <w:t>10000.00</w:t>
            </w:r>
          </w:p>
        </w:tc>
        <w:tc>
          <w:tcPr>
            <w:tcW w:w="964" w:type="dxa"/>
            <w:vAlign w:val="center"/>
          </w:tcPr>
          <w:p>
            <w:pPr>
              <w:pStyle w:val="12"/>
            </w:pPr>
            <w:r>
              <w:t>50000.00</w:t>
            </w:r>
          </w:p>
        </w:tc>
        <w:tc>
          <w:tcPr>
            <w:tcW w:w="964" w:type="dxa"/>
            <w:vAlign w:val="center"/>
          </w:tcPr>
          <w:p>
            <w:pPr>
              <w:pStyle w:val="12"/>
            </w:pPr>
            <w:r>
              <w:t>50000.00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井陉县人民代表大会常务委员会办公室（含所属单位）上年末固定资产金额为1074837.00元（详见下表）。本年度拟购置固定资产总额为0.00元，已按要求列入政府采购预算，详见政府采购预算表。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101井陉县人民代表大会常务委员会办公室</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1074837.00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4</w:t>
            </w:r>
          </w:p>
        </w:tc>
        <w:tc>
          <w:tcPr>
            <w:tcW w:w="2835" w:type="dxa"/>
            <w:vAlign w:val="center"/>
          </w:tcPr>
          <w:p>
            <w:pPr>
              <w:pStyle w:val="12"/>
            </w:pPr>
            <w:r>
              <w:t>679700.00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4、其他固定资产</w:t>
            </w:r>
          </w:p>
        </w:tc>
        <w:tc>
          <w:tcPr>
            <w:tcW w:w="2835" w:type="dxa"/>
            <w:vAlign w:val="center"/>
          </w:tcPr>
          <w:p>
            <w:pPr>
              <w:pStyle w:val="14"/>
            </w:pPr>
            <w:r>
              <w:t>108</w:t>
            </w:r>
          </w:p>
        </w:tc>
        <w:tc>
          <w:tcPr>
            <w:tcW w:w="2835" w:type="dxa"/>
            <w:vAlign w:val="center"/>
          </w:tcPr>
          <w:p>
            <w:pPr>
              <w:pStyle w:val="12"/>
            </w:pPr>
            <w:r>
              <w:t>395137.00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526F4AC6"/>
    <w:rsid w:val="52E51D7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37</Pages>
  <TotalTime>156</TotalTime>
  <ScaleCrop>false</ScaleCrop>
  <LinksUpToDate>false</LinksUpToDate>
  <Application>WPS Office_11.8.2.11718_F1E327BC-269C-435d-A152-05C5408002CA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2026-02-04T16:21:00Z</dcterms:created>
  <dc:creator>aaa</dc:creator>
  <cp:lastModifiedBy>aaa</cp:lastModifiedBy>
  <dcterms:modified xsi:type="dcterms:W3CDTF">2026-03-19T02:04:41Z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2052-11.8.2.11718</vt:lpwstr>
  </property>
  <property fmtid="{D5CDD505-2E9C-101B-9397-08002B2CF9AE}" pid="3" name="ICV">
    <vt:lpwstr>72B4BB7BAF2847A396C7F55F70C401B0</vt:lpwstr>
  </property>
</Properties>
</file>