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 </w:instrText>
      </w:r>
      <w:r>
        <w:fldChar w:fldCharType="separate"/>
      </w:r>
      <w:r>
        <w:t>部门预算收支总表</w:t>
      </w:r>
      <w:r>
        <w:tab/>
      </w:r>
      <w:r>
        <w:t>3</w:t>
      </w:r>
      <w:r>
        <w:fldChar w:fldCharType="end"/>
      </w:r>
    </w:p>
    <w:p>
      <w:pPr>
        <w:pStyle w:val="3"/>
        <w:tabs>
          <w:tab w:val="right" w:leader="dot" w:pos="14562"/>
        </w:tabs>
      </w:pPr>
      <w:r>
        <w:fldChar w:fldCharType="begin"/>
      </w:r>
      <w:r>
        <w:instrText xml:space="preserve">HYPERLINK  \l "_Toc_2_2_0000000002" </w:instrText>
      </w:r>
      <w:r>
        <w:fldChar w:fldCharType="separate"/>
      </w:r>
      <w:r>
        <w:t>部门预算收入总表</w:t>
      </w:r>
      <w:r>
        <w:tab/>
      </w:r>
      <w:r>
        <w:t>5</w:t>
      </w:r>
      <w:r>
        <w:fldChar w:fldCharType="end"/>
      </w:r>
    </w:p>
    <w:p>
      <w:pPr>
        <w:pStyle w:val="3"/>
        <w:tabs>
          <w:tab w:val="right" w:leader="dot" w:pos="14562"/>
        </w:tabs>
      </w:pPr>
      <w:r>
        <w:fldChar w:fldCharType="begin"/>
      </w:r>
      <w:r>
        <w:instrText xml:space="preserve">HYPERLINK  \l "_Toc_2_2_0000000003" </w:instrText>
      </w:r>
      <w:r>
        <w:fldChar w:fldCharType="separate"/>
      </w:r>
      <w:r>
        <w:t>部门预算支出总表</w:t>
      </w:r>
      <w:r>
        <w:tab/>
      </w:r>
      <w:r>
        <w:t>7</w:t>
      </w:r>
      <w:r>
        <w:fldChar w:fldCharType="end"/>
      </w:r>
    </w:p>
    <w:p>
      <w:pPr>
        <w:pStyle w:val="3"/>
        <w:tabs>
          <w:tab w:val="right" w:leader="dot" w:pos="14562"/>
        </w:tabs>
      </w:pPr>
      <w:r>
        <w:fldChar w:fldCharType="begin"/>
      </w:r>
      <w:r>
        <w:instrText xml:space="preserve">HYPERLINK  \l "_Toc_2_2_0000000004" </w:instrText>
      </w:r>
      <w:r>
        <w:fldChar w:fldCharType="separate"/>
      </w:r>
      <w:r>
        <w:t>部门预算财政拨款收支总表</w:t>
      </w:r>
      <w:r>
        <w:tab/>
      </w:r>
      <w:r>
        <w:t>8</w:t>
      </w:r>
      <w:r>
        <w:fldChar w:fldCharType="end"/>
      </w:r>
    </w:p>
    <w:p>
      <w:pPr>
        <w:pStyle w:val="3"/>
        <w:tabs>
          <w:tab w:val="right" w:leader="dot" w:pos="14562"/>
        </w:tabs>
      </w:pPr>
      <w:r>
        <w:fldChar w:fldCharType="begin"/>
      </w:r>
      <w:r>
        <w:instrText xml:space="preserve">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 </w:instrText>
      </w:r>
      <w:r>
        <w:fldChar w:fldCharType="separate"/>
      </w:r>
      <w:r>
        <w:t>八、政府采购预算情况</w:t>
      </w:r>
      <w:r>
        <w:tab/>
      </w:r>
      <w:r>
        <w:fldChar w:fldCharType="begin"/>
      </w:r>
      <w:r>
        <w:instrText xml:space="preserve">PAGEREF _Toc_3_3_0000000017 \h</w:instrText>
      </w:r>
      <w:r>
        <w:fldChar w:fldCharType="separate"/>
      </w:r>
      <w:r>
        <w:t>35</w:t>
      </w:r>
      <w:r>
        <w:fldChar w:fldCharType="end"/>
      </w:r>
      <w:r>
        <w:fldChar w:fldCharType="end"/>
      </w:r>
    </w:p>
    <w:p>
      <w:pPr>
        <w:pStyle w:val="3"/>
        <w:tabs>
          <w:tab w:val="right" w:leader="dot" w:pos="14562"/>
        </w:tabs>
      </w:pPr>
      <w:r>
        <w:fldChar w:fldCharType="begin"/>
      </w:r>
      <w:r>
        <w:instrText xml:space="preserve">HYPERLINK  \l "_Toc_3_3_0000000018" </w:instrText>
      </w:r>
      <w:r>
        <w:fldChar w:fldCharType="separate"/>
      </w:r>
      <w:r>
        <w:t>九、国有资产信息</w:t>
      </w:r>
      <w:r>
        <w:tab/>
      </w:r>
      <w:r>
        <w:fldChar w:fldCharType="begin"/>
      </w:r>
      <w:r>
        <w:instrText xml:space="preserve">PAGEREF _Toc_3_3_0000000018 \h</w:instrText>
      </w:r>
      <w:r>
        <w:fldChar w:fldCharType="separate"/>
      </w:r>
      <w:r>
        <w:t>35</w:t>
      </w:r>
      <w:r>
        <w:fldChar w:fldCharType="end"/>
      </w:r>
      <w:r>
        <w:fldChar w:fldCharType="end"/>
      </w:r>
    </w:p>
    <w:p>
      <w:pPr>
        <w:pStyle w:val="3"/>
        <w:tabs>
          <w:tab w:val="right" w:leader="dot" w:pos="14562"/>
        </w:tabs>
      </w:pPr>
      <w:r>
        <w:fldChar w:fldCharType="begin"/>
      </w:r>
      <w:r>
        <w:instrText xml:space="preserve">HYPERLINK  \l "_Toc_3_3_0000000019" </w:instrText>
      </w:r>
      <w:r>
        <w:fldChar w:fldCharType="separate"/>
      </w:r>
      <w:r>
        <w:t>十、名词解释</w:t>
      </w:r>
      <w:r>
        <w:tab/>
      </w:r>
      <w:r>
        <w:fldChar w:fldCharType="begin"/>
      </w:r>
      <w:r>
        <w:instrText xml:space="preserve">PAGEREF _Toc_3_3_0000000019 \h</w:instrText>
      </w:r>
      <w:r>
        <w:fldChar w:fldCharType="separate"/>
      </w:r>
      <w:r>
        <w:t>36</w:t>
      </w:r>
      <w:r>
        <w:fldChar w:fldCharType="end"/>
      </w:r>
      <w:r>
        <w:fldChar w:fldCharType="end"/>
      </w:r>
    </w:p>
    <w:p>
      <w:pPr>
        <w:pStyle w:val="3"/>
        <w:tabs>
          <w:tab w:val="right" w:leader="dot" w:pos="14562"/>
        </w:tabs>
      </w:pPr>
      <w:r>
        <w:fldChar w:fldCharType="begin"/>
      </w:r>
      <w:r>
        <w:instrText xml:space="preserve">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37</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430井陉县人民政府办公室</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continue"/>
            <w:vAlign w:val="top"/>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14823190.73</w:t>
            </w:r>
          </w:p>
        </w:tc>
        <w:tc>
          <w:tcPr>
            <w:tcW w:w="4535" w:type="dxa"/>
            <w:vAlign w:val="center"/>
          </w:tcPr>
          <w:p>
            <w:pPr>
              <w:pStyle w:val="12"/>
            </w:pPr>
            <w:r>
              <w:t>一、一般公共服务支出</w:t>
            </w:r>
          </w:p>
        </w:tc>
        <w:tc>
          <w:tcPr>
            <w:tcW w:w="2126" w:type="dxa"/>
            <w:vAlign w:val="center"/>
          </w:tcPr>
          <w:p>
            <w:pPr>
              <w:pStyle w:val="11"/>
            </w:pPr>
            <w:r>
              <w:t>12753175.43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1217381.90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306782.90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545850.50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14823190.73</w:t>
            </w:r>
          </w:p>
        </w:tc>
        <w:tc>
          <w:tcPr>
            <w:tcW w:w="4535" w:type="dxa"/>
            <w:vAlign w:val="center"/>
          </w:tcPr>
          <w:p>
            <w:pPr>
              <w:pStyle w:val="14"/>
            </w:pPr>
            <w:r>
              <w:t>本年支出合计</w:t>
            </w:r>
          </w:p>
        </w:tc>
        <w:tc>
          <w:tcPr>
            <w:tcW w:w="2126" w:type="dxa"/>
            <w:vAlign w:val="center"/>
          </w:tcPr>
          <w:p>
            <w:pPr>
              <w:pStyle w:val="15"/>
            </w:pPr>
            <w:r>
              <w:t>14823190.73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14823190.73</w:t>
            </w:r>
          </w:p>
        </w:tc>
        <w:tc>
          <w:tcPr>
            <w:tcW w:w="4535" w:type="dxa"/>
            <w:vAlign w:val="center"/>
          </w:tcPr>
          <w:p>
            <w:pPr>
              <w:pStyle w:val="14"/>
            </w:pPr>
            <w:r>
              <w:t>支出总计</w:t>
            </w:r>
          </w:p>
        </w:tc>
        <w:tc>
          <w:tcPr>
            <w:tcW w:w="2126" w:type="dxa"/>
            <w:vAlign w:val="center"/>
          </w:tcPr>
          <w:p>
            <w:pPr>
              <w:pStyle w:val="15"/>
            </w:pPr>
            <w:r>
              <w:t>14823190.73</w:t>
            </w:r>
          </w:p>
        </w:tc>
      </w:tr>
    </w:tbl>
    <w:p>
      <w:pPr>
        <w:sectPr>
          <w:footerReference r:id="rId4" w:type="default"/>
          <w:footerReference r:id="rId5"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430井陉县人民政府办公室</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680" w:type="dxa"/>
            <w:vMerge w:val="continue"/>
            <w:vAlign w:val="top"/>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vAlign w:val="top"/>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14823190.73</w:t>
            </w:r>
          </w:p>
        </w:tc>
        <w:tc>
          <w:tcPr>
            <w:tcW w:w="1134" w:type="dxa"/>
            <w:vAlign w:val="center"/>
          </w:tcPr>
          <w:p>
            <w:pPr>
              <w:pStyle w:val="15"/>
            </w:pPr>
            <w:r>
              <w:t>14823190.73</w:t>
            </w:r>
          </w:p>
        </w:tc>
        <w:tc>
          <w:tcPr>
            <w:tcW w:w="1134" w:type="dxa"/>
            <w:vAlign w:val="center"/>
          </w:tcPr>
          <w:p>
            <w:pPr>
              <w:pStyle w:val="15"/>
            </w:pPr>
            <w:r>
              <w:t>14823190.73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12753175.43</w:t>
            </w:r>
          </w:p>
        </w:tc>
        <w:tc>
          <w:tcPr>
            <w:tcW w:w="1134" w:type="dxa"/>
            <w:vAlign w:val="center"/>
          </w:tcPr>
          <w:p>
            <w:pPr>
              <w:pStyle w:val="11"/>
            </w:pPr>
            <w:r>
              <w:t>12753175.43</w:t>
            </w:r>
          </w:p>
        </w:tc>
        <w:tc>
          <w:tcPr>
            <w:tcW w:w="1134" w:type="dxa"/>
            <w:vAlign w:val="center"/>
          </w:tcPr>
          <w:p>
            <w:pPr>
              <w:pStyle w:val="11"/>
            </w:pPr>
            <w:r>
              <w:t>12753175.43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12753175.43</w:t>
            </w:r>
          </w:p>
        </w:tc>
        <w:tc>
          <w:tcPr>
            <w:tcW w:w="1134" w:type="dxa"/>
            <w:vAlign w:val="center"/>
          </w:tcPr>
          <w:p>
            <w:pPr>
              <w:pStyle w:val="11"/>
            </w:pPr>
            <w:r>
              <w:t>12753175.43</w:t>
            </w:r>
          </w:p>
        </w:tc>
        <w:tc>
          <w:tcPr>
            <w:tcW w:w="1134" w:type="dxa"/>
            <w:vAlign w:val="center"/>
          </w:tcPr>
          <w:p>
            <w:pPr>
              <w:pStyle w:val="11"/>
            </w:pPr>
            <w:r>
              <w:t>12753175.43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6592039.20</w:t>
            </w:r>
          </w:p>
        </w:tc>
        <w:tc>
          <w:tcPr>
            <w:tcW w:w="1134" w:type="dxa"/>
            <w:vAlign w:val="center"/>
          </w:tcPr>
          <w:p>
            <w:pPr>
              <w:pStyle w:val="11"/>
            </w:pPr>
            <w:r>
              <w:t>6592039.20</w:t>
            </w:r>
          </w:p>
        </w:tc>
        <w:tc>
          <w:tcPr>
            <w:tcW w:w="1134" w:type="dxa"/>
            <w:vAlign w:val="center"/>
          </w:tcPr>
          <w:p>
            <w:pPr>
              <w:pStyle w:val="11"/>
            </w:pPr>
            <w:r>
              <w:t>6592039.20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2010305</w:t>
            </w:r>
          </w:p>
        </w:tc>
        <w:tc>
          <w:tcPr>
            <w:tcW w:w="1559" w:type="dxa"/>
            <w:vAlign w:val="center"/>
          </w:tcPr>
          <w:p>
            <w:pPr>
              <w:pStyle w:val="12"/>
            </w:pPr>
            <w:r>
              <w:t>专项业务及机关事务管理</w:t>
            </w:r>
          </w:p>
        </w:tc>
        <w:tc>
          <w:tcPr>
            <w:tcW w:w="1134" w:type="dxa"/>
            <w:vAlign w:val="center"/>
          </w:tcPr>
          <w:p>
            <w:pPr>
              <w:pStyle w:val="11"/>
            </w:pPr>
            <w:r>
              <w:t>6161136.23</w:t>
            </w:r>
          </w:p>
        </w:tc>
        <w:tc>
          <w:tcPr>
            <w:tcW w:w="1134" w:type="dxa"/>
            <w:vAlign w:val="center"/>
          </w:tcPr>
          <w:p>
            <w:pPr>
              <w:pStyle w:val="11"/>
            </w:pPr>
            <w:r>
              <w:t>6161136.23</w:t>
            </w:r>
          </w:p>
        </w:tc>
        <w:tc>
          <w:tcPr>
            <w:tcW w:w="1134" w:type="dxa"/>
            <w:vAlign w:val="center"/>
          </w:tcPr>
          <w:p>
            <w:pPr>
              <w:pStyle w:val="11"/>
            </w:pPr>
            <w:r>
              <w:t>6161136.23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1217381.90</w:t>
            </w:r>
          </w:p>
        </w:tc>
        <w:tc>
          <w:tcPr>
            <w:tcW w:w="1134" w:type="dxa"/>
            <w:vAlign w:val="center"/>
          </w:tcPr>
          <w:p>
            <w:pPr>
              <w:pStyle w:val="11"/>
            </w:pPr>
            <w:r>
              <w:t>1217381.90</w:t>
            </w:r>
          </w:p>
        </w:tc>
        <w:tc>
          <w:tcPr>
            <w:tcW w:w="1134" w:type="dxa"/>
            <w:vAlign w:val="center"/>
          </w:tcPr>
          <w:p>
            <w:pPr>
              <w:pStyle w:val="11"/>
            </w:pPr>
            <w:r>
              <w:t>1217381.90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1187028.80</w:t>
            </w:r>
          </w:p>
        </w:tc>
        <w:tc>
          <w:tcPr>
            <w:tcW w:w="1134" w:type="dxa"/>
            <w:vAlign w:val="center"/>
          </w:tcPr>
          <w:p>
            <w:pPr>
              <w:pStyle w:val="11"/>
            </w:pPr>
            <w:r>
              <w:t>1187028.80</w:t>
            </w:r>
          </w:p>
        </w:tc>
        <w:tc>
          <w:tcPr>
            <w:tcW w:w="1134" w:type="dxa"/>
            <w:vAlign w:val="center"/>
          </w:tcPr>
          <w:p>
            <w:pPr>
              <w:pStyle w:val="11"/>
            </w:pPr>
            <w:r>
              <w:t>1187028.80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508348.10</w:t>
            </w:r>
          </w:p>
        </w:tc>
        <w:tc>
          <w:tcPr>
            <w:tcW w:w="1134" w:type="dxa"/>
            <w:vAlign w:val="center"/>
          </w:tcPr>
          <w:p>
            <w:pPr>
              <w:pStyle w:val="11"/>
            </w:pPr>
            <w:r>
              <w:t>508348.10</w:t>
            </w:r>
          </w:p>
        </w:tc>
        <w:tc>
          <w:tcPr>
            <w:tcW w:w="1134" w:type="dxa"/>
            <w:vAlign w:val="center"/>
          </w:tcPr>
          <w:p>
            <w:pPr>
              <w:pStyle w:val="11"/>
            </w:pPr>
            <w:r>
              <w:t>508348.10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678680.70</w:t>
            </w:r>
          </w:p>
        </w:tc>
        <w:tc>
          <w:tcPr>
            <w:tcW w:w="1134" w:type="dxa"/>
            <w:vAlign w:val="center"/>
          </w:tcPr>
          <w:p>
            <w:pPr>
              <w:pStyle w:val="11"/>
            </w:pPr>
            <w:r>
              <w:t>678680.70</w:t>
            </w:r>
          </w:p>
        </w:tc>
        <w:tc>
          <w:tcPr>
            <w:tcW w:w="1134" w:type="dxa"/>
            <w:vAlign w:val="center"/>
          </w:tcPr>
          <w:p>
            <w:pPr>
              <w:pStyle w:val="11"/>
            </w:pPr>
            <w:r>
              <w:t>678680.70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30353.10</w:t>
            </w:r>
          </w:p>
        </w:tc>
        <w:tc>
          <w:tcPr>
            <w:tcW w:w="1134" w:type="dxa"/>
            <w:vAlign w:val="center"/>
          </w:tcPr>
          <w:p>
            <w:pPr>
              <w:pStyle w:val="11"/>
            </w:pPr>
            <w:r>
              <w:t>30353.10</w:t>
            </w:r>
          </w:p>
        </w:tc>
        <w:tc>
          <w:tcPr>
            <w:tcW w:w="1134" w:type="dxa"/>
            <w:vAlign w:val="center"/>
          </w:tcPr>
          <w:p>
            <w:pPr>
              <w:pStyle w:val="11"/>
            </w:pPr>
            <w:r>
              <w:t>30353.10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30353.10</w:t>
            </w:r>
          </w:p>
        </w:tc>
        <w:tc>
          <w:tcPr>
            <w:tcW w:w="1134" w:type="dxa"/>
            <w:vAlign w:val="center"/>
          </w:tcPr>
          <w:p>
            <w:pPr>
              <w:pStyle w:val="11"/>
            </w:pPr>
            <w:r>
              <w:t>30353.10</w:t>
            </w:r>
          </w:p>
        </w:tc>
        <w:tc>
          <w:tcPr>
            <w:tcW w:w="1134" w:type="dxa"/>
            <w:vAlign w:val="center"/>
          </w:tcPr>
          <w:p>
            <w:pPr>
              <w:pStyle w:val="11"/>
            </w:pPr>
            <w:r>
              <w:t>30353.10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306782.90</w:t>
            </w:r>
          </w:p>
        </w:tc>
        <w:tc>
          <w:tcPr>
            <w:tcW w:w="1134" w:type="dxa"/>
            <w:vAlign w:val="center"/>
          </w:tcPr>
          <w:p>
            <w:pPr>
              <w:pStyle w:val="11"/>
            </w:pPr>
            <w:r>
              <w:t>306782.90</w:t>
            </w:r>
          </w:p>
        </w:tc>
        <w:tc>
          <w:tcPr>
            <w:tcW w:w="1134" w:type="dxa"/>
            <w:vAlign w:val="center"/>
          </w:tcPr>
          <w:p>
            <w:pPr>
              <w:pStyle w:val="11"/>
            </w:pPr>
            <w:r>
              <w:t>306782.90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306782.90</w:t>
            </w:r>
          </w:p>
        </w:tc>
        <w:tc>
          <w:tcPr>
            <w:tcW w:w="1134" w:type="dxa"/>
            <w:vAlign w:val="center"/>
          </w:tcPr>
          <w:p>
            <w:pPr>
              <w:pStyle w:val="11"/>
            </w:pPr>
            <w:r>
              <w:t>306782.90</w:t>
            </w:r>
          </w:p>
        </w:tc>
        <w:tc>
          <w:tcPr>
            <w:tcW w:w="1134" w:type="dxa"/>
            <w:vAlign w:val="center"/>
          </w:tcPr>
          <w:p>
            <w:pPr>
              <w:pStyle w:val="11"/>
            </w:pPr>
            <w:r>
              <w:t>306782.90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306782.90</w:t>
            </w:r>
          </w:p>
        </w:tc>
        <w:tc>
          <w:tcPr>
            <w:tcW w:w="1134" w:type="dxa"/>
            <w:vAlign w:val="center"/>
          </w:tcPr>
          <w:p>
            <w:pPr>
              <w:pStyle w:val="11"/>
            </w:pPr>
            <w:r>
              <w:t>306782.90</w:t>
            </w:r>
          </w:p>
        </w:tc>
        <w:tc>
          <w:tcPr>
            <w:tcW w:w="1134" w:type="dxa"/>
            <w:vAlign w:val="center"/>
          </w:tcPr>
          <w:p>
            <w:pPr>
              <w:pStyle w:val="11"/>
            </w:pPr>
            <w:r>
              <w:t>306782.90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545850.50</w:t>
            </w:r>
          </w:p>
        </w:tc>
        <w:tc>
          <w:tcPr>
            <w:tcW w:w="1134" w:type="dxa"/>
            <w:vAlign w:val="center"/>
          </w:tcPr>
          <w:p>
            <w:pPr>
              <w:pStyle w:val="11"/>
            </w:pPr>
            <w:r>
              <w:t>545850.50</w:t>
            </w:r>
          </w:p>
        </w:tc>
        <w:tc>
          <w:tcPr>
            <w:tcW w:w="1134" w:type="dxa"/>
            <w:vAlign w:val="center"/>
          </w:tcPr>
          <w:p>
            <w:pPr>
              <w:pStyle w:val="11"/>
            </w:pPr>
            <w:r>
              <w:t>545850.50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545850.50</w:t>
            </w:r>
          </w:p>
        </w:tc>
        <w:tc>
          <w:tcPr>
            <w:tcW w:w="1134" w:type="dxa"/>
            <w:vAlign w:val="center"/>
          </w:tcPr>
          <w:p>
            <w:pPr>
              <w:pStyle w:val="11"/>
            </w:pPr>
            <w:r>
              <w:t>545850.50</w:t>
            </w:r>
          </w:p>
        </w:tc>
        <w:tc>
          <w:tcPr>
            <w:tcW w:w="1134" w:type="dxa"/>
            <w:vAlign w:val="center"/>
          </w:tcPr>
          <w:p>
            <w:pPr>
              <w:pStyle w:val="11"/>
            </w:pPr>
            <w:r>
              <w:t>545850.50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545850.50</w:t>
            </w:r>
          </w:p>
        </w:tc>
        <w:tc>
          <w:tcPr>
            <w:tcW w:w="1134" w:type="dxa"/>
            <w:vAlign w:val="center"/>
          </w:tcPr>
          <w:p>
            <w:pPr>
              <w:pStyle w:val="11"/>
            </w:pPr>
            <w:r>
              <w:t>545850.50</w:t>
            </w:r>
          </w:p>
        </w:tc>
        <w:tc>
          <w:tcPr>
            <w:tcW w:w="1134" w:type="dxa"/>
            <w:vAlign w:val="center"/>
          </w:tcPr>
          <w:p>
            <w:pPr>
              <w:pStyle w:val="11"/>
            </w:pPr>
            <w:r>
              <w:t>545850.50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430井陉县人民政府办公室</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continue"/>
            <w:vAlign w:val="top"/>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14823190.73</w:t>
            </w:r>
          </w:p>
        </w:tc>
        <w:tc>
          <w:tcPr>
            <w:tcW w:w="1361" w:type="dxa"/>
            <w:vAlign w:val="center"/>
          </w:tcPr>
          <w:p>
            <w:pPr>
              <w:pStyle w:val="15"/>
            </w:pPr>
            <w:r>
              <w:t>8662054.50</w:t>
            </w:r>
          </w:p>
        </w:tc>
        <w:tc>
          <w:tcPr>
            <w:tcW w:w="1361" w:type="dxa"/>
            <w:vAlign w:val="center"/>
          </w:tcPr>
          <w:p>
            <w:pPr>
              <w:pStyle w:val="15"/>
            </w:pPr>
            <w:r>
              <w:t>6161136.23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12753175.43</w:t>
            </w:r>
          </w:p>
        </w:tc>
        <w:tc>
          <w:tcPr>
            <w:tcW w:w="1361" w:type="dxa"/>
            <w:vAlign w:val="center"/>
          </w:tcPr>
          <w:p>
            <w:pPr>
              <w:pStyle w:val="11"/>
            </w:pPr>
            <w:r>
              <w:t>6592039.20</w:t>
            </w:r>
          </w:p>
        </w:tc>
        <w:tc>
          <w:tcPr>
            <w:tcW w:w="1361" w:type="dxa"/>
            <w:vAlign w:val="center"/>
          </w:tcPr>
          <w:p>
            <w:pPr>
              <w:pStyle w:val="11"/>
            </w:pPr>
            <w:r>
              <w:t>6161136.23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12753175.43</w:t>
            </w:r>
          </w:p>
        </w:tc>
        <w:tc>
          <w:tcPr>
            <w:tcW w:w="1361" w:type="dxa"/>
            <w:vAlign w:val="center"/>
          </w:tcPr>
          <w:p>
            <w:pPr>
              <w:pStyle w:val="11"/>
            </w:pPr>
            <w:r>
              <w:t>6592039.20</w:t>
            </w:r>
          </w:p>
        </w:tc>
        <w:tc>
          <w:tcPr>
            <w:tcW w:w="1361" w:type="dxa"/>
            <w:vAlign w:val="center"/>
          </w:tcPr>
          <w:p>
            <w:pPr>
              <w:pStyle w:val="11"/>
            </w:pPr>
            <w:r>
              <w:t>6161136.23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6592039.20</w:t>
            </w:r>
          </w:p>
        </w:tc>
        <w:tc>
          <w:tcPr>
            <w:tcW w:w="1361" w:type="dxa"/>
            <w:vAlign w:val="center"/>
          </w:tcPr>
          <w:p>
            <w:pPr>
              <w:pStyle w:val="11"/>
            </w:pPr>
            <w:r>
              <w:t>6592039.20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2010305</w:t>
            </w:r>
          </w:p>
        </w:tc>
        <w:tc>
          <w:tcPr>
            <w:tcW w:w="4535" w:type="dxa"/>
            <w:vAlign w:val="center"/>
          </w:tcPr>
          <w:p>
            <w:pPr>
              <w:pStyle w:val="12"/>
            </w:pPr>
            <w:r>
              <w:t>专项业务及机关事务管理</w:t>
            </w:r>
          </w:p>
        </w:tc>
        <w:tc>
          <w:tcPr>
            <w:tcW w:w="1361" w:type="dxa"/>
            <w:vAlign w:val="center"/>
          </w:tcPr>
          <w:p>
            <w:pPr>
              <w:pStyle w:val="11"/>
            </w:pPr>
            <w:r>
              <w:t>6161136.23</w:t>
            </w:r>
          </w:p>
        </w:tc>
        <w:tc>
          <w:tcPr>
            <w:tcW w:w="1361" w:type="dxa"/>
            <w:vAlign w:val="center"/>
          </w:tcPr>
          <w:p>
            <w:pPr>
              <w:pStyle w:val="11"/>
            </w:pPr>
          </w:p>
        </w:tc>
        <w:tc>
          <w:tcPr>
            <w:tcW w:w="1361" w:type="dxa"/>
            <w:vAlign w:val="center"/>
          </w:tcPr>
          <w:p>
            <w:pPr>
              <w:pStyle w:val="11"/>
            </w:pPr>
            <w:r>
              <w:t>6161136.23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1217381.90</w:t>
            </w:r>
          </w:p>
        </w:tc>
        <w:tc>
          <w:tcPr>
            <w:tcW w:w="1361" w:type="dxa"/>
            <w:vAlign w:val="center"/>
          </w:tcPr>
          <w:p>
            <w:pPr>
              <w:pStyle w:val="11"/>
            </w:pPr>
            <w:r>
              <w:t>1217381.90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1187028.80</w:t>
            </w:r>
          </w:p>
        </w:tc>
        <w:tc>
          <w:tcPr>
            <w:tcW w:w="1361" w:type="dxa"/>
            <w:vAlign w:val="center"/>
          </w:tcPr>
          <w:p>
            <w:pPr>
              <w:pStyle w:val="11"/>
            </w:pPr>
            <w:r>
              <w:t>1187028.80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508348.10</w:t>
            </w:r>
          </w:p>
        </w:tc>
        <w:tc>
          <w:tcPr>
            <w:tcW w:w="1361" w:type="dxa"/>
            <w:vAlign w:val="center"/>
          </w:tcPr>
          <w:p>
            <w:pPr>
              <w:pStyle w:val="11"/>
            </w:pPr>
            <w:r>
              <w:t>508348.10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678680.70</w:t>
            </w:r>
          </w:p>
        </w:tc>
        <w:tc>
          <w:tcPr>
            <w:tcW w:w="1361" w:type="dxa"/>
            <w:vAlign w:val="center"/>
          </w:tcPr>
          <w:p>
            <w:pPr>
              <w:pStyle w:val="11"/>
            </w:pPr>
            <w:r>
              <w:t>678680.70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30353.10</w:t>
            </w:r>
          </w:p>
        </w:tc>
        <w:tc>
          <w:tcPr>
            <w:tcW w:w="1361" w:type="dxa"/>
            <w:vAlign w:val="center"/>
          </w:tcPr>
          <w:p>
            <w:pPr>
              <w:pStyle w:val="11"/>
            </w:pPr>
            <w:r>
              <w:t>30353.10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30353.10</w:t>
            </w:r>
          </w:p>
        </w:tc>
        <w:tc>
          <w:tcPr>
            <w:tcW w:w="1361" w:type="dxa"/>
            <w:vAlign w:val="center"/>
          </w:tcPr>
          <w:p>
            <w:pPr>
              <w:pStyle w:val="11"/>
            </w:pPr>
            <w:r>
              <w:t>30353.10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306782.90</w:t>
            </w:r>
          </w:p>
        </w:tc>
        <w:tc>
          <w:tcPr>
            <w:tcW w:w="1361" w:type="dxa"/>
            <w:vAlign w:val="center"/>
          </w:tcPr>
          <w:p>
            <w:pPr>
              <w:pStyle w:val="11"/>
            </w:pPr>
            <w:r>
              <w:t>306782.90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306782.90</w:t>
            </w:r>
          </w:p>
        </w:tc>
        <w:tc>
          <w:tcPr>
            <w:tcW w:w="1361" w:type="dxa"/>
            <w:vAlign w:val="center"/>
          </w:tcPr>
          <w:p>
            <w:pPr>
              <w:pStyle w:val="11"/>
            </w:pPr>
            <w:r>
              <w:t>306782.90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306782.90</w:t>
            </w:r>
          </w:p>
        </w:tc>
        <w:tc>
          <w:tcPr>
            <w:tcW w:w="1361" w:type="dxa"/>
            <w:vAlign w:val="center"/>
          </w:tcPr>
          <w:p>
            <w:pPr>
              <w:pStyle w:val="11"/>
            </w:pPr>
            <w:r>
              <w:t>306782.90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545850.50</w:t>
            </w:r>
          </w:p>
        </w:tc>
        <w:tc>
          <w:tcPr>
            <w:tcW w:w="1361" w:type="dxa"/>
            <w:vAlign w:val="center"/>
          </w:tcPr>
          <w:p>
            <w:pPr>
              <w:pStyle w:val="11"/>
            </w:pPr>
            <w:r>
              <w:t>545850.50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545850.50</w:t>
            </w:r>
          </w:p>
        </w:tc>
        <w:tc>
          <w:tcPr>
            <w:tcW w:w="1361" w:type="dxa"/>
            <w:vAlign w:val="center"/>
          </w:tcPr>
          <w:p>
            <w:pPr>
              <w:pStyle w:val="11"/>
            </w:pPr>
            <w:r>
              <w:t>545850.50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545850.50</w:t>
            </w:r>
          </w:p>
        </w:tc>
        <w:tc>
          <w:tcPr>
            <w:tcW w:w="1361" w:type="dxa"/>
            <w:vAlign w:val="center"/>
          </w:tcPr>
          <w:p>
            <w:pPr>
              <w:pStyle w:val="11"/>
            </w:pPr>
            <w:r>
              <w:t>545850.50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430井陉县人民政府办公室</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continue"/>
            <w:vAlign w:val="top"/>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14823190.73</w:t>
            </w:r>
          </w:p>
        </w:tc>
        <w:tc>
          <w:tcPr>
            <w:tcW w:w="3402" w:type="dxa"/>
            <w:vAlign w:val="center"/>
          </w:tcPr>
          <w:p>
            <w:pPr>
              <w:pStyle w:val="12"/>
            </w:pPr>
            <w:r>
              <w:t>一、一般公共服务支出</w:t>
            </w:r>
          </w:p>
        </w:tc>
        <w:tc>
          <w:tcPr>
            <w:tcW w:w="1474" w:type="dxa"/>
            <w:vAlign w:val="center"/>
          </w:tcPr>
          <w:p>
            <w:pPr>
              <w:pStyle w:val="11"/>
            </w:pPr>
            <w:r>
              <w:t>12753175.43</w:t>
            </w:r>
          </w:p>
        </w:tc>
        <w:tc>
          <w:tcPr>
            <w:tcW w:w="1474" w:type="dxa"/>
            <w:vAlign w:val="center"/>
          </w:tcPr>
          <w:p>
            <w:pPr>
              <w:pStyle w:val="11"/>
            </w:pPr>
            <w:r>
              <w:t>12753175.43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1217381.90</w:t>
            </w:r>
          </w:p>
        </w:tc>
        <w:tc>
          <w:tcPr>
            <w:tcW w:w="1474" w:type="dxa"/>
            <w:vAlign w:val="center"/>
          </w:tcPr>
          <w:p>
            <w:pPr>
              <w:pStyle w:val="11"/>
            </w:pPr>
            <w:r>
              <w:t>1217381.90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306782.90</w:t>
            </w:r>
          </w:p>
        </w:tc>
        <w:tc>
          <w:tcPr>
            <w:tcW w:w="1474" w:type="dxa"/>
            <w:vAlign w:val="center"/>
          </w:tcPr>
          <w:p>
            <w:pPr>
              <w:pStyle w:val="11"/>
            </w:pPr>
            <w:r>
              <w:t>306782.90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545850.50</w:t>
            </w:r>
          </w:p>
        </w:tc>
        <w:tc>
          <w:tcPr>
            <w:tcW w:w="1474" w:type="dxa"/>
            <w:vAlign w:val="center"/>
          </w:tcPr>
          <w:p>
            <w:pPr>
              <w:pStyle w:val="11"/>
            </w:pPr>
            <w:r>
              <w:t>545850.50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14823190.73</w:t>
            </w:r>
          </w:p>
        </w:tc>
        <w:tc>
          <w:tcPr>
            <w:tcW w:w="3402" w:type="dxa"/>
            <w:vAlign w:val="center"/>
          </w:tcPr>
          <w:p>
            <w:pPr>
              <w:pStyle w:val="14"/>
            </w:pPr>
            <w:r>
              <w:t>本年支出合计</w:t>
            </w:r>
          </w:p>
        </w:tc>
        <w:tc>
          <w:tcPr>
            <w:tcW w:w="1474" w:type="dxa"/>
            <w:vAlign w:val="center"/>
          </w:tcPr>
          <w:p>
            <w:pPr>
              <w:pStyle w:val="15"/>
            </w:pPr>
            <w:r>
              <w:t>14823190.73</w:t>
            </w:r>
          </w:p>
        </w:tc>
        <w:tc>
          <w:tcPr>
            <w:tcW w:w="1474" w:type="dxa"/>
            <w:vAlign w:val="center"/>
          </w:tcPr>
          <w:p>
            <w:pPr>
              <w:pStyle w:val="15"/>
            </w:pPr>
            <w:r>
              <w:t>14823190.73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14823190.73</w:t>
            </w:r>
          </w:p>
        </w:tc>
        <w:tc>
          <w:tcPr>
            <w:tcW w:w="3402" w:type="dxa"/>
            <w:vAlign w:val="center"/>
          </w:tcPr>
          <w:p>
            <w:pPr>
              <w:pStyle w:val="14"/>
            </w:pPr>
            <w:r>
              <w:t>支出总计</w:t>
            </w:r>
          </w:p>
        </w:tc>
        <w:tc>
          <w:tcPr>
            <w:tcW w:w="1474" w:type="dxa"/>
            <w:vAlign w:val="center"/>
          </w:tcPr>
          <w:p>
            <w:pPr>
              <w:pStyle w:val="15"/>
            </w:pPr>
            <w:r>
              <w:t>14823190.73</w:t>
            </w:r>
          </w:p>
        </w:tc>
        <w:tc>
          <w:tcPr>
            <w:tcW w:w="1474" w:type="dxa"/>
            <w:vAlign w:val="center"/>
          </w:tcPr>
          <w:p>
            <w:pPr>
              <w:pStyle w:val="15"/>
            </w:pPr>
            <w:r>
              <w:t>14823190.73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430井陉县人民政府办公室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continue"/>
            <w:vAlign w:val="top"/>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14823190.73</w:t>
            </w:r>
          </w:p>
        </w:tc>
        <w:tc>
          <w:tcPr>
            <w:tcW w:w="2551" w:type="dxa"/>
            <w:vAlign w:val="center"/>
          </w:tcPr>
          <w:p>
            <w:pPr>
              <w:pStyle w:val="15"/>
            </w:pPr>
            <w:r>
              <w:t>8662054.50</w:t>
            </w:r>
          </w:p>
        </w:tc>
        <w:tc>
          <w:tcPr>
            <w:tcW w:w="2551" w:type="dxa"/>
            <w:vAlign w:val="center"/>
          </w:tcPr>
          <w:p>
            <w:pPr>
              <w:pStyle w:val="15"/>
            </w:pPr>
            <w:r>
              <w:t>6161136.23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12753175.43</w:t>
            </w:r>
          </w:p>
        </w:tc>
        <w:tc>
          <w:tcPr>
            <w:tcW w:w="2551" w:type="dxa"/>
            <w:vAlign w:val="center"/>
          </w:tcPr>
          <w:p>
            <w:pPr>
              <w:pStyle w:val="11"/>
            </w:pPr>
            <w:r>
              <w:t>6592039.20</w:t>
            </w:r>
          </w:p>
        </w:tc>
        <w:tc>
          <w:tcPr>
            <w:tcW w:w="2551" w:type="dxa"/>
            <w:vAlign w:val="center"/>
          </w:tcPr>
          <w:p>
            <w:pPr>
              <w:pStyle w:val="11"/>
            </w:pPr>
            <w:r>
              <w:t>6161136.23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12753175.43</w:t>
            </w:r>
          </w:p>
        </w:tc>
        <w:tc>
          <w:tcPr>
            <w:tcW w:w="2551" w:type="dxa"/>
            <w:vAlign w:val="center"/>
          </w:tcPr>
          <w:p>
            <w:pPr>
              <w:pStyle w:val="11"/>
            </w:pPr>
            <w:r>
              <w:t>6592039.20</w:t>
            </w:r>
          </w:p>
        </w:tc>
        <w:tc>
          <w:tcPr>
            <w:tcW w:w="2551" w:type="dxa"/>
            <w:vAlign w:val="center"/>
          </w:tcPr>
          <w:p>
            <w:pPr>
              <w:pStyle w:val="11"/>
            </w:pPr>
            <w:r>
              <w:t>6161136.23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6592039.20</w:t>
            </w:r>
          </w:p>
        </w:tc>
        <w:tc>
          <w:tcPr>
            <w:tcW w:w="2551" w:type="dxa"/>
            <w:vAlign w:val="center"/>
          </w:tcPr>
          <w:p>
            <w:pPr>
              <w:pStyle w:val="11"/>
            </w:pPr>
            <w:r>
              <w:t>6592039.20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2010305</w:t>
            </w:r>
          </w:p>
        </w:tc>
        <w:tc>
          <w:tcPr>
            <w:tcW w:w="4535" w:type="dxa"/>
            <w:vAlign w:val="center"/>
          </w:tcPr>
          <w:p>
            <w:pPr>
              <w:pStyle w:val="12"/>
            </w:pPr>
            <w:r>
              <w:t>专项业务及机关事务管理</w:t>
            </w:r>
          </w:p>
        </w:tc>
        <w:tc>
          <w:tcPr>
            <w:tcW w:w="2551" w:type="dxa"/>
            <w:vAlign w:val="center"/>
          </w:tcPr>
          <w:p>
            <w:pPr>
              <w:pStyle w:val="11"/>
            </w:pPr>
            <w:r>
              <w:t>6161136.23</w:t>
            </w:r>
          </w:p>
        </w:tc>
        <w:tc>
          <w:tcPr>
            <w:tcW w:w="2551" w:type="dxa"/>
            <w:vAlign w:val="center"/>
          </w:tcPr>
          <w:p>
            <w:pPr>
              <w:pStyle w:val="11"/>
            </w:pPr>
          </w:p>
        </w:tc>
        <w:tc>
          <w:tcPr>
            <w:tcW w:w="2551" w:type="dxa"/>
            <w:vAlign w:val="center"/>
          </w:tcPr>
          <w:p>
            <w:pPr>
              <w:pStyle w:val="11"/>
            </w:pPr>
            <w:r>
              <w:t>6161136.23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1217381.90</w:t>
            </w:r>
          </w:p>
        </w:tc>
        <w:tc>
          <w:tcPr>
            <w:tcW w:w="2551" w:type="dxa"/>
            <w:vAlign w:val="center"/>
          </w:tcPr>
          <w:p>
            <w:pPr>
              <w:pStyle w:val="11"/>
            </w:pPr>
            <w:r>
              <w:t>1217381.90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1187028.80</w:t>
            </w:r>
          </w:p>
        </w:tc>
        <w:tc>
          <w:tcPr>
            <w:tcW w:w="2551" w:type="dxa"/>
            <w:vAlign w:val="center"/>
          </w:tcPr>
          <w:p>
            <w:pPr>
              <w:pStyle w:val="11"/>
            </w:pPr>
            <w:r>
              <w:t>1187028.80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508348.10</w:t>
            </w:r>
          </w:p>
        </w:tc>
        <w:tc>
          <w:tcPr>
            <w:tcW w:w="2551" w:type="dxa"/>
            <w:vAlign w:val="center"/>
          </w:tcPr>
          <w:p>
            <w:pPr>
              <w:pStyle w:val="11"/>
            </w:pPr>
            <w:r>
              <w:t>508348.10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678680.70</w:t>
            </w:r>
          </w:p>
        </w:tc>
        <w:tc>
          <w:tcPr>
            <w:tcW w:w="2551" w:type="dxa"/>
            <w:vAlign w:val="center"/>
          </w:tcPr>
          <w:p>
            <w:pPr>
              <w:pStyle w:val="11"/>
            </w:pPr>
            <w:r>
              <w:t>678680.70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30353.10</w:t>
            </w:r>
          </w:p>
        </w:tc>
        <w:tc>
          <w:tcPr>
            <w:tcW w:w="2551" w:type="dxa"/>
            <w:vAlign w:val="center"/>
          </w:tcPr>
          <w:p>
            <w:pPr>
              <w:pStyle w:val="11"/>
            </w:pPr>
            <w:r>
              <w:t>30353.10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30353.10</w:t>
            </w:r>
          </w:p>
        </w:tc>
        <w:tc>
          <w:tcPr>
            <w:tcW w:w="2551" w:type="dxa"/>
            <w:vAlign w:val="center"/>
          </w:tcPr>
          <w:p>
            <w:pPr>
              <w:pStyle w:val="11"/>
            </w:pPr>
            <w:r>
              <w:t>30353.10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306782.90</w:t>
            </w:r>
          </w:p>
        </w:tc>
        <w:tc>
          <w:tcPr>
            <w:tcW w:w="2551" w:type="dxa"/>
            <w:vAlign w:val="center"/>
          </w:tcPr>
          <w:p>
            <w:pPr>
              <w:pStyle w:val="11"/>
            </w:pPr>
            <w:r>
              <w:t>306782.90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306782.90</w:t>
            </w:r>
          </w:p>
        </w:tc>
        <w:tc>
          <w:tcPr>
            <w:tcW w:w="2551" w:type="dxa"/>
            <w:vAlign w:val="center"/>
          </w:tcPr>
          <w:p>
            <w:pPr>
              <w:pStyle w:val="11"/>
            </w:pPr>
            <w:r>
              <w:t>306782.90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306782.90</w:t>
            </w:r>
          </w:p>
        </w:tc>
        <w:tc>
          <w:tcPr>
            <w:tcW w:w="2551" w:type="dxa"/>
            <w:vAlign w:val="center"/>
          </w:tcPr>
          <w:p>
            <w:pPr>
              <w:pStyle w:val="11"/>
            </w:pPr>
            <w:r>
              <w:t>306782.90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545850.50</w:t>
            </w:r>
          </w:p>
        </w:tc>
        <w:tc>
          <w:tcPr>
            <w:tcW w:w="2551" w:type="dxa"/>
            <w:vAlign w:val="center"/>
          </w:tcPr>
          <w:p>
            <w:pPr>
              <w:pStyle w:val="11"/>
            </w:pPr>
            <w:r>
              <w:t>545850.50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545850.50</w:t>
            </w:r>
          </w:p>
        </w:tc>
        <w:tc>
          <w:tcPr>
            <w:tcW w:w="2551" w:type="dxa"/>
            <w:vAlign w:val="center"/>
          </w:tcPr>
          <w:p>
            <w:pPr>
              <w:pStyle w:val="11"/>
            </w:pPr>
            <w:r>
              <w:t>545850.50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545850.50</w:t>
            </w:r>
          </w:p>
        </w:tc>
        <w:tc>
          <w:tcPr>
            <w:tcW w:w="2551" w:type="dxa"/>
            <w:vAlign w:val="center"/>
          </w:tcPr>
          <w:p>
            <w:pPr>
              <w:pStyle w:val="11"/>
            </w:pPr>
            <w:r>
              <w:t>545850.50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430井陉县人民政府办公室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continue"/>
            <w:vAlign w:val="top"/>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8662054.50</w:t>
            </w:r>
          </w:p>
        </w:tc>
        <w:tc>
          <w:tcPr>
            <w:tcW w:w="2551" w:type="dxa"/>
            <w:vAlign w:val="center"/>
          </w:tcPr>
          <w:p>
            <w:pPr>
              <w:pStyle w:val="15"/>
            </w:pPr>
            <w:r>
              <w:t>6811098.50</w:t>
            </w:r>
          </w:p>
        </w:tc>
        <w:tc>
          <w:tcPr>
            <w:tcW w:w="2551" w:type="dxa"/>
            <w:vAlign w:val="center"/>
          </w:tcPr>
          <w:p>
            <w:pPr>
              <w:pStyle w:val="15"/>
            </w:pPr>
            <w:r>
              <w:t>1850956.00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6302750.40</w:t>
            </w:r>
          </w:p>
        </w:tc>
        <w:tc>
          <w:tcPr>
            <w:tcW w:w="2551" w:type="dxa"/>
            <w:vAlign w:val="center"/>
          </w:tcPr>
          <w:p>
            <w:pPr>
              <w:pStyle w:val="11"/>
            </w:pPr>
            <w:r>
              <w:t>6302750.40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2321640.00</w:t>
            </w:r>
          </w:p>
        </w:tc>
        <w:tc>
          <w:tcPr>
            <w:tcW w:w="2551" w:type="dxa"/>
            <w:vAlign w:val="center"/>
          </w:tcPr>
          <w:p>
            <w:pPr>
              <w:pStyle w:val="11"/>
            </w:pPr>
            <w:r>
              <w:t>2321640.00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688829.20</w:t>
            </w:r>
          </w:p>
        </w:tc>
        <w:tc>
          <w:tcPr>
            <w:tcW w:w="2551" w:type="dxa"/>
            <w:vAlign w:val="center"/>
          </w:tcPr>
          <w:p>
            <w:pPr>
              <w:pStyle w:val="11"/>
            </w:pPr>
            <w:r>
              <w:t>688829.20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558715.00</w:t>
            </w:r>
          </w:p>
        </w:tc>
        <w:tc>
          <w:tcPr>
            <w:tcW w:w="2551" w:type="dxa"/>
            <w:vAlign w:val="center"/>
          </w:tcPr>
          <w:p>
            <w:pPr>
              <w:pStyle w:val="11"/>
            </w:pPr>
            <w:r>
              <w:t>558715.00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1171899.00</w:t>
            </w:r>
          </w:p>
        </w:tc>
        <w:tc>
          <w:tcPr>
            <w:tcW w:w="2551" w:type="dxa"/>
            <w:vAlign w:val="center"/>
          </w:tcPr>
          <w:p>
            <w:pPr>
              <w:pStyle w:val="11"/>
            </w:pPr>
            <w:r>
              <w:t>1171899.00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678680.70</w:t>
            </w:r>
          </w:p>
        </w:tc>
        <w:tc>
          <w:tcPr>
            <w:tcW w:w="2551" w:type="dxa"/>
            <w:vAlign w:val="center"/>
          </w:tcPr>
          <w:p>
            <w:pPr>
              <w:pStyle w:val="11"/>
            </w:pPr>
            <w:r>
              <w:t>678680.70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306782.90</w:t>
            </w:r>
          </w:p>
        </w:tc>
        <w:tc>
          <w:tcPr>
            <w:tcW w:w="2551" w:type="dxa"/>
            <w:vAlign w:val="center"/>
          </w:tcPr>
          <w:p>
            <w:pPr>
              <w:pStyle w:val="11"/>
            </w:pPr>
            <w:r>
              <w:t>306782.90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30353.10</w:t>
            </w:r>
          </w:p>
        </w:tc>
        <w:tc>
          <w:tcPr>
            <w:tcW w:w="2551" w:type="dxa"/>
            <w:vAlign w:val="center"/>
          </w:tcPr>
          <w:p>
            <w:pPr>
              <w:pStyle w:val="11"/>
            </w:pPr>
            <w:r>
              <w:t>30353.10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545850.50</w:t>
            </w:r>
          </w:p>
        </w:tc>
        <w:tc>
          <w:tcPr>
            <w:tcW w:w="2551" w:type="dxa"/>
            <w:vAlign w:val="center"/>
          </w:tcPr>
          <w:p>
            <w:pPr>
              <w:pStyle w:val="11"/>
            </w:pPr>
            <w:r>
              <w:t>545850.50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1850956.00</w:t>
            </w:r>
          </w:p>
        </w:tc>
        <w:tc>
          <w:tcPr>
            <w:tcW w:w="2551" w:type="dxa"/>
            <w:vAlign w:val="center"/>
          </w:tcPr>
          <w:p>
            <w:pPr>
              <w:pStyle w:val="11"/>
            </w:pPr>
          </w:p>
        </w:tc>
        <w:tc>
          <w:tcPr>
            <w:tcW w:w="2551" w:type="dxa"/>
            <w:vAlign w:val="center"/>
          </w:tcPr>
          <w:p>
            <w:pPr>
              <w:pStyle w:val="11"/>
            </w:pPr>
            <w:r>
              <w:t>1850956.00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115500.00</w:t>
            </w:r>
          </w:p>
        </w:tc>
        <w:tc>
          <w:tcPr>
            <w:tcW w:w="2551" w:type="dxa"/>
            <w:vAlign w:val="center"/>
          </w:tcPr>
          <w:p>
            <w:pPr>
              <w:pStyle w:val="11"/>
            </w:pPr>
          </w:p>
        </w:tc>
        <w:tc>
          <w:tcPr>
            <w:tcW w:w="2551" w:type="dxa"/>
            <w:vAlign w:val="center"/>
          </w:tcPr>
          <w:p>
            <w:pPr>
              <w:pStyle w:val="11"/>
            </w:pPr>
            <w:r>
              <w:t>115500.00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5000.00</w:t>
            </w:r>
          </w:p>
        </w:tc>
        <w:tc>
          <w:tcPr>
            <w:tcW w:w="2551" w:type="dxa"/>
            <w:vAlign w:val="center"/>
          </w:tcPr>
          <w:p>
            <w:pPr>
              <w:pStyle w:val="11"/>
            </w:pPr>
          </w:p>
        </w:tc>
        <w:tc>
          <w:tcPr>
            <w:tcW w:w="2551" w:type="dxa"/>
            <w:vAlign w:val="center"/>
          </w:tcPr>
          <w:p>
            <w:pPr>
              <w:pStyle w:val="11"/>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100000.00</w:t>
            </w:r>
          </w:p>
        </w:tc>
        <w:tc>
          <w:tcPr>
            <w:tcW w:w="2551" w:type="dxa"/>
            <w:vAlign w:val="center"/>
          </w:tcPr>
          <w:p>
            <w:pPr>
              <w:pStyle w:val="11"/>
            </w:pPr>
          </w:p>
        </w:tc>
        <w:tc>
          <w:tcPr>
            <w:tcW w:w="2551" w:type="dxa"/>
            <w:vAlign w:val="center"/>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590000.00</w:t>
            </w:r>
          </w:p>
        </w:tc>
        <w:tc>
          <w:tcPr>
            <w:tcW w:w="2551" w:type="dxa"/>
            <w:vAlign w:val="center"/>
          </w:tcPr>
          <w:p>
            <w:pPr>
              <w:pStyle w:val="11"/>
            </w:pPr>
          </w:p>
        </w:tc>
        <w:tc>
          <w:tcPr>
            <w:tcW w:w="2551" w:type="dxa"/>
            <w:vAlign w:val="center"/>
          </w:tcPr>
          <w:p>
            <w:pPr>
              <w:pStyle w:val="11"/>
            </w:pPr>
            <w:r>
              <w:t>590000.00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113200.00</w:t>
            </w:r>
          </w:p>
        </w:tc>
        <w:tc>
          <w:tcPr>
            <w:tcW w:w="2551" w:type="dxa"/>
            <w:vAlign w:val="center"/>
          </w:tcPr>
          <w:p>
            <w:pPr>
              <w:pStyle w:val="11"/>
            </w:pPr>
          </w:p>
        </w:tc>
        <w:tc>
          <w:tcPr>
            <w:tcW w:w="2551" w:type="dxa"/>
            <w:vAlign w:val="center"/>
          </w:tcPr>
          <w:p>
            <w:pPr>
              <w:pStyle w:val="11"/>
            </w:pPr>
            <w:r>
              <w:t>113200.00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5000.00</w:t>
            </w:r>
          </w:p>
        </w:tc>
        <w:tc>
          <w:tcPr>
            <w:tcW w:w="2551" w:type="dxa"/>
            <w:vAlign w:val="center"/>
          </w:tcPr>
          <w:p>
            <w:pPr>
              <w:pStyle w:val="11"/>
            </w:pPr>
          </w:p>
        </w:tc>
        <w:tc>
          <w:tcPr>
            <w:tcW w:w="2551" w:type="dxa"/>
            <w:vAlign w:val="center"/>
          </w:tcPr>
          <w:p>
            <w:pPr>
              <w:pStyle w:val="11"/>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423500.00</w:t>
            </w:r>
          </w:p>
        </w:tc>
        <w:tc>
          <w:tcPr>
            <w:tcW w:w="2551" w:type="dxa"/>
            <w:vAlign w:val="center"/>
          </w:tcPr>
          <w:p>
            <w:pPr>
              <w:pStyle w:val="11"/>
            </w:pPr>
          </w:p>
        </w:tc>
        <w:tc>
          <w:tcPr>
            <w:tcW w:w="2551" w:type="dxa"/>
            <w:vAlign w:val="center"/>
          </w:tcPr>
          <w:p>
            <w:pPr>
              <w:pStyle w:val="11"/>
            </w:pPr>
            <w:r>
              <w:t>423500.00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55000.00</w:t>
            </w:r>
          </w:p>
        </w:tc>
        <w:tc>
          <w:tcPr>
            <w:tcW w:w="2551" w:type="dxa"/>
            <w:vAlign w:val="center"/>
          </w:tcPr>
          <w:p>
            <w:pPr>
              <w:pStyle w:val="11"/>
            </w:pPr>
          </w:p>
        </w:tc>
        <w:tc>
          <w:tcPr>
            <w:tcW w:w="2551" w:type="dxa"/>
            <w:vAlign w:val="center"/>
          </w:tcPr>
          <w:p>
            <w:pPr>
              <w:pStyle w:val="11"/>
            </w:pPr>
            <w:r>
              <w:t>55000.00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253076.00</w:t>
            </w:r>
          </w:p>
        </w:tc>
        <w:tc>
          <w:tcPr>
            <w:tcW w:w="2551" w:type="dxa"/>
            <w:vAlign w:val="center"/>
          </w:tcPr>
          <w:p>
            <w:pPr>
              <w:pStyle w:val="11"/>
            </w:pPr>
          </w:p>
        </w:tc>
        <w:tc>
          <w:tcPr>
            <w:tcW w:w="2551" w:type="dxa"/>
            <w:vAlign w:val="center"/>
          </w:tcPr>
          <w:p>
            <w:pPr>
              <w:pStyle w:val="11"/>
            </w:pPr>
            <w:r>
              <w:t>253076.00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187680.00</w:t>
            </w:r>
          </w:p>
        </w:tc>
        <w:tc>
          <w:tcPr>
            <w:tcW w:w="2551" w:type="dxa"/>
            <w:vAlign w:val="center"/>
          </w:tcPr>
          <w:p>
            <w:pPr>
              <w:pStyle w:val="11"/>
            </w:pPr>
          </w:p>
        </w:tc>
        <w:tc>
          <w:tcPr>
            <w:tcW w:w="2551" w:type="dxa"/>
            <w:vAlign w:val="center"/>
          </w:tcPr>
          <w:p>
            <w:pPr>
              <w:pStyle w:val="11"/>
            </w:pPr>
            <w:r>
              <w:t>187680.00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508348.10</w:t>
            </w:r>
          </w:p>
        </w:tc>
        <w:tc>
          <w:tcPr>
            <w:tcW w:w="2551" w:type="dxa"/>
            <w:vAlign w:val="center"/>
          </w:tcPr>
          <w:p>
            <w:pPr>
              <w:pStyle w:val="11"/>
            </w:pPr>
            <w:r>
              <w:t>508348.10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441268.10</w:t>
            </w:r>
          </w:p>
        </w:tc>
        <w:tc>
          <w:tcPr>
            <w:tcW w:w="2551" w:type="dxa"/>
            <w:vAlign w:val="center"/>
          </w:tcPr>
          <w:p>
            <w:pPr>
              <w:pStyle w:val="11"/>
            </w:pPr>
            <w:r>
              <w:t>441268.10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67080.00</w:t>
            </w:r>
          </w:p>
        </w:tc>
        <w:tc>
          <w:tcPr>
            <w:tcW w:w="2551" w:type="dxa"/>
            <w:vAlign w:val="center"/>
          </w:tcPr>
          <w:p>
            <w:pPr>
              <w:pStyle w:val="11"/>
            </w:pPr>
            <w:r>
              <w:t>67080.00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430井陉县人民政府办公室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continue"/>
            <w:vAlign w:val="top"/>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430井陉县人民政府办公室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continue"/>
            <w:vAlign w:val="top"/>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430井陉县人民政府办公室</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tblHeader/>
          <w:jc w:val="center"/>
        </w:trPr>
        <w:tc>
          <w:tcPr>
            <w:tcW w:w="850" w:type="dxa"/>
            <w:vMerge w:val="continue"/>
            <w:vAlign w:val="top"/>
          </w:tcPr>
          <w:p/>
        </w:tc>
        <w:tc>
          <w:tcPr>
            <w:tcW w:w="3798" w:type="dxa"/>
            <w:vMerge w:val="continue"/>
            <w:vAlign w:val="top"/>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676576.00</w:t>
            </w:r>
          </w:p>
        </w:tc>
        <w:tc>
          <w:tcPr>
            <w:tcW w:w="2381" w:type="dxa"/>
            <w:vAlign w:val="center"/>
          </w:tcPr>
          <w:p>
            <w:pPr>
              <w:pStyle w:val="15"/>
            </w:pPr>
            <w:r>
              <w:t>676576.00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676576.00</w:t>
            </w:r>
          </w:p>
        </w:tc>
        <w:tc>
          <w:tcPr>
            <w:tcW w:w="2381" w:type="dxa"/>
            <w:vAlign w:val="center"/>
          </w:tcPr>
          <w:p>
            <w:pPr>
              <w:pStyle w:val="11"/>
            </w:pPr>
            <w:r>
              <w:t>676576.00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253076.00</w:t>
            </w:r>
          </w:p>
        </w:tc>
        <w:tc>
          <w:tcPr>
            <w:tcW w:w="2381" w:type="dxa"/>
            <w:vAlign w:val="center"/>
          </w:tcPr>
          <w:p>
            <w:pPr>
              <w:pStyle w:val="11"/>
            </w:pPr>
            <w:r>
              <w:t>253076.00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253076.00</w:t>
            </w:r>
          </w:p>
        </w:tc>
        <w:tc>
          <w:tcPr>
            <w:tcW w:w="2381" w:type="dxa"/>
            <w:vAlign w:val="center"/>
          </w:tcPr>
          <w:p>
            <w:pPr>
              <w:pStyle w:val="11"/>
            </w:pPr>
            <w:r>
              <w:t>253076.00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423500.00</w:t>
            </w:r>
          </w:p>
        </w:tc>
        <w:tc>
          <w:tcPr>
            <w:tcW w:w="2381" w:type="dxa"/>
            <w:vAlign w:val="center"/>
          </w:tcPr>
          <w:p>
            <w:pPr>
              <w:pStyle w:val="11"/>
            </w:pPr>
            <w:r>
              <w:t>423500.00</w:t>
            </w:r>
          </w:p>
        </w:tc>
        <w:tc>
          <w:tcPr>
            <w:tcW w:w="2381" w:type="dxa"/>
            <w:vAlign w:val="center"/>
          </w:tcPr>
          <w:p>
            <w:pPr>
              <w:pStyle w:val="11"/>
            </w:pPr>
          </w:p>
        </w:tc>
        <w:tc>
          <w:tcPr>
            <w:tcW w:w="2381" w:type="dxa"/>
            <w:vAlign w:val="center"/>
          </w:tcPr>
          <w:p>
            <w:pPr>
              <w:pStyle w:val="11"/>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井陉县人民政府办公室2026年部门预算信息公开情况说明</w:t>
      </w:r>
    </w:p>
    <w:p>
      <w:pPr>
        <w:jc w:val="center"/>
      </w:pPr>
      <w:r>
        <w:rPr>
          <w:rFonts w:ascii="方正小标宋_GBK" w:hAnsi="方正小标宋_GBK" w:eastAsia="方正小标宋_GBK" w:cs="方正小标宋_GBK"/>
          <w:color w:val="000000"/>
          <w:sz w:val="44"/>
        </w:rPr>
        <w:t>井陉县人民政府办公室2026年部门预算信息公开情况说明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按照《中华人民共和国预算法》、《地方预决算公开操作规程》和《关于进一步推进预算公开工作的实施意见》规定，现将井陉县人民政府办公室2026年部门预算公开如下：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7"/>
      </w:pPr>
      <w:r>
        <w:t>（一）协助县政府领导组织起草或审核上报市政府、市政府办公室和致函市政府各部门的公文，以及以县政府、县政府办公室名义发布的公文；负责县政府、县政府办公室日常公文办理。</w:t>
      </w:r>
    </w:p>
    <w:p>
      <w:pPr>
        <w:pStyle w:val="17"/>
      </w:pPr>
      <w:r>
        <w:t>（二）负责县政府领导活动的组织和协调工作；负责县政府会议的准备和服务工作，协助县政府领导组织落实会议决定事项。</w:t>
      </w:r>
    </w:p>
    <w:p>
      <w:pPr>
        <w:pStyle w:val="17"/>
      </w:pPr>
      <w:r>
        <w:t>（三）研究县政府各部门和各乡镇政府请示县政府的事项，提出审核意见，报县政府领导审批。</w:t>
      </w:r>
    </w:p>
    <w:p>
      <w:pPr>
        <w:pStyle w:val="17"/>
      </w:pPr>
      <w:r>
        <w:t>（四）根据县政府领导的批示，对县政府各部门间出现的争议问题提出处理意见，报县政府领导决定。</w:t>
      </w:r>
    </w:p>
    <w:p>
      <w:pPr>
        <w:pStyle w:val="17"/>
      </w:pPr>
      <w:r>
        <w:t>（五）组织起草县政府领导重要讲话及其他重要文稿。</w:t>
      </w:r>
    </w:p>
    <w:p>
      <w:pPr>
        <w:pStyle w:val="17"/>
      </w:pPr>
      <w:r>
        <w:t>（六）组织承办人大代表建议和政协委员提案工作。</w:t>
      </w:r>
    </w:p>
    <w:p>
      <w:pPr>
        <w:pStyle w:val="17"/>
      </w:pPr>
      <w:r>
        <w:t>（七）负责承办县政府提请县人大常委会任免议案和提请县政府任命工作人员的行政任免有关手续；负责承办县政府任命工作人员的宪法宣誓工作。</w:t>
      </w:r>
    </w:p>
    <w:p>
      <w:pPr>
        <w:pStyle w:val="17"/>
      </w:pPr>
      <w:r>
        <w:t>（八）负责县政府重大决策、议定事项和县政府领导交办事项的督促、检查、落实和查办催办。</w:t>
      </w:r>
    </w:p>
    <w:p>
      <w:pPr>
        <w:pStyle w:val="17"/>
      </w:pPr>
      <w:r>
        <w:t>（九）负责协调督导全县空气、水环境保护工作。</w:t>
      </w:r>
    </w:p>
    <w:p>
      <w:pPr>
        <w:pStyle w:val="17"/>
      </w:pPr>
      <w:r>
        <w:t>（十）负责县政府值班工作，及时报告重要情况，传达和督促落实县政府领导工作要求。</w:t>
      </w:r>
    </w:p>
    <w:p>
      <w:pPr>
        <w:pStyle w:val="17"/>
      </w:pPr>
      <w:r>
        <w:t>（十一）根据县政府工作部署和县政府领导要求，组织专题调研，及时反映情况，提出建议。</w:t>
      </w:r>
    </w:p>
    <w:p>
      <w:pPr>
        <w:pStyle w:val="17"/>
      </w:pPr>
      <w:r>
        <w:t>（十二）负责推进、指导、协调、监督全县政务公开和政府信息公开工作。</w:t>
      </w:r>
    </w:p>
    <w:p>
      <w:pPr>
        <w:pStyle w:val="17"/>
      </w:pPr>
      <w:r>
        <w:t>（十三）负责政务信息服务工作。</w:t>
      </w:r>
    </w:p>
    <w:p>
      <w:pPr>
        <w:pStyle w:val="17"/>
      </w:pPr>
      <w:r>
        <w:t>（十四）负责政府大院信访接待工作。</w:t>
      </w:r>
    </w:p>
    <w:p>
      <w:pPr>
        <w:pStyle w:val="17"/>
      </w:pPr>
      <w:r>
        <w:t>（十五）负责全县金融、外事、机关后勤、数据资源管理工作。</w:t>
      </w:r>
    </w:p>
    <w:p>
      <w:pPr>
        <w:pStyle w:val="17"/>
      </w:pPr>
      <w:r>
        <w:t>（十六）完成县政府交办的其他任务。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5669" w:type="dxa"/>
            <w:vAlign w:val="center"/>
          </w:tcPr>
          <w:p>
            <w:pPr>
              <w:pStyle w:val="12"/>
            </w:pPr>
            <w:r>
              <w:t>井陉县人民政府办公室本级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5669" w:type="dxa"/>
            <w:vAlign w:val="center"/>
          </w:tcPr>
          <w:p>
            <w:pPr>
              <w:pStyle w:val="12"/>
            </w:pPr>
            <w:r>
              <w:t>井陉县机关事务服务中心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按照预算管理有关规定，目前部门预算的编制实行综合预算管理，即全部收入和支出都反映在预算中。井陉县人民政府办公室机关及所属事业单位的收支包含在部门预算中。</w:t>
      </w:r>
    </w:p>
    <w:p>
      <w:pPr>
        <w:pStyle w:val="18"/>
      </w:pPr>
      <w:r>
        <w:t>1、收入说明</w:t>
      </w:r>
    </w:p>
    <w:p>
      <w:pPr>
        <w:pStyle w:val="18"/>
      </w:pPr>
      <w:r>
        <w:t>反映本部门当年全部收入。2026年预算收入14823190.73元，其中：一般公共预算收入14823190.73元，基金预算收入0.00元，国有资本经营预算收入0.00元，财政专户核拨收入0.00元，单位资金收入0.00元，上年结转结余0.00元。</w:t>
      </w:r>
    </w:p>
    <w:p>
      <w:pPr>
        <w:pStyle w:val="18"/>
      </w:pPr>
      <w:r>
        <w:t>2、支出说明</w:t>
      </w:r>
    </w:p>
    <w:p>
      <w:pPr>
        <w:pStyle w:val="18"/>
      </w:pPr>
      <w:r>
        <w:t>收支预算总表支出栏、基本支出表、项目支出表按经济分类和支出功能分类科目编制，反映井陉县人民政府办公室年度部门预算中支出预算的总体情况。2026年支出预算14823190.73元，其中基本支出8662054.50元，包括人员经费6811098.50元和日常公用经费1850956.00元；项目支出6161136.23元，主要为公共机构节能经费16000.00元，政务外网、政府网站及党政办公平台运维费用900000.00元，视频会议系统服务费用39600.00元，招待所安置及退休人员经费1469564.38元，招待所留守人员经费278326.36元，政府工作报告等会议资料印刷经费12000.00元，机关服务经费2000000.00元，机关事务管理经费630000.00元，劳务派遣人员经费807645.49元，金融办工作经费8000.00元。；预计下年使用的单位资金结余0.00元。委托业务费共计安排0.00元，主要用于因技术原因确需对外委托的辅助性工作和确有必要对外委托开展咨询、评审、规划等工作。</w:t>
      </w:r>
    </w:p>
    <w:p>
      <w:pPr>
        <w:pStyle w:val="18"/>
      </w:pPr>
      <w:r>
        <w:t>3、比上年增减情况</w:t>
      </w:r>
    </w:p>
    <w:p>
      <w:pPr>
        <w:pStyle w:val="18"/>
      </w:pPr>
      <w:r>
        <w:t>2026年预算收支安排14823190.73元，较2025年预算增加986561.65元，其中：基本支出减少102373.38元，主要为人员退休等</w:t>
      </w:r>
      <w:r>
        <w:rPr>
          <w:rFonts w:hint="eastAsia"/>
          <w:lang w:eastAsia="zh-CN"/>
        </w:rPr>
        <w:t>人员</w:t>
      </w:r>
      <w:r>
        <w:t>变动经费减少。项目支出增加1088935.03元，主要为政务外网、政府网站及党政办公平台运维费用增加2600.00元，视频会议系统服务费用增加14640.00元，招待所安置及退休人员经费增加84164.38元，招待所留守人员经费增加2326.36元，机关服务经费增加1000000.00元，机关事务管理经费增加4000.00元，劳务派遣人员经费减少18795.71元。预计下年使用的单位资金结余增加0.00元。</w:t>
      </w:r>
    </w:p>
    <w:p>
      <w:pPr>
        <w:spacing w:before="10" w:after="10" w:line="360" w:lineRule="auto"/>
        <w:ind w:firstLine="640"/>
        <w:outlineLvl w:val="2"/>
        <w:rPr>
          <w:rFonts w:ascii="Calibri" w:hAnsi="Calibri"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pPr>
        <w:spacing w:before="10" w:after="10" w:line="360" w:lineRule="auto"/>
        <w:ind w:firstLine="640"/>
        <w:outlineLvl w:val="2"/>
        <w:rPr>
          <w:rFonts w:hint="eastAsia"/>
          <w:lang w:eastAsia="zh-CN"/>
        </w:rPr>
      </w:pPr>
      <w:r>
        <w:rPr>
          <w:rFonts w:hint="eastAsia" w:eastAsia="方正仿宋_GBK"/>
          <w:sz w:val="28"/>
          <w:lang w:eastAsia="zh-CN"/>
        </w:rPr>
        <w:t>2026年，我部门机关运行经费共计安排1850956.00元，主要用于办公用房水电费、办公费</w:t>
      </w:r>
      <w:bookmarkStart w:id="20" w:name="_GoBack"/>
      <w:bookmarkEnd w:id="20"/>
      <w:r>
        <w:rPr>
          <w:rFonts w:hint="eastAsia" w:eastAsia="方正仿宋_GBK"/>
          <w:sz w:val="28"/>
          <w:lang w:eastAsia="zh-CN"/>
        </w:rPr>
        <w:t>、差旅费、 印刷费等日常运行支出。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2026年，我部门财政拨款“三公”经费预算安排676576.00元，其中因公出国（境）费0.00元；公务用车购置及运维费253076.00元（其中：公务用车购置费为0.00元，公务用车运维费253076.00元)；公务接待费423500.00元。与2025年相比减少33924.00元，增减变化的主要原因是按照政府过“紧日子”要求压减“三公”经费支出。</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pPr>
      <w:r>
        <w:t>办公室是服务政府中心工作的“参谋部”、“指挥部”、“后勤部”，今年将进一步提高“三服务”水平，努力在参谋、服务、督查、创新上下功夫，不断提高办文、办会、办事水平，力求各项工作都能做到细致、精致、极致，在全县各级机关带好头、做表率。</w:t>
      </w:r>
    </w:p>
    <w:p>
      <w:pPr>
        <w:pStyle w:val="21"/>
      </w:pPr>
      <w:r>
        <w:t>(一)履职尽责当参谋。文稿工作，按照精益求精、优质高效、领导满意的要求，不断在文风上求实、角度上求新、语言上求精，认真贯彻省市精神，准确反映领导意图，认真做好文稿起草工作；完善办文制度，规范办文程序，带头改进文风，提高办文效率、发文质量。围绕项目建设、生态绿化、民生建设等全县中心工作，组织开展专题调研。</w:t>
      </w:r>
    </w:p>
    <w:p>
      <w:pPr>
        <w:pStyle w:val="21"/>
      </w:pPr>
      <w:r>
        <w:t>(二)认真细致搞服务。协调服务，按照“最精、最细、最实、最高”的工作标准和要求，做好全县性和重要性会议的服务，周密安排省市领导来井调研、视察等接待工作，精心组织好各项重大会议及活动。抓好重大决策部署的传达贯彻，加大重点工作的协调力度，提高办公室整体服务质量。值班工作，加强对各级各部门办公室工作的业务指导，加大办公设施配套建设，坚持以制度规范工作，完善规章制度等，提高值班工作的制度化、规范化水平，保障机关的正常运转和上级决策的及时落实。</w:t>
      </w:r>
    </w:p>
    <w:p>
      <w:pPr>
        <w:pStyle w:val="21"/>
      </w:pPr>
      <w:r>
        <w:t>(三)严格责任搞督查。按照“围绕中心、服务大局、突出重点、狠抓落实”的工作思路，抓好全县重大部署、中心工作和阶段性重点任务的督导落实，认真负责、积极工作，推动重要会议、文件、决定和领导批示有效落实，力争事事有回音、件件有落实。</w:t>
      </w:r>
    </w:p>
    <w:p>
      <w:pPr>
        <w:spacing w:line="500" w:lineRule="exact"/>
        <w:ind w:firstLine="560"/>
      </w:pPr>
      <w:r>
        <w:rPr>
          <w:rFonts w:eastAsia="方正仿宋_GBK"/>
          <w:color w:val="000000"/>
          <w:sz w:val="28"/>
        </w:rPr>
        <w:t>（二）分项绩效目标</w:t>
      </w:r>
    </w:p>
    <w:p>
      <w:pPr>
        <w:pStyle w:val="22"/>
      </w:pPr>
      <w:r>
        <w:t>1、综合业务管理工作</w:t>
      </w:r>
    </w:p>
    <w:p>
      <w:pPr>
        <w:pStyle w:val="22"/>
      </w:pPr>
      <w:r>
        <w:t>绩效目标：做好政务公开，督查督办，政务联络等工作，协助组织处理突发事件等。</w:t>
      </w:r>
    </w:p>
    <w:p>
      <w:pPr>
        <w:pStyle w:val="22"/>
      </w:pPr>
      <w:r>
        <w:t>绩效指标：年度工作完成率、任务实现率、年度工作考核排名</w:t>
      </w:r>
    </w:p>
    <w:p>
      <w:pPr>
        <w:pStyle w:val="22"/>
      </w:pPr>
      <w:r>
        <w:t>2、综合事务管理工作</w:t>
      </w:r>
    </w:p>
    <w:p>
      <w:pPr>
        <w:pStyle w:val="22"/>
      </w:pPr>
      <w:r>
        <w:t>绩效目标：完成机关日常事务，搞好文秘、档案管理、政务公开等工作。</w:t>
      </w:r>
    </w:p>
    <w:p>
      <w:pPr>
        <w:pStyle w:val="22"/>
      </w:pPr>
      <w:r>
        <w:t>绩效指标：年度工作完成率、任务实现率</w:t>
      </w:r>
    </w:p>
    <w:p>
      <w:pPr>
        <w:pStyle w:val="22"/>
      </w:pPr>
      <w:r>
        <w:t>3、金融、外事等工作</w:t>
      </w:r>
    </w:p>
    <w:p>
      <w:pPr>
        <w:pStyle w:val="22"/>
      </w:pPr>
      <w:r>
        <w:t>绩效目标：做好金融、外事等工作，突出宣传教育，贯彻落实政策规定和上级指示，维护社会稳定。</w:t>
      </w:r>
    </w:p>
    <w:p>
      <w:pPr>
        <w:pStyle w:val="22"/>
      </w:pPr>
      <w:r>
        <w:t>绩效指标：年度工作完成率、任务实现率</w:t>
      </w:r>
    </w:p>
    <w:p>
      <w:pPr>
        <w:pStyle w:val="22"/>
      </w:pPr>
      <w:r>
        <w:t>4、机关事务工作</w:t>
      </w:r>
    </w:p>
    <w:p>
      <w:pPr>
        <w:pStyle w:val="22"/>
      </w:pPr>
      <w:r>
        <w:t>绩效目标：规范管理，合理使用，保障运转，提高服务。为干部职工提供优质服务。搞好服务保障，为干部职工提供安全、细致的工作环境。</w:t>
      </w:r>
    </w:p>
    <w:p>
      <w:pPr>
        <w:pStyle w:val="22"/>
      </w:pPr>
      <w:r>
        <w:t>绩效指标：年度保障工作完成率、任务实现率</w:t>
      </w:r>
    </w:p>
    <w:p>
      <w:pPr>
        <w:spacing w:line="500" w:lineRule="exact"/>
        <w:ind w:firstLine="560"/>
      </w:pPr>
      <w:r>
        <w:rPr>
          <w:rFonts w:eastAsia="方正仿宋_GBK"/>
          <w:color w:val="000000"/>
          <w:sz w:val="28"/>
        </w:rPr>
        <w:t>（三）工作保障措施</w:t>
      </w:r>
    </w:p>
    <w:p>
      <w:pPr>
        <w:pStyle w:val="23"/>
      </w:pPr>
      <w:r>
        <w:t>1、加强制度建设。建立健全机关预算绩效管理制度，为全年预算绩效目标的实现奠定制度基础。</w:t>
      </w:r>
    </w:p>
    <w:p>
      <w:pPr>
        <w:pStyle w:val="23"/>
      </w:pPr>
      <w:r>
        <w:t>2、规范财务管理。进一步完善财务管理制度，通过科学编制预算、优化支出结构、加快项目建设、及时拨付资金，确保经费支出进度达到规定标准。</w:t>
      </w:r>
    </w:p>
    <w:p>
      <w:pPr>
        <w:pStyle w:val="23"/>
      </w:pPr>
      <w:r>
        <w:t>3、加强内部监督。加强内部监督制度建设，对绩效运行、重大支出事项、及其他重要经济业务事项决策和执行进行监督，确保财政资金使用安全合规。</w:t>
      </w:r>
    </w:p>
    <w:p>
      <w:pPr>
        <w:pStyle w:val="23"/>
      </w:pPr>
      <w:r>
        <w:t>4、加强绩效监控。积极开展绩效运行监控，发现问题及时采取措施，确保绩效目标如期保质实现。</w:t>
      </w:r>
    </w:p>
    <w:p>
      <w:pPr>
        <w:pStyle w:val="23"/>
      </w:pPr>
      <w:r>
        <w:t>5、做好绩效自评。按要求开展部门预算绩效自评和重点项目评价工作，对评价中发现的问题及时整改。</w:t>
      </w:r>
    </w:p>
    <w:p>
      <w:pPr>
        <w:pStyle w:val="23"/>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pPr>
        <w:spacing w:before="10" w:after="10" w:line="360" w:lineRule="auto"/>
        <w:ind w:firstLine="640"/>
        <w:outlineLvl w:val="2"/>
        <w:rPr>
          <w:rFonts w:ascii="Calibri" w:hAnsi="Calibri"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hint="eastAsia" w:eastAsia="方正仿宋_GBK"/>
          <w:sz w:val="28"/>
        </w:rPr>
      </w:pPr>
      <w:r>
        <w:rPr>
          <w:rFonts w:hint="eastAsia" w:eastAsia="方正仿宋_GBK"/>
          <w:sz w:val="28"/>
        </w:rPr>
        <w:t>我部门无专项资金。</w:t>
      </w:r>
    </w:p>
    <w:p>
      <w:pPr>
        <w:spacing w:before="10" w:after="10" w:line="360" w:lineRule="auto"/>
        <w:outlineLvl w:val="2"/>
        <w:rPr>
          <w:rFonts w:ascii="Calibri" w:hAnsi="Calibri"/>
        </w:rPr>
        <w:sectPr>
          <w:pgSz w:w="16840" w:h="11900" w:orient="landscape"/>
          <w:pgMar w:top="1361" w:right="1020" w:bottom="1134" w:left="1020" w:header="720" w:footer="720" w:gutter="0"/>
          <w:cols w:space="720" w:num="1"/>
        </w:sectPr>
      </w:pP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1、2026年公共机构节能经费绩效目标表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13012126P001162100017</w:t>
            </w:r>
          </w:p>
        </w:tc>
        <w:tc>
          <w:tcPr>
            <w:tcW w:w="2835" w:type="dxa"/>
            <w:vAlign w:val="center"/>
          </w:tcPr>
          <w:p>
            <w:pPr>
              <w:pStyle w:val="10"/>
            </w:pPr>
            <w:r>
              <w:t>项目名称</w:t>
            </w:r>
          </w:p>
        </w:tc>
        <w:tc>
          <w:tcPr>
            <w:tcW w:w="6095" w:type="dxa"/>
            <w:gridSpan w:val="3"/>
            <w:vAlign w:val="center"/>
          </w:tcPr>
          <w:p>
            <w:pPr>
              <w:pStyle w:val="12"/>
            </w:pPr>
            <w:r>
              <w:t>2026年公共机构节能经费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16000.00</w:t>
            </w:r>
          </w:p>
        </w:tc>
        <w:tc>
          <w:tcPr>
            <w:tcW w:w="2835" w:type="dxa"/>
            <w:vAlign w:val="center"/>
          </w:tcPr>
          <w:p>
            <w:pPr>
              <w:pStyle w:val="10"/>
            </w:pPr>
            <w:r>
              <w:t>其中：财政    资金</w:t>
            </w:r>
          </w:p>
        </w:tc>
        <w:tc>
          <w:tcPr>
            <w:tcW w:w="2551" w:type="dxa"/>
            <w:vAlign w:val="center"/>
          </w:tcPr>
          <w:p>
            <w:pPr>
              <w:pStyle w:val="12"/>
            </w:pPr>
            <w:r>
              <w:t>16000.00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2"/>
            </w:pPr>
            <w:r>
              <w:t>邀请第三方评审对公共机构节能情况进行评审，创建节约型机关，提高机关事业单位节约能力.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1.邀请第三方评审对公共机构节能情况进行评审，创建节约型机关，提高机关事业单位节约能力.</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聘请三方评审机构数量</w:t>
            </w:r>
          </w:p>
        </w:tc>
        <w:tc>
          <w:tcPr>
            <w:tcW w:w="5386" w:type="dxa"/>
            <w:vAlign w:val="center"/>
          </w:tcPr>
          <w:p>
            <w:pPr>
              <w:pStyle w:val="12"/>
            </w:pPr>
            <w:r>
              <w:t>聘请三方评审机构数量情况</w:t>
            </w:r>
          </w:p>
        </w:tc>
        <w:tc>
          <w:tcPr>
            <w:tcW w:w="2268" w:type="dxa"/>
            <w:vAlign w:val="center"/>
          </w:tcPr>
          <w:p>
            <w:pPr>
              <w:pStyle w:val="12"/>
            </w:pPr>
            <w:r>
              <w:t>≥1个</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评审通过率</w:t>
            </w:r>
          </w:p>
        </w:tc>
        <w:tc>
          <w:tcPr>
            <w:tcW w:w="5386" w:type="dxa"/>
            <w:vAlign w:val="center"/>
          </w:tcPr>
          <w:p>
            <w:pPr>
              <w:pStyle w:val="12"/>
            </w:pPr>
            <w:r>
              <w:t>节约型机关评审通过率</w:t>
            </w:r>
          </w:p>
        </w:tc>
        <w:tc>
          <w:tcPr>
            <w:tcW w:w="2268" w:type="dxa"/>
            <w:vAlign w:val="center"/>
          </w:tcPr>
          <w:p>
            <w:pPr>
              <w:pStyle w:val="12"/>
            </w:pPr>
            <w:r>
              <w:t>100%</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评审完成时间</w:t>
            </w:r>
          </w:p>
        </w:tc>
        <w:tc>
          <w:tcPr>
            <w:tcW w:w="5386" w:type="dxa"/>
            <w:vAlign w:val="center"/>
          </w:tcPr>
          <w:p>
            <w:pPr>
              <w:pStyle w:val="12"/>
            </w:pPr>
            <w:r>
              <w:t>节约型机关评审完成时间</w:t>
            </w:r>
          </w:p>
        </w:tc>
        <w:tc>
          <w:tcPr>
            <w:tcW w:w="2268" w:type="dxa"/>
            <w:vAlign w:val="center"/>
          </w:tcPr>
          <w:p>
            <w:pPr>
              <w:pStyle w:val="12"/>
            </w:pPr>
            <w:r>
              <w:t>2026年12月前</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节约型机关评审成本</w:t>
            </w:r>
          </w:p>
        </w:tc>
        <w:tc>
          <w:tcPr>
            <w:tcW w:w="5386" w:type="dxa"/>
            <w:vAlign w:val="center"/>
          </w:tcPr>
          <w:p>
            <w:pPr>
              <w:pStyle w:val="12"/>
            </w:pPr>
            <w:r>
              <w:t>节约型机关评审成本</w:t>
            </w:r>
          </w:p>
        </w:tc>
        <w:tc>
          <w:tcPr>
            <w:tcW w:w="2268" w:type="dxa"/>
            <w:vAlign w:val="center"/>
          </w:tcPr>
          <w:p>
            <w:pPr>
              <w:pStyle w:val="12"/>
            </w:pPr>
            <w:r>
              <w:t>≤1.6万元</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提高单位节约能力</w:t>
            </w:r>
          </w:p>
        </w:tc>
        <w:tc>
          <w:tcPr>
            <w:tcW w:w="5386" w:type="dxa"/>
            <w:vAlign w:val="center"/>
          </w:tcPr>
          <w:p>
            <w:pPr>
              <w:pStyle w:val="12"/>
            </w:pPr>
            <w:r>
              <w:t>通过创建节约型机关，提高单位节约能力。</w:t>
            </w:r>
          </w:p>
        </w:tc>
        <w:tc>
          <w:tcPr>
            <w:tcW w:w="2268" w:type="dxa"/>
            <w:vAlign w:val="center"/>
          </w:tcPr>
          <w:p>
            <w:pPr>
              <w:pStyle w:val="12"/>
            </w:pPr>
            <w:r>
              <w:t>进一步提高单位节约能力，创建节约型机关</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单位工作人员满意度</w:t>
            </w:r>
          </w:p>
        </w:tc>
        <w:tc>
          <w:tcPr>
            <w:tcW w:w="5386" w:type="dxa"/>
            <w:vAlign w:val="center"/>
          </w:tcPr>
          <w:p>
            <w:pPr>
              <w:pStyle w:val="12"/>
            </w:pPr>
            <w:r>
              <w:t>单位工作人员满意度</w:t>
            </w:r>
          </w:p>
        </w:tc>
        <w:tc>
          <w:tcPr>
            <w:tcW w:w="2268" w:type="dxa"/>
            <w:vAlign w:val="center"/>
          </w:tcPr>
          <w:p>
            <w:pPr>
              <w:pStyle w:val="12"/>
            </w:pPr>
            <w:r>
              <w:t>≥90%</w:t>
            </w:r>
          </w:p>
        </w:tc>
        <w:tc>
          <w:tcPr>
            <w:tcW w:w="1276" w:type="dxa"/>
            <w:vAlign w:val="center"/>
          </w:tcPr>
          <w:p>
            <w:pPr>
              <w:pStyle w:val="12"/>
            </w:pPr>
            <w:r>
              <w:t>意见反馈</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2、2026年机关服务经费绩效目标表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13012126P00115910001P</w:t>
            </w:r>
          </w:p>
        </w:tc>
        <w:tc>
          <w:tcPr>
            <w:tcW w:w="2835" w:type="dxa"/>
            <w:vAlign w:val="center"/>
          </w:tcPr>
          <w:p>
            <w:pPr>
              <w:pStyle w:val="10"/>
            </w:pPr>
            <w:r>
              <w:t>项目名称</w:t>
            </w:r>
          </w:p>
        </w:tc>
        <w:tc>
          <w:tcPr>
            <w:tcW w:w="6095" w:type="dxa"/>
            <w:gridSpan w:val="3"/>
            <w:vAlign w:val="center"/>
          </w:tcPr>
          <w:p>
            <w:pPr>
              <w:pStyle w:val="12"/>
            </w:pPr>
            <w:r>
              <w:t>2026年机关服务经费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2000000.00</w:t>
            </w:r>
          </w:p>
        </w:tc>
        <w:tc>
          <w:tcPr>
            <w:tcW w:w="2835" w:type="dxa"/>
            <w:vAlign w:val="center"/>
          </w:tcPr>
          <w:p>
            <w:pPr>
              <w:pStyle w:val="10"/>
            </w:pPr>
            <w:r>
              <w:t>其中：财政    资金</w:t>
            </w:r>
          </w:p>
        </w:tc>
        <w:tc>
          <w:tcPr>
            <w:tcW w:w="2551" w:type="dxa"/>
            <w:vAlign w:val="center"/>
          </w:tcPr>
          <w:p>
            <w:pPr>
              <w:pStyle w:val="12"/>
            </w:pPr>
            <w:r>
              <w:t>2000000.00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2"/>
            </w:pPr>
            <w:r>
              <w:t>保障食堂工作人员的工资社保等正常发放缴纳，保障人员生活水平，保障就餐环境，保障就餐安全健康。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1.保障食堂工作人员的工资社保等正常发放缴纳，保障人员生活水平，保障就餐环境，保障就餐安全健康。</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食堂工作人员数量</w:t>
            </w:r>
          </w:p>
        </w:tc>
        <w:tc>
          <w:tcPr>
            <w:tcW w:w="2268" w:type="dxa"/>
            <w:vAlign w:val="center"/>
          </w:tcPr>
          <w:p>
            <w:pPr>
              <w:pStyle w:val="12"/>
            </w:pPr>
            <w:r>
              <w:t>≥13人</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食堂工作人员的工资、社保、补助费用准确发放情况</w:t>
            </w:r>
          </w:p>
        </w:tc>
        <w:tc>
          <w:tcPr>
            <w:tcW w:w="2268" w:type="dxa"/>
            <w:vAlign w:val="center"/>
          </w:tcPr>
          <w:p>
            <w:pPr>
              <w:pStyle w:val="12"/>
            </w:pPr>
            <w:r>
              <w:t>≥90%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工资、社保、补助费用等按月及时发放</w:t>
            </w:r>
          </w:p>
        </w:tc>
        <w:tc>
          <w:tcPr>
            <w:tcW w:w="2268" w:type="dxa"/>
            <w:vAlign w:val="center"/>
          </w:tcPr>
          <w:p>
            <w:pPr>
              <w:pStyle w:val="12"/>
            </w:pPr>
            <w:r>
              <w:t>≥90%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食堂工作人员工资</w:t>
            </w:r>
          </w:p>
        </w:tc>
        <w:tc>
          <w:tcPr>
            <w:tcW w:w="5386" w:type="dxa"/>
            <w:vAlign w:val="center"/>
          </w:tcPr>
          <w:p>
            <w:pPr>
              <w:pStyle w:val="12"/>
            </w:pPr>
            <w:r>
              <w:t>食堂工作人员平均工资</w:t>
            </w:r>
          </w:p>
        </w:tc>
        <w:tc>
          <w:tcPr>
            <w:tcW w:w="2268" w:type="dxa"/>
            <w:vAlign w:val="center"/>
          </w:tcPr>
          <w:p>
            <w:pPr>
              <w:pStyle w:val="12"/>
            </w:pPr>
            <w:r>
              <w:t>≤7.7万元</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保障工作正常运转率</w:t>
            </w:r>
          </w:p>
        </w:tc>
        <w:tc>
          <w:tcPr>
            <w:tcW w:w="5386" w:type="dxa"/>
            <w:vAlign w:val="center"/>
          </w:tcPr>
          <w:p>
            <w:pPr>
              <w:pStyle w:val="12"/>
            </w:pPr>
            <w:r>
              <w:t>食堂工作正常运转率</w:t>
            </w:r>
          </w:p>
        </w:tc>
        <w:tc>
          <w:tcPr>
            <w:tcW w:w="2268" w:type="dxa"/>
            <w:vAlign w:val="center"/>
          </w:tcPr>
          <w:p>
            <w:pPr>
              <w:pStyle w:val="12"/>
            </w:pPr>
            <w:r>
              <w:t>100%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被发放人员满意度</w:t>
            </w:r>
          </w:p>
        </w:tc>
        <w:tc>
          <w:tcPr>
            <w:tcW w:w="5386" w:type="dxa"/>
            <w:vAlign w:val="center"/>
          </w:tcPr>
          <w:p>
            <w:pPr>
              <w:pStyle w:val="12"/>
            </w:pPr>
            <w:r>
              <w:t>被发放人员满意度情况</w:t>
            </w:r>
          </w:p>
        </w:tc>
        <w:tc>
          <w:tcPr>
            <w:tcW w:w="2268" w:type="dxa"/>
            <w:vAlign w:val="center"/>
          </w:tcPr>
          <w:p>
            <w:pPr>
              <w:pStyle w:val="12"/>
            </w:pPr>
            <w:r>
              <w:t>≥90%</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3、2026年机关事务管理经费绩效目标表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13012126P00116110001H</w:t>
            </w:r>
          </w:p>
        </w:tc>
        <w:tc>
          <w:tcPr>
            <w:tcW w:w="2835" w:type="dxa"/>
            <w:vAlign w:val="center"/>
          </w:tcPr>
          <w:p>
            <w:pPr>
              <w:pStyle w:val="10"/>
            </w:pPr>
            <w:r>
              <w:t>项目名称</w:t>
            </w:r>
          </w:p>
        </w:tc>
        <w:tc>
          <w:tcPr>
            <w:tcW w:w="6095" w:type="dxa"/>
            <w:gridSpan w:val="3"/>
            <w:vAlign w:val="center"/>
          </w:tcPr>
          <w:p>
            <w:pPr>
              <w:pStyle w:val="12"/>
            </w:pPr>
            <w:r>
              <w:t>2026年机关事务管理经费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630000.00</w:t>
            </w:r>
          </w:p>
        </w:tc>
        <w:tc>
          <w:tcPr>
            <w:tcW w:w="2835" w:type="dxa"/>
            <w:vAlign w:val="center"/>
          </w:tcPr>
          <w:p>
            <w:pPr>
              <w:pStyle w:val="10"/>
            </w:pPr>
            <w:r>
              <w:t>其中：财政    资金</w:t>
            </w:r>
          </w:p>
        </w:tc>
        <w:tc>
          <w:tcPr>
            <w:tcW w:w="2551" w:type="dxa"/>
            <w:vAlign w:val="center"/>
          </w:tcPr>
          <w:p>
            <w:pPr>
              <w:pStyle w:val="12"/>
            </w:pPr>
            <w:r>
              <w:t>630000.00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2"/>
            </w:pPr>
            <w:r>
              <w:t>通过对大院设施、水电暖维护维修及更新，发放保安工资等，保障机关事务工作的正常开展。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1.通过对大院设施、水电暖维护维修及更新，发放保安工资等，保障机关事务工作的正常开展。</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工资发放人数</w:t>
            </w:r>
          </w:p>
        </w:tc>
        <w:tc>
          <w:tcPr>
            <w:tcW w:w="2268" w:type="dxa"/>
            <w:vAlign w:val="center"/>
          </w:tcPr>
          <w:p>
            <w:pPr>
              <w:pStyle w:val="12"/>
            </w:pPr>
            <w:r>
              <w:t>≥8人</w:t>
            </w:r>
          </w:p>
        </w:tc>
        <w:tc>
          <w:tcPr>
            <w:tcW w:w="1276" w:type="dxa"/>
            <w:vAlign w:val="center"/>
          </w:tcPr>
          <w:p>
            <w:pPr>
              <w:pStyle w:val="12"/>
            </w:pPr>
            <w:r>
              <w:t>2026年度部门工作计划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维修维护合格率</w:t>
            </w:r>
          </w:p>
        </w:tc>
        <w:tc>
          <w:tcPr>
            <w:tcW w:w="5386" w:type="dxa"/>
            <w:vAlign w:val="center"/>
          </w:tcPr>
          <w:p>
            <w:pPr>
              <w:pStyle w:val="12"/>
            </w:pPr>
            <w:r>
              <w:t>维修维护验收合格率</w:t>
            </w:r>
          </w:p>
        </w:tc>
        <w:tc>
          <w:tcPr>
            <w:tcW w:w="2268" w:type="dxa"/>
            <w:vAlign w:val="center"/>
          </w:tcPr>
          <w:p>
            <w:pPr>
              <w:pStyle w:val="12"/>
            </w:pPr>
            <w:r>
              <w:t>≥90%</w:t>
            </w:r>
          </w:p>
        </w:tc>
        <w:tc>
          <w:tcPr>
            <w:tcW w:w="1276" w:type="dxa"/>
            <w:vAlign w:val="center"/>
          </w:tcPr>
          <w:p>
            <w:pPr>
              <w:pStyle w:val="12"/>
            </w:pPr>
            <w:r>
              <w:t>2026年度部门工作计划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修缮及时情况</w:t>
            </w:r>
          </w:p>
        </w:tc>
        <w:tc>
          <w:tcPr>
            <w:tcW w:w="5386" w:type="dxa"/>
            <w:vAlign w:val="center"/>
          </w:tcPr>
          <w:p>
            <w:pPr>
              <w:pStyle w:val="12"/>
            </w:pPr>
            <w:r>
              <w:t>修缮及时率</w:t>
            </w:r>
          </w:p>
        </w:tc>
        <w:tc>
          <w:tcPr>
            <w:tcW w:w="2268" w:type="dxa"/>
            <w:vAlign w:val="center"/>
          </w:tcPr>
          <w:p>
            <w:pPr>
              <w:pStyle w:val="12"/>
            </w:pPr>
            <w:r>
              <w:t>≥90%</w:t>
            </w:r>
          </w:p>
        </w:tc>
        <w:tc>
          <w:tcPr>
            <w:tcW w:w="1276" w:type="dxa"/>
            <w:vAlign w:val="center"/>
          </w:tcPr>
          <w:p>
            <w:pPr>
              <w:pStyle w:val="12"/>
            </w:pPr>
            <w:r>
              <w:t>2026年度部门工作计划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人员工资</w:t>
            </w:r>
          </w:p>
        </w:tc>
        <w:tc>
          <w:tcPr>
            <w:tcW w:w="5386" w:type="dxa"/>
            <w:vAlign w:val="center"/>
          </w:tcPr>
          <w:p>
            <w:pPr>
              <w:pStyle w:val="12"/>
            </w:pPr>
            <w:r>
              <w:t>人员工资标准</w:t>
            </w:r>
          </w:p>
        </w:tc>
        <w:tc>
          <w:tcPr>
            <w:tcW w:w="2268" w:type="dxa"/>
            <w:vAlign w:val="center"/>
          </w:tcPr>
          <w:p>
            <w:pPr>
              <w:pStyle w:val="12"/>
            </w:pPr>
            <w:r>
              <w:t>≤3000元/人/月</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办公保障率</w:t>
            </w:r>
          </w:p>
        </w:tc>
        <w:tc>
          <w:tcPr>
            <w:tcW w:w="5386" w:type="dxa"/>
            <w:vAlign w:val="center"/>
          </w:tcPr>
          <w:p>
            <w:pPr>
              <w:pStyle w:val="12"/>
            </w:pPr>
            <w:r>
              <w:t>通过对办公设施及时维修维护，保障办公正常开展</w:t>
            </w:r>
          </w:p>
        </w:tc>
        <w:tc>
          <w:tcPr>
            <w:tcW w:w="2268" w:type="dxa"/>
            <w:vAlign w:val="center"/>
          </w:tcPr>
          <w:p>
            <w:pPr>
              <w:pStyle w:val="12"/>
            </w:pPr>
            <w:r>
              <w:t>100%</w:t>
            </w:r>
          </w:p>
        </w:tc>
        <w:tc>
          <w:tcPr>
            <w:tcW w:w="1276" w:type="dxa"/>
            <w:vAlign w:val="center"/>
          </w:tcPr>
          <w:p>
            <w:pPr>
              <w:pStyle w:val="12"/>
            </w:pPr>
            <w:r>
              <w:t>2026年度部门工作计划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单位工作人员满意度</w:t>
            </w:r>
          </w:p>
        </w:tc>
        <w:tc>
          <w:tcPr>
            <w:tcW w:w="5386" w:type="dxa"/>
            <w:vAlign w:val="center"/>
          </w:tcPr>
          <w:p>
            <w:pPr>
              <w:pStyle w:val="12"/>
            </w:pPr>
            <w:r>
              <w:t>单位工作人员满意情况</w:t>
            </w:r>
          </w:p>
        </w:tc>
        <w:tc>
          <w:tcPr>
            <w:tcW w:w="2268" w:type="dxa"/>
            <w:vAlign w:val="center"/>
          </w:tcPr>
          <w:p>
            <w:pPr>
              <w:pStyle w:val="12"/>
            </w:pPr>
            <w:r>
              <w:t>≥90%</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4、2026年金融办工作经费绩效目标表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13012126P00116310001W</w:t>
            </w:r>
          </w:p>
        </w:tc>
        <w:tc>
          <w:tcPr>
            <w:tcW w:w="2835" w:type="dxa"/>
            <w:vAlign w:val="center"/>
          </w:tcPr>
          <w:p>
            <w:pPr>
              <w:pStyle w:val="10"/>
            </w:pPr>
            <w:r>
              <w:t>项目名称</w:t>
            </w:r>
          </w:p>
        </w:tc>
        <w:tc>
          <w:tcPr>
            <w:tcW w:w="6095" w:type="dxa"/>
            <w:gridSpan w:val="3"/>
            <w:vAlign w:val="center"/>
          </w:tcPr>
          <w:p>
            <w:pPr>
              <w:pStyle w:val="12"/>
            </w:pPr>
            <w:r>
              <w:t>2026年金融办工作经费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8000.00</w:t>
            </w:r>
          </w:p>
        </w:tc>
        <w:tc>
          <w:tcPr>
            <w:tcW w:w="2835" w:type="dxa"/>
            <w:vAlign w:val="center"/>
          </w:tcPr>
          <w:p>
            <w:pPr>
              <w:pStyle w:val="10"/>
            </w:pPr>
            <w:r>
              <w:t>其中：财政    资金</w:t>
            </w:r>
          </w:p>
        </w:tc>
        <w:tc>
          <w:tcPr>
            <w:tcW w:w="2551" w:type="dxa"/>
            <w:vAlign w:val="center"/>
          </w:tcPr>
          <w:p>
            <w:pPr>
              <w:pStyle w:val="12"/>
            </w:pPr>
            <w:r>
              <w:t>8000.00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2"/>
            </w:pPr>
            <w:r>
              <w:t>通过支付办公费用等，保障金融办公室正常运转。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1.通过支付办公费用等，保障金融办公室正常运转。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保障办公机构数量</w:t>
            </w:r>
          </w:p>
        </w:tc>
        <w:tc>
          <w:tcPr>
            <w:tcW w:w="5386" w:type="dxa"/>
            <w:vAlign w:val="center"/>
          </w:tcPr>
          <w:p>
            <w:pPr>
              <w:pStyle w:val="12"/>
            </w:pPr>
            <w:r>
              <w:t>保障办公机构数量</w:t>
            </w:r>
          </w:p>
        </w:tc>
        <w:tc>
          <w:tcPr>
            <w:tcW w:w="2268" w:type="dxa"/>
            <w:vAlign w:val="center"/>
          </w:tcPr>
          <w:p>
            <w:pPr>
              <w:pStyle w:val="12"/>
            </w:pPr>
            <w:r>
              <w:t>1个</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业务工作完成情况</w:t>
            </w:r>
          </w:p>
        </w:tc>
        <w:tc>
          <w:tcPr>
            <w:tcW w:w="5386" w:type="dxa"/>
            <w:vAlign w:val="center"/>
          </w:tcPr>
          <w:p>
            <w:pPr>
              <w:pStyle w:val="12"/>
            </w:pPr>
            <w:r>
              <w:t>业务工作完成率</w:t>
            </w:r>
          </w:p>
        </w:tc>
        <w:tc>
          <w:tcPr>
            <w:tcW w:w="2268" w:type="dxa"/>
            <w:vAlign w:val="center"/>
          </w:tcPr>
          <w:p>
            <w:pPr>
              <w:pStyle w:val="12"/>
            </w:pPr>
            <w:r>
              <w:t>100%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年内工作完成时限</w:t>
            </w:r>
          </w:p>
        </w:tc>
        <w:tc>
          <w:tcPr>
            <w:tcW w:w="5386" w:type="dxa"/>
            <w:vAlign w:val="center"/>
          </w:tcPr>
          <w:p>
            <w:pPr>
              <w:pStyle w:val="12"/>
            </w:pPr>
            <w:r>
              <w:t>年内工作完成时限</w:t>
            </w:r>
          </w:p>
        </w:tc>
        <w:tc>
          <w:tcPr>
            <w:tcW w:w="2268" w:type="dxa"/>
            <w:vAlign w:val="center"/>
          </w:tcPr>
          <w:p>
            <w:pPr>
              <w:pStyle w:val="12"/>
            </w:pPr>
            <w:r>
              <w:t>2026年12月前</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业务工作成本</w:t>
            </w:r>
          </w:p>
        </w:tc>
        <w:tc>
          <w:tcPr>
            <w:tcW w:w="5386" w:type="dxa"/>
            <w:vAlign w:val="center"/>
          </w:tcPr>
          <w:p>
            <w:pPr>
              <w:pStyle w:val="12"/>
            </w:pPr>
            <w:r>
              <w:t>业务工作成本</w:t>
            </w:r>
          </w:p>
        </w:tc>
        <w:tc>
          <w:tcPr>
            <w:tcW w:w="2268" w:type="dxa"/>
            <w:vAlign w:val="center"/>
          </w:tcPr>
          <w:p>
            <w:pPr>
              <w:pStyle w:val="12"/>
            </w:pPr>
            <w:r>
              <w:t>≤0.8万元</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工作正常运转率</w:t>
            </w:r>
          </w:p>
        </w:tc>
        <w:tc>
          <w:tcPr>
            <w:tcW w:w="5386" w:type="dxa"/>
            <w:vAlign w:val="center"/>
          </w:tcPr>
          <w:p>
            <w:pPr>
              <w:pStyle w:val="12"/>
            </w:pPr>
            <w:r>
              <w:t>保障金融办公室工作正常运转</w:t>
            </w:r>
          </w:p>
        </w:tc>
        <w:tc>
          <w:tcPr>
            <w:tcW w:w="2268" w:type="dxa"/>
            <w:vAlign w:val="center"/>
          </w:tcPr>
          <w:p>
            <w:pPr>
              <w:pStyle w:val="12"/>
            </w:pPr>
            <w:r>
              <w:t>100%</w:t>
            </w:r>
          </w:p>
        </w:tc>
        <w:tc>
          <w:tcPr>
            <w:tcW w:w="1276" w:type="dxa"/>
            <w:vAlign w:val="center"/>
          </w:tcPr>
          <w:p>
            <w:pPr>
              <w:pStyle w:val="12"/>
            </w:pPr>
            <w:r>
              <w:t>2026年度部门工作计划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5、2026年井陉县人民政府办公室劳务派遣人员经费绩效目标表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13012126P000073102118</w:t>
            </w:r>
          </w:p>
        </w:tc>
        <w:tc>
          <w:tcPr>
            <w:tcW w:w="2835" w:type="dxa"/>
            <w:vAlign w:val="center"/>
          </w:tcPr>
          <w:p>
            <w:pPr>
              <w:pStyle w:val="10"/>
            </w:pPr>
            <w:r>
              <w:t>项目名称</w:t>
            </w:r>
          </w:p>
        </w:tc>
        <w:tc>
          <w:tcPr>
            <w:tcW w:w="6095" w:type="dxa"/>
            <w:gridSpan w:val="3"/>
            <w:vAlign w:val="center"/>
          </w:tcPr>
          <w:p>
            <w:pPr>
              <w:pStyle w:val="12"/>
            </w:pPr>
            <w:r>
              <w:t>2026年井陉县人民政府办公室劳务派遣人员经费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807645.49</w:t>
            </w:r>
          </w:p>
        </w:tc>
        <w:tc>
          <w:tcPr>
            <w:tcW w:w="2835" w:type="dxa"/>
            <w:vAlign w:val="center"/>
          </w:tcPr>
          <w:p>
            <w:pPr>
              <w:pStyle w:val="10"/>
            </w:pPr>
            <w:r>
              <w:t>其中：财政    资金</w:t>
            </w:r>
          </w:p>
        </w:tc>
        <w:tc>
          <w:tcPr>
            <w:tcW w:w="2551" w:type="dxa"/>
            <w:vAlign w:val="center"/>
          </w:tcPr>
          <w:p>
            <w:pPr>
              <w:pStyle w:val="12"/>
            </w:pPr>
            <w:r>
              <w:t>807645.49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2"/>
            </w:pPr>
            <w:r>
              <w:t>通过按时发放劳务派遣人员工资等，保障劳务派遣人员的工资等正常发放，保障人员生活水平。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1.通过按时发放劳务派遣人员工资等，保障劳务派遣人员的工资等正常发放，保障人员生活水平。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发放人数</w:t>
            </w:r>
          </w:p>
        </w:tc>
        <w:tc>
          <w:tcPr>
            <w:tcW w:w="2268" w:type="dxa"/>
            <w:vAlign w:val="center"/>
          </w:tcPr>
          <w:p>
            <w:pPr>
              <w:pStyle w:val="12"/>
            </w:pPr>
            <w:r>
              <w:t>≥20人</w:t>
            </w:r>
          </w:p>
        </w:tc>
        <w:tc>
          <w:tcPr>
            <w:tcW w:w="1276" w:type="dxa"/>
            <w:vAlign w:val="center"/>
          </w:tcPr>
          <w:p>
            <w:pPr>
              <w:pStyle w:val="12"/>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人员出勤率</w:t>
            </w:r>
          </w:p>
        </w:tc>
        <w:tc>
          <w:tcPr>
            <w:tcW w:w="5386" w:type="dxa"/>
            <w:vAlign w:val="center"/>
          </w:tcPr>
          <w:p>
            <w:pPr>
              <w:pStyle w:val="12"/>
            </w:pPr>
            <w:r>
              <w:t>人员出勤情况</w:t>
            </w:r>
          </w:p>
        </w:tc>
        <w:tc>
          <w:tcPr>
            <w:tcW w:w="2268" w:type="dxa"/>
            <w:vAlign w:val="center"/>
          </w:tcPr>
          <w:p>
            <w:pPr>
              <w:pStyle w:val="12"/>
            </w:pPr>
            <w:r>
              <w:t>≥90%</w:t>
            </w:r>
          </w:p>
        </w:tc>
        <w:tc>
          <w:tcPr>
            <w:tcW w:w="1276" w:type="dxa"/>
            <w:vAlign w:val="center"/>
          </w:tcPr>
          <w:p>
            <w:pPr>
              <w:pStyle w:val="12"/>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人员的工资等的及时发放情况</w:t>
            </w:r>
          </w:p>
        </w:tc>
        <w:tc>
          <w:tcPr>
            <w:tcW w:w="2268" w:type="dxa"/>
            <w:vAlign w:val="center"/>
          </w:tcPr>
          <w:p>
            <w:pPr>
              <w:pStyle w:val="12"/>
            </w:pPr>
            <w:r>
              <w:t>按月及时发放</w:t>
            </w:r>
          </w:p>
        </w:tc>
        <w:tc>
          <w:tcPr>
            <w:tcW w:w="1276" w:type="dxa"/>
            <w:vAlign w:val="center"/>
          </w:tcPr>
          <w:p>
            <w:pPr>
              <w:pStyle w:val="12"/>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人均费用</w:t>
            </w:r>
          </w:p>
        </w:tc>
        <w:tc>
          <w:tcPr>
            <w:tcW w:w="5386" w:type="dxa"/>
            <w:vAlign w:val="center"/>
          </w:tcPr>
          <w:p>
            <w:pPr>
              <w:pStyle w:val="12"/>
            </w:pPr>
            <w:r>
              <w:t>劳务派遣人均费用</w:t>
            </w:r>
          </w:p>
        </w:tc>
        <w:tc>
          <w:tcPr>
            <w:tcW w:w="2268" w:type="dxa"/>
            <w:vAlign w:val="center"/>
          </w:tcPr>
          <w:p>
            <w:pPr>
              <w:pStyle w:val="12"/>
            </w:pPr>
            <w:r>
              <w:t>≤4.04万元</w:t>
            </w:r>
          </w:p>
        </w:tc>
        <w:tc>
          <w:tcPr>
            <w:tcW w:w="1276" w:type="dxa"/>
            <w:vAlign w:val="center"/>
          </w:tcPr>
          <w:p>
            <w:pPr>
              <w:pStyle w:val="12"/>
            </w:pPr>
            <w:r>
              <w:t>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单位工作正常运转率</w:t>
            </w:r>
          </w:p>
        </w:tc>
        <w:tc>
          <w:tcPr>
            <w:tcW w:w="5386" w:type="dxa"/>
            <w:vAlign w:val="center"/>
          </w:tcPr>
          <w:p>
            <w:pPr>
              <w:pStyle w:val="12"/>
            </w:pPr>
            <w:r>
              <w:t>单位工作正常运转率</w:t>
            </w:r>
          </w:p>
        </w:tc>
        <w:tc>
          <w:tcPr>
            <w:tcW w:w="2268" w:type="dxa"/>
            <w:vAlign w:val="center"/>
          </w:tcPr>
          <w:p>
            <w:pPr>
              <w:pStyle w:val="12"/>
            </w:pPr>
            <w:r>
              <w:t>≥90%</w:t>
            </w:r>
          </w:p>
        </w:tc>
        <w:tc>
          <w:tcPr>
            <w:tcW w:w="1276" w:type="dxa"/>
            <w:vAlign w:val="center"/>
          </w:tcPr>
          <w:p>
            <w:pPr>
              <w:pStyle w:val="12"/>
            </w:pPr>
            <w:r>
              <w:t>往年工作经验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6、2026年视频会议系统服务费用绩效目标表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13012126P00112210025G</w:t>
            </w:r>
          </w:p>
        </w:tc>
        <w:tc>
          <w:tcPr>
            <w:tcW w:w="2835" w:type="dxa"/>
            <w:vAlign w:val="center"/>
          </w:tcPr>
          <w:p>
            <w:pPr>
              <w:pStyle w:val="10"/>
            </w:pPr>
            <w:r>
              <w:t>项目名称</w:t>
            </w:r>
          </w:p>
        </w:tc>
        <w:tc>
          <w:tcPr>
            <w:tcW w:w="6095" w:type="dxa"/>
            <w:gridSpan w:val="3"/>
            <w:vAlign w:val="center"/>
          </w:tcPr>
          <w:p>
            <w:pPr>
              <w:pStyle w:val="12"/>
            </w:pPr>
            <w:r>
              <w:t>2026年视频会议系统服务费用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39600.00</w:t>
            </w:r>
          </w:p>
        </w:tc>
        <w:tc>
          <w:tcPr>
            <w:tcW w:w="2835" w:type="dxa"/>
            <w:vAlign w:val="center"/>
          </w:tcPr>
          <w:p>
            <w:pPr>
              <w:pStyle w:val="10"/>
            </w:pPr>
            <w:r>
              <w:t>其中：财政    资金</w:t>
            </w:r>
          </w:p>
        </w:tc>
        <w:tc>
          <w:tcPr>
            <w:tcW w:w="2551" w:type="dxa"/>
            <w:vAlign w:val="center"/>
          </w:tcPr>
          <w:p>
            <w:pPr>
              <w:pStyle w:val="12"/>
            </w:pPr>
            <w:r>
              <w:t>39600.00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2"/>
            </w:pPr>
            <w:r>
              <w:t>购买通信公司运维服务，及时处理各种故障，保障会议正常召开。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1.购买通信公司运维服务，及时处理各种故障，保障会议正常召开。</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购买服务个数</w:t>
            </w:r>
          </w:p>
        </w:tc>
        <w:tc>
          <w:tcPr>
            <w:tcW w:w="5386" w:type="dxa"/>
            <w:vAlign w:val="center"/>
          </w:tcPr>
          <w:p>
            <w:pPr>
              <w:pStyle w:val="12"/>
            </w:pPr>
            <w:r>
              <w:t>购买通信公司运维服务</w:t>
            </w:r>
          </w:p>
        </w:tc>
        <w:tc>
          <w:tcPr>
            <w:tcW w:w="2268" w:type="dxa"/>
            <w:vAlign w:val="center"/>
          </w:tcPr>
          <w:p>
            <w:pPr>
              <w:pStyle w:val="12"/>
            </w:pPr>
            <w:r>
              <w:t>3个</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会议业务工作完成率</w:t>
            </w:r>
          </w:p>
        </w:tc>
        <w:tc>
          <w:tcPr>
            <w:tcW w:w="5386" w:type="dxa"/>
            <w:vAlign w:val="center"/>
          </w:tcPr>
          <w:p>
            <w:pPr>
              <w:pStyle w:val="12"/>
            </w:pPr>
            <w:r>
              <w:t>会议业务工作完成率</w:t>
            </w:r>
          </w:p>
        </w:tc>
        <w:tc>
          <w:tcPr>
            <w:tcW w:w="2268" w:type="dxa"/>
            <w:vAlign w:val="center"/>
          </w:tcPr>
          <w:p>
            <w:pPr>
              <w:pStyle w:val="12"/>
            </w:pPr>
            <w:r>
              <w:t>100%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运维服务期限</w:t>
            </w:r>
          </w:p>
        </w:tc>
        <w:tc>
          <w:tcPr>
            <w:tcW w:w="5386" w:type="dxa"/>
            <w:vAlign w:val="center"/>
          </w:tcPr>
          <w:p>
            <w:pPr>
              <w:pStyle w:val="12"/>
            </w:pPr>
            <w:r>
              <w:t>通信公司运维服务期限</w:t>
            </w:r>
          </w:p>
        </w:tc>
        <w:tc>
          <w:tcPr>
            <w:tcW w:w="2268" w:type="dxa"/>
            <w:vAlign w:val="center"/>
          </w:tcPr>
          <w:p>
            <w:pPr>
              <w:pStyle w:val="12"/>
            </w:pPr>
            <w:r>
              <w:t>1年</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视频会议系统运维费</w:t>
            </w:r>
          </w:p>
        </w:tc>
        <w:tc>
          <w:tcPr>
            <w:tcW w:w="5386" w:type="dxa"/>
            <w:vAlign w:val="center"/>
          </w:tcPr>
          <w:p>
            <w:pPr>
              <w:pStyle w:val="12"/>
            </w:pPr>
            <w:r>
              <w:t>视频会议系统运维费</w:t>
            </w:r>
          </w:p>
        </w:tc>
        <w:tc>
          <w:tcPr>
            <w:tcW w:w="2268" w:type="dxa"/>
            <w:vAlign w:val="center"/>
          </w:tcPr>
          <w:p>
            <w:pPr>
              <w:pStyle w:val="12"/>
            </w:pPr>
            <w:r>
              <w:t>≤3.96万元</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工作正常运转率</w:t>
            </w:r>
          </w:p>
        </w:tc>
        <w:tc>
          <w:tcPr>
            <w:tcW w:w="5386" w:type="dxa"/>
            <w:vAlign w:val="center"/>
          </w:tcPr>
          <w:p>
            <w:pPr>
              <w:pStyle w:val="12"/>
            </w:pPr>
            <w:r>
              <w:t>视频会议工作正常运转率</w:t>
            </w:r>
          </w:p>
        </w:tc>
        <w:tc>
          <w:tcPr>
            <w:tcW w:w="2268" w:type="dxa"/>
            <w:vAlign w:val="center"/>
          </w:tcPr>
          <w:p>
            <w:pPr>
              <w:pStyle w:val="12"/>
            </w:pPr>
            <w:r>
              <w:t>100%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参会人员满意度</w:t>
            </w:r>
          </w:p>
        </w:tc>
        <w:tc>
          <w:tcPr>
            <w:tcW w:w="5386" w:type="dxa"/>
            <w:vAlign w:val="center"/>
          </w:tcPr>
          <w:p>
            <w:pPr>
              <w:pStyle w:val="12"/>
            </w:pPr>
            <w:r>
              <w:t>参会人员满意度</w:t>
            </w:r>
          </w:p>
        </w:tc>
        <w:tc>
          <w:tcPr>
            <w:tcW w:w="2268" w:type="dxa"/>
            <w:vAlign w:val="center"/>
          </w:tcPr>
          <w:p>
            <w:pPr>
              <w:pStyle w:val="12"/>
            </w:pPr>
            <w:r>
              <w:t>≥90%</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7、2026年招待所安置及退休人员经费绩效目标表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13012126P001165100018</w:t>
            </w:r>
          </w:p>
        </w:tc>
        <w:tc>
          <w:tcPr>
            <w:tcW w:w="2835" w:type="dxa"/>
            <w:vAlign w:val="center"/>
          </w:tcPr>
          <w:p>
            <w:pPr>
              <w:pStyle w:val="10"/>
            </w:pPr>
            <w:r>
              <w:t>项目名称</w:t>
            </w:r>
          </w:p>
        </w:tc>
        <w:tc>
          <w:tcPr>
            <w:tcW w:w="6095" w:type="dxa"/>
            <w:gridSpan w:val="3"/>
            <w:vAlign w:val="center"/>
          </w:tcPr>
          <w:p>
            <w:pPr>
              <w:pStyle w:val="12"/>
            </w:pPr>
            <w:r>
              <w:t>2026年招待所安置及退休人员经费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1469564.38</w:t>
            </w:r>
          </w:p>
        </w:tc>
        <w:tc>
          <w:tcPr>
            <w:tcW w:w="2835" w:type="dxa"/>
            <w:vAlign w:val="center"/>
          </w:tcPr>
          <w:p>
            <w:pPr>
              <w:pStyle w:val="10"/>
            </w:pPr>
            <w:r>
              <w:t>其中：财政    资金</w:t>
            </w:r>
          </w:p>
        </w:tc>
        <w:tc>
          <w:tcPr>
            <w:tcW w:w="2551" w:type="dxa"/>
            <w:vAlign w:val="center"/>
          </w:tcPr>
          <w:p>
            <w:pPr>
              <w:pStyle w:val="12"/>
            </w:pPr>
            <w:r>
              <w:t>1469564.38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2"/>
            </w:pPr>
            <w:r>
              <w:t>保障招待所安置及退休人员的工资社保等正常发放缴纳，保障人员生活水平。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1.保障招待所安置及退休人员的工资社保等正常发放缴纳，保障人员生活水平。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招待所安置、退休人员、遗属人员数量</w:t>
            </w:r>
          </w:p>
        </w:tc>
        <w:tc>
          <w:tcPr>
            <w:tcW w:w="2268" w:type="dxa"/>
            <w:vAlign w:val="center"/>
          </w:tcPr>
          <w:p>
            <w:pPr>
              <w:pStyle w:val="12"/>
            </w:pPr>
            <w:r>
              <w:t>≥80人</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招待所安置、退休人员、遗属人员的工资、社保、补助费用准确发放情况</w:t>
            </w:r>
          </w:p>
        </w:tc>
        <w:tc>
          <w:tcPr>
            <w:tcW w:w="2268" w:type="dxa"/>
            <w:vAlign w:val="center"/>
          </w:tcPr>
          <w:p>
            <w:pPr>
              <w:pStyle w:val="12"/>
            </w:pPr>
            <w:r>
              <w:t>≥90%</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工资、社保、补助费用等按月及时发放</w:t>
            </w:r>
          </w:p>
        </w:tc>
        <w:tc>
          <w:tcPr>
            <w:tcW w:w="2268" w:type="dxa"/>
            <w:vAlign w:val="center"/>
          </w:tcPr>
          <w:p>
            <w:pPr>
              <w:pStyle w:val="12"/>
            </w:pPr>
            <w:r>
              <w:t>≥90%</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工资等发放成本</w:t>
            </w:r>
          </w:p>
        </w:tc>
        <w:tc>
          <w:tcPr>
            <w:tcW w:w="5386" w:type="dxa"/>
            <w:vAlign w:val="center"/>
          </w:tcPr>
          <w:p>
            <w:pPr>
              <w:pStyle w:val="12"/>
            </w:pPr>
            <w:r>
              <w:t>工资等发放成本</w:t>
            </w:r>
          </w:p>
        </w:tc>
        <w:tc>
          <w:tcPr>
            <w:tcW w:w="2268" w:type="dxa"/>
            <w:vAlign w:val="center"/>
          </w:tcPr>
          <w:p>
            <w:pPr>
              <w:pStyle w:val="12"/>
            </w:pPr>
            <w:r>
              <w:t>≤146.96万元</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保障人员生活水平</w:t>
            </w:r>
          </w:p>
        </w:tc>
        <w:tc>
          <w:tcPr>
            <w:tcW w:w="5386" w:type="dxa"/>
            <w:vAlign w:val="center"/>
          </w:tcPr>
          <w:p>
            <w:pPr>
              <w:pStyle w:val="12"/>
            </w:pPr>
            <w:r>
              <w:t>及时发放安置退休人员和遗属人员经费，保障人员生活水平</w:t>
            </w:r>
          </w:p>
        </w:tc>
        <w:tc>
          <w:tcPr>
            <w:tcW w:w="2268" w:type="dxa"/>
            <w:vAlign w:val="center"/>
          </w:tcPr>
          <w:p>
            <w:pPr>
              <w:pStyle w:val="12"/>
            </w:pPr>
            <w:r>
              <w:t>进一步保障</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被发放人员满意度</w:t>
            </w:r>
          </w:p>
        </w:tc>
        <w:tc>
          <w:tcPr>
            <w:tcW w:w="5386" w:type="dxa"/>
            <w:vAlign w:val="center"/>
          </w:tcPr>
          <w:p>
            <w:pPr>
              <w:pStyle w:val="12"/>
            </w:pPr>
            <w:r>
              <w:t>被发放人员满意度情况</w:t>
            </w:r>
          </w:p>
        </w:tc>
        <w:tc>
          <w:tcPr>
            <w:tcW w:w="2268" w:type="dxa"/>
            <w:vAlign w:val="center"/>
          </w:tcPr>
          <w:p>
            <w:pPr>
              <w:pStyle w:val="12"/>
            </w:pPr>
            <w:r>
              <w:t>≥90%</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8、2026年招待所留守人员经费绩效目标表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13012126P00115710001C</w:t>
            </w:r>
          </w:p>
        </w:tc>
        <w:tc>
          <w:tcPr>
            <w:tcW w:w="2835" w:type="dxa"/>
            <w:vAlign w:val="center"/>
          </w:tcPr>
          <w:p>
            <w:pPr>
              <w:pStyle w:val="10"/>
            </w:pPr>
            <w:r>
              <w:t>项目名称</w:t>
            </w:r>
          </w:p>
        </w:tc>
        <w:tc>
          <w:tcPr>
            <w:tcW w:w="6095" w:type="dxa"/>
            <w:gridSpan w:val="3"/>
            <w:vAlign w:val="center"/>
          </w:tcPr>
          <w:p>
            <w:pPr>
              <w:pStyle w:val="12"/>
            </w:pPr>
            <w:r>
              <w:t>2026年招待所留守人员经费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278326.36</w:t>
            </w:r>
          </w:p>
        </w:tc>
        <w:tc>
          <w:tcPr>
            <w:tcW w:w="2835" w:type="dxa"/>
            <w:vAlign w:val="center"/>
          </w:tcPr>
          <w:p>
            <w:pPr>
              <w:pStyle w:val="10"/>
            </w:pPr>
            <w:r>
              <w:t>其中：财政    资金</w:t>
            </w:r>
          </w:p>
        </w:tc>
        <w:tc>
          <w:tcPr>
            <w:tcW w:w="2551" w:type="dxa"/>
            <w:vAlign w:val="center"/>
          </w:tcPr>
          <w:p>
            <w:pPr>
              <w:pStyle w:val="12"/>
            </w:pPr>
            <w:r>
              <w:t>278326.36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2"/>
            </w:pPr>
            <w:r>
              <w:t>保障招待所留守人员的工资社保等正常发放缴纳，完成留守处的工作任务，保障人员生活水平。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1.保障招待所留守人员的工资社保等正常发放缴纳，完成留守处的工作任务，保障人员生活水平。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招待所留守人员数量</w:t>
            </w:r>
          </w:p>
        </w:tc>
        <w:tc>
          <w:tcPr>
            <w:tcW w:w="2268" w:type="dxa"/>
            <w:vAlign w:val="center"/>
          </w:tcPr>
          <w:p>
            <w:pPr>
              <w:pStyle w:val="12"/>
            </w:pPr>
            <w:r>
              <w:t>2人</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发放准确率</w:t>
            </w:r>
          </w:p>
        </w:tc>
        <w:tc>
          <w:tcPr>
            <w:tcW w:w="5386" w:type="dxa"/>
            <w:vAlign w:val="center"/>
          </w:tcPr>
          <w:p>
            <w:pPr>
              <w:pStyle w:val="12"/>
            </w:pPr>
            <w:r>
              <w:t>招待所留守人员的工资、社保、补助费用准确发放情况</w:t>
            </w:r>
          </w:p>
        </w:tc>
        <w:tc>
          <w:tcPr>
            <w:tcW w:w="2268" w:type="dxa"/>
            <w:vAlign w:val="center"/>
          </w:tcPr>
          <w:p>
            <w:pPr>
              <w:pStyle w:val="12"/>
            </w:pPr>
            <w:r>
              <w:t>≥90%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工资、社保、补助费用等按月及时发放</w:t>
            </w:r>
          </w:p>
        </w:tc>
        <w:tc>
          <w:tcPr>
            <w:tcW w:w="2268" w:type="dxa"/>
            <w:vAlign w:val="center"/>
          </w:tcPr>
          <w:p>
            <w:pPr>
              <w:pStyle w:val="12"/>
            </w:pPr>
            <w:r>
              <w:t>≥90%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人均成本</w:t>
            </w:r>
          </w:p>
        </w:tc>
        <w:tc>
          <w:tcPr>
            <w:tcW w:w="5386" w:type="dxa"/>
            <w:vAlign w:val="center"/>
          </w:tcPr>
          <w:p>
            <w:pPr>
              <w:pStyle w:val="12"/>
            </w:pPr>
            <w:r>
              <w:t>招待所留守人员的工资、社保、补助费用的人均成本</w:t>
            </w:r>
          </w:p>
        </w:tc>
        <w:tc>
          <w:tcPr>
            <w:tcW w:w="2268" w:type="dxa"/>
            <w:vAlign w:val="center"/>
          </w:tcPr>
          <w:p>
            <w:pPr>
              <w:pStyle w:val="12"/>
            </w:pPr>
            <w:r>
              <w:t>≤13.92万元</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工作正常运转率</w:t>
            </w:r>
          </w:p>
        </w:tc>
        <w:tc>
          <w:tcPr>
            <w:tcW w:w="5386" w:type="dxa"/>
            <w:vAlign w:val="center"/>
          </w:tcPr>
          <w:p>
            <w:pPr>
              <w:pStyle w:val="12"/>
            </w:pPr>
            <w:r>
              <w:t>工作正常运转率</w:t>
            </w:r>
          </w:p>
        </w:tc>
        <w:tc>
          <w:tcPr>
            <w:tcW w:w="2268" w:type="dxa"/>
            <w:vAlign w:val="center"/>
          </w:tcPr>
          <w:p>
            <w:pPr>
              <w:pStyle w:val="12"/>
            </w:pPr>
            <w:r>
              <w:t>100%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被发放人员满意度</w:t>
            </w:r>
          </w:p>
        </w:tc>
        <w:tc>
          <w:tcPr>
            <w:tcW w:w="5386" w:type="dxa"/>
            <w:vAlign w:val="center"/>
          </w:tcPr>
          <w:p>
            <w:pPr>
              <w:pStyle w:val="12"/>
            </w:pPr>
            <w:r>
              <w:t>被发放人员满意度情况</w:t>
            </w:r>
          </w:p>
        </w:tc>
        <w:tc>
          <w:tcPr>
            <w:tcW w:w="2268" w:type="dxa"/>
            <w:vAlign w:val="center"/>
          </w:tcPr>
          <w:p>
            <w:pPr>
              <w:pStyle w:val="12"/>
            </w:pPr>
            <w:r>
              <w:t>≥95%</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9、2026年政府工作报告等会议资料印刷经费绩效目标表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13012126P00116010001U</w:t>
            </w:r>
          </w:p>
        </w:tc>
        <w:tc>
          <w:tcPr>
            <w:tcW w:w="2835" w:type="dxa"/>
            <w:vAlign w:val="center"/>
          </w:tcPr>
          <w:p>
            <w:pPr>
              <w:pStyle w:val="10"/>
            </w:pPr>
            <w:r>
              <w:t>项目名称</w:t>
            </w:r>
          </w:p>
        </w:tc>
        <w:tc>
          <w:tcPr>
            <w:tcW w:w="6095" w:type="dxa"/>
            <w:gridSpan w:val="3"/>
            <w:vAlign w:val="center"/>
          </w:tcPr>
          <w:p>
            <w:pPr>
              <w:pStyle w:val="12"/>
            </w:pPr>
            <w:r>
              <w:t>2026年政府工作报告等会议资料印刷经费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12000.00</w:t>
            </w:r>
          </w:p>
        </w:tc>
        <w:tc>
          <w:tcPr>
            <w:tcW w:w="2835" w:type="dxa"/>
            <w:vAlign w:val="center"/>
          </w:tcPr>
          <w:p>
            <w:pPr>
              <w:pStyle w:val="10"/>
            </w:pPr>
            <w:r>
              <w:t>其中：财政    资金</w:t>
            </w:r>
          </w:p>
        </w:tc>
        <w:tc>
          <w:tcPr>
            <w:tcW w:w="2551" w:type="dxa"/>
            <w:vAlign w:val="center"/>
          </w:tcPr>
          <w:p>
            <w:pPr>
              <w:pStyle w:val="12"/>
            </w:pPr>
            <w:r>
              <w:t>12000.00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2"/>
            </w:pPr>
            <w:r>
              <w:t>通过人代会等会议资料印刷，印刷资料清晰无错，保障会议正常召开。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3"/>
            </w:pPr>
            <w:r>
              <w:t>50%</w:t>
            </w:r>
          </w:p>
        </w:tc>
        <w:tc>
          <w:tcPr>
            <w:tcW w:w="2835" w:type="dxa"/>
            <w:vAlign w:val="center"/>
          </w:tcPr>
          <w:p>
            <w:pPr>
              <w:pStyle w:val="13"/>
            </w:pPr>
            <w:r>
              <w:t>75%</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1.通过人代会等会议资料印刷，印刷资料清晰无错，保障会议正常召开。</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印制份数</w:t>
            </w:r>
          </w:p>
        </w:tc>
        <w:tc>
          <w:tcPr>
            <w:tcW w:w="5386" w:type="dxa"/>
            <w:vAlign w:val="center"/>
          </w:tcPr>
          <w:p>
            <w:pPr>
              <w:pStyle w:val="12"/>
            </w:pPr>
            <w:r>
              <w:t>印制份数</w:t>
            </w:r>
          </w:p>
        </w:tc>
        <w:tc>
          <w:tcPr>
            <w:tcW w:w="2268" w:type="dxa"/>
            <w:vAlign w:val="center"/>
          </w:tcPr>
          <w:p>
            <w:pPr>
              <w:pStyle w:val="12"/>
            </w:pPr>
            <w:r>
              <w:t>≥1000份</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印刷质量合格率</w:t>
            </w:r>
          </w:p>
        </w:tc>
        <w:tc>
          <w:tcPr>
            <w:tcW w:w="5386" w:type="dxa"/>
            <w:vAlign w:val="center"/>
          </w:tcPr>
          <w:p>
            <w:pPr>
              <w:pStyle w:val="12"/>
            </w:pPr>
            <w:r>
              <w:t>印刷质量合格，清晰无错</w:t>
            </w:r>
          </w:p>
        </w:tc>
        <w:tc>
          <w:tcPr>
            <w:tcW w:w="2268" w:type="dxa"/>
            <w:vAlign w:val="center"/>
          </w:tcPr>
          <w:p>
            <w:pPr>
              <w:pStyle w:val="12"/>
            </w:pPr>
            <w:r>
              <w:t>100%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印刷完成率</w:t>
            </w:r>
          </w:p>
        </w:tc>
        <w:tc>
          <w:tcPr>
            <w:tcW w:w="5386" w:type="dxa"/>
            <w:vAlign w:val="center"/>
          </w:tcPr>
          <w:p>
            <w:pPr>
              <w:pStyle w:val="12"/>
            </w:pPr>
            <w:r>
              <w:t>在会议通知规定的时间内及时完成印刷</w:t>
            </w:r>
          </w:p>
        </w:tc>
        <w:tc>
          <w:tcPr>
            <w:tcW w:w="2268" w:type="dxa"/>
            <w:vAlign w:val="center"/>
          </w:tcPr>
          <w:p>
            <w:pPr>
              <w:pStyle w:val="12"/>
            </w:pPr>
            <w:r>
              <w:t>100%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平均印刷成本</w:t>
            </w:r>
          </w:p>
        </w:tc>
        <w:tc>
          <w:tcPr>
            <w:tcW w:w="5386" w:type="dxa"/>
            <w:vAlign w:val="center"/>
          </w:tcPr>
          <w:p>
            <w:pPr>
              <w:pStyle w:val="12"/>
            </w:pPr>
            <w:r>
              <w:t>约1000多资料，平均每份成本</w:t>
            </w:r>
          </w:p>
        </w:tc>
        <w:tc>
          <w:tcPr>
            <w:tcW w:w="2268" w:type="dxa"/>
            <w:vAlign w:val="center"/>
          </w:tcPr>
          <w:p>
            <w:pPr>
              <w:pStyle w:val="12"/>
            </w:pPr>
            <w:r>
              <w:t>≤12元/份</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工作正常开展率</w:t>
            </w:r>
          </w:p>
        </w:tc>
        <w:tc>
          <w:tcPr>
            <w:tcW w:w="5386" w:type="dxa"/>
            <w:vAlign w:val="center"/>
          </w:tcPr>
          <w:p>
            <w:pPr>
              <w:pStyle w:val="12"/>
            </w:pPr>
            <w:r>
              <w:t>通过印刷工作资料，保障工作正常开展</w:t>
            </w:r>
          </w:p>
        </w:tc>
        <w:tc>
          <w:tcPr>
            <w:tcW w:w="2268" w:type="dxa"/>
            <w:vAlign w:val="center"/>
          </w:tcPr>
          <w:p>
            <w:pPr>
              <w:pStyle w:val="12"/>
            </w:pPr>
            <w:r>
              <w:t>100%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参会人员满意度</w:t>
            </w:r>
          </w:p>
        </w:tc>
        <w:tc>
          <w:tcPr>
            <w:tcW w:w="5386" w:type="dxa"/>
            <w:vAlign w:val="center"/>
          </w:tcPr>
          <w:p>
            <w:pPr>
              <w:pStyle w:val="12"/>
            </w:pPr>
            <w:r>
              <w:t>参会人员满意度</w:t>
            </w:r>
          </w:p>
        </w:tc>
        <w:tc>
          <w:tcPr>
            <w:tcW w:w="2268" w:type="dxa"/>
            <w:vAlign w:val="center"/>
          </w:tcPr>
          <w:p>
            <w:pPr>
              <w:pStyle w:val="12"/>
            </w:pPr>
            <w:r>
              <w:t>≥90%</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10、2026年政务外网、政府网站及党政办公平台运维费用绩效目标表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13012126P00112210024W</w:t>
            </w:r>
          </w:p>
        </w:tc>
        <w:tc>
          <w:tcPr>
            <w:tcW w:w="2835" w:type="dxa"/>
            <w:vAlign w:val="center"/>
          </w:tcPr>
          <w:p>
            <w:pPr>
              <w:pStyle w:val="10"/>
            </w:pPr>
            <w:r>
              <w:t>项目名称</w:t>
            </w:r>
          </w:p>
        </w:tc>
        <w:tc>
          <w:tcPr>
            <w:tcW w:w="6095" w:type="dxa"/>
            <w:gridSpan w:val="3"/>
            <w:vAlign w:val="center"/>
          </w:tcPr>
          <w:p>
            <w:pPr>
              <w:pStyle w:val="12"/>
            </w:pPr>
            <w:r>
              <w:t>2026年政务外网、政府网站及党政办公平台运维费用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900000.00</w:t>
            </w:r>
          </w:p>
        </w:tc>
        <w:tc>
          <w:tcPr>
            <w:tcW w:w="2835" w:type="dxa"/>
            <w:vAlign w:val="center"/>
          </w:tcPr>
          <w:p>
            <w:pPr>
              <w:pStyle w:val="10"/>
            </w:pPr>
            <w:r>
              <w:t>其中：财政    资金</w:t>
            </w:r>
          </w:p>
        </w:tc>
        <w:tc>
          <w:tcPr>
            <w:tcW w:w="2551" w:type="dxa"/>
            <w:vAlign w:val="center"/>
          </w:tcPr>
          <w:p>
            <w:pPr>
              <w:pStyle w:val="12"/>
            </w:pPr>
            <w:r>
              <w:t>900000.00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12"/>
            </w:pPr>
            <w:r>
              <w:t>通过支付服务费用等，保障政府网站、政务新媒体、政务外网等的运维管理。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1.通过支付服务费用等，保障政府网站、政务新媒体、政务外网等的运维管理。</w:t>
            </w:r>
          </w:p>
        </w:tc>
      </w:tr>
    </w:tbl>
    <w:p>
      <w:pPr>
        <w:spacing w:line="2" w:lineRule="exact"/>
        <w:jc w:val="center"/>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保障平台数量</w:t>
            </w:r>
          </w:p>
        </w:tc>
        <w:tc>
          <w:tcPr>
            <w:tcW w:w="5386" w:type="dxa"/>
            <w:vAlign w:val="center"/>
          </w:tcPr>
          <w:p>
            <w:pPr>
              <w:pStyle w:val="12"/>
            </w:pPr>
            <w:r>
              <w:t>保障平台数量</w:t>
            </w:r>
          </w:p>
        </w:tc>
        <w:tc>
          <w:tcPr>
            <w:tcW w:w="2268" w:type="dxa"/>
            <w:vAlign w:val="center"/>
          </w:tcPr>
          <w:p>
            <w:pPr>
              <w:pStyle w:val="12"/>
            </w:pPr>
            <w:r>
              <w:t>4个</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维护合格率</w:t>
            </w:r>
          </w:p>
        </w:tc>
        <w:tc>
          <w:tcPr>
            <w:tcW w:w="5386" w:type="dxa"/>
            <w:vAlign w:val="center"/>
          </w:tcPr>
          <w:p>
            <w:pPr>
              <w:pStyle w:val="12"/>
            </w:pPr>
            <w:r>
              <w:t>维修护验收合格率</w:t>
            </w:r>
          </w:p>
        </w:tc>
        <w:tc>
          <w:tcPr>
            <w:tcW w:w="2268" w:type="dxa"/>
            <w:vAlign w:val="center"/>
          </w:tcPr>
          <w:p>
            <w:pPr>
              <w:pStyle w:val="12"/>
            </w:pPr>
            <w:r>
              <w:t>≥95%</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运维服务期限</w:t>
            </w:r>
          </w:p>
        </w:tc>
        <w:tc>
          <w:tcPr>
            <w:tcW w:w="5386" w:type="dxa"/>
            <w:vAlign w:val="center"/>
          </w:tcPr>
          <w:p>
            <w:pPr>
              <w:pStyle w:val="12"/>
            </w:pPr>
            <w:r>
              <w:t>运维服务期限</w:t>
            </w:r>
          </w:p>
        </w:tc>
        <w:tc>
          <w:tcPr>
            <w:tcW w:w="2268" w:type="dxa"/>
            <w:vAlign w:val="center"/>
          </w:tcPr>
          <w:p>
            <w:pPr>
              <w:pStyle w:val="12"/>
            </w:pPr>
            <w:r>
              <w:t>1年</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平台运维费用</w:t>
            </w:r>
          </w:p>
        </w:tc>
        <w:tc>
          <w:tcPr>
            <w:tcW w:w="5386" w:type="dxa"/>
            <w:vAlign w:val="center"/>
          </w:tcPr>
          <w:p>
            <w:pPr>
              <w:pStyle w:val="12"/>
            </w:pPr>
            <w:r>
              <w:t>平台运维费用</w:t>
            </w:r>
          </w:p>
        </w:tc>
        <w:tc>
          <w:tcPr>
            <w:tcW w:w="2268" w:type="dxa"/>
            <w:vAlign w:val="center"/>
          </w:tcPr>
          <w:p>
            <w:pPr>
              <w:pStyle w:val="12"/>
            </w:pPr>
            <w:r>
              <w:t>≤90万元</w:t>
            </w:r>
          </w:p>
        </w:tc>
        <w:tc>
          <w:tcPr>
            <w:tcW w:w="1276" w:type="dxa"/>
            <w:vAlign w:val="center"/>
          </w:tcPr>
          <w:p>
            <w:pPr>
              <w:pStyle w:val="12"/>
            </w:pPr>
            <w:r>
              <w:t>2026年度部门预算测算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平台正常运转率</w:t>
            </w:r>
          </w:p>
        </w:tc>
        <w:tc>
          <w:tcPr>
            <w:tcW w:w="5386" w:type="dxa"/>
            <w:vAlign w:val="center"/>
          </w:tcPr>
          <w:p>
            <w:pPr>
              <w:pStyle w:val="12"/>
            </w:pPr>
            <w:r>
              <w:t>通过支付服务费用等，保障政府网站、政务新媒体、政务外网等的运维管理</w:t>
            </w:r>
          </w:p>
        </w:tc>
        <w:tc>
          <w:tcPr>
            <w:tcW w:w="2268" w:type="dxa"/>
            <w:vAlign w:val="center"/>
          </w:tcPr>
          <w:p>
            <w:pPr>
              <w:pStyle w:val="12"/>
            </w:pPr>
            <w:r>
              <w:t>100%</w:t>
            </w:r>
          </w:p>
        </w:tc>
        <w:tc>
          <w:tcPr>
            <w:tcW w:w="1276" w:type="dxa"/>
            <w:vAlign w:val="center"/>
          </w:tcPr>
          <w:p>
            <w:pPr>
              <w:pStyle w:val="12"/>
            </w:pPr>
            <w:r>
              <w:t>2026年度部门工作计划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单位使用人员满意度情况</w:t>
            </w:r>
          </w:p>
        </w:tc>
        <w:tc>
          <w:tcPr>
            <w:tcW w:w="2268" w:type="dxa"/>
            <w:vAlign w:val="center"/>
          </w:tcPr>
          <w:p>
            <w:pPr>
              <w:pStyle w:val="12"/>
            </w:pPr>
            <w:r>
              <w:t>≥90%</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430井陉县人民政府办公室</w:t>
            </w:r>
          </w:p>
        </w:tc>
        <w:tc>
          <w:tcPr>
            <w:tcW w:w="8676" w:type="dxa"/>
            <w:gridSpan w:val="9"/>
            <w:tcBorders>
              <w:top w:val="single" w:color="FFFFFF" w:sz="6" w:space="0"/>
              <w:left w:val="single" w:color="FFFFFF" w:sz="6" w:space="0"/>
              <w:right w:val="single" w:color="FFFFFF" w:sz="6" w:space="0"/>
            </w:tcBorders>
            <w:vAlign w:val="center"/>
          </w:tcPr>
          <w:p>
            <w:pPr>
              <w:pStyle w:val="24"/>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vAlign w:val="top"/>
          </w:tcPr>
          <w:p/>
        </w:tc>
        <w:tc>
          <w:tcPr>
            <w:tcW w:w="1134" w:type="dxa"/>
            <w:vMerge w:val="continue"/>
            <w:vAlign w:val="top"/>
          </w:tcPr>
          <w:p/>
        </w:tc>
        <w:tc>
          <w:tcPr>
            <w:tcW w:w="709" w:type="dxa"/>
            <w:vMerge w:val="continue"/>
            <w:vAlign w:val="top"/>
          </w:tcPr>
          <w:p/>
        </w:tc>
        <w:tc>
          <w:tcPr>
            <w:tcW w:w="850" w:type="dxa"/>
            <w:vMerge w:val="continue"/>
            <w:vAlign w:val="top"/>
          </w:tcPr>
          <w:p/>
        </w:tc>
        <w:tc>
          <w:tcPr>
            <w:tcW w:w="850" w:type="dxa"/>
            <w:vMerge w:val="continue"/>
            <w:vAlign w:val="top"/>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230000.00</w:t>
            </w:r>
          </w:p>
        </w:tc>
        <w:tc>
          <w:tcPr>
            <w:tcW w:w="964" w:type="dxa"/>
            <w:vAlign w:val="center"/>
          </w:tcPr>
          <w:p>
            <w:pPr>
              <w:pStyle w:val="15"/>
            </w:pPr>
            <w:r>
              <w:t>230000.00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top"/>
          </w:tcPr>
          <w:p>
            <w:pPr>
              <w:pStyle w:val="15"/>
            </w:pPr>
            <w:r>
              <w:t>230000.00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jc w:val="center"/>
        </w:trPr>
        <w:tc>
          <w:tcPr>
            <w:tcW w:w="1701" w:type="dxa"/>
            <w:vAlign w:val="center"/>
          </w:tcPr>
          <w:p>
            <w:pPr>
              <w:pStyle w:val="14"/>
            </w:pPr>
            <w:r>
              <w:t>井陉县人民政府办公室本级小计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230000.00</w:t>
            </w:r>
          </w:p>
        </w:tc>
        <w:tc>
          <w:tcPr>
            <w:tcW w:w="964" w:type="dxa"/>
            <w:vAlign w:val="center"/>
          </w:tcPr>
          <w:p>
            <w:pPr>
              <w:pStyle w:val="15"/>
            </w:pPr>
            <w:r>
              <w:t>230000.00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top"/>
          </w:tcPr>
          <w:p>
            <w:pPr>
              <w:pStyle w:val="15"/>
            </w:pPr>
            <w:r>
              <w:t>230000.00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2"/>
            </w:pPr>
            <w:r>
              <w:t>公用经费一</w:t>
            </w:r>
          </w:p>
        </w:tc>
        <w:tc>
          <w:tcPr>
            <w:tcW w:w="964" w:type="dxa"/>
            <w:vAlign w:val="center"/>
          </w:tcPr>
          <w:p>
            <w:pPr>
              <w:pStyle w:val="11"/>
            </w:pPr>
            <w:r>
              <w:t>1532076.00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150</w:t>
            </w:r>
          </w:p>
        </w:tc>
        <w:tc>
          <w:tcPr>
            <w:tcW w:w="850" w:type="dxa"/>
            <w:vAlign w:val="center"/>
          </w:tcPr>
          <w:p>
            <w:pPr>
              <w:pStyle w:val="11"/>
            </w:pPr>
            <w:r>
              <w:t>200.00</w:t>
            </w:r>
          </w:p>
        </w:tc>
        <w:tc>
          <w:tcPr>
            <w:tcW w:w="964" w:type="dxa"/>
            <w:vAlign w:val="center"/>
          </w:tcPr>
          <w:p>
            <w:pPr>
              <w:pStyle w:val="11"/>
            </w:pPr>
            <w:r>
              <w:t>30000.00</w:t>
            </w:r>
          </w:p>
        </w:tc>
        <w:tc>
          <w:tcPr>
            <w:tcW w:w="964" w:type="dxa"/>
            <w:vAlign w:val="center"/>
          </w:tcPr>
          <w:p>
            <w:pPr>
              <w:pStyle w:val="11"/>
            </w:pPr>
            <w:r>
              <w:t>30000.00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top"/>
          </w:tcPr>
          <w:p>
            <w:pPr>
              <w:pStyle w:val="11"/>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1532076.00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100000.00</w:t>
            </w:r>
          </w:p>
        </w:tc>
        <w:tc>
          <w:tcPr>
            <w:tcW w:w="964" w:type="dxa"/>
            <w:vAlign w:val="center"/>
          </w:tcPr>
          <w:p>
            <w:pPr>
              <w:pStyle w:val="11"/>
            </w:pPr>
            <w:r>
              <w:t>100000.00</w:t>
            </w:r>
          </w:p>
        </w:tc>
        <w:tc>
          <w:tcPr>
            <w:tcW w:w="964" w:type="dxa"/>
            <w:vAlign w:val="center"/>
          </w:tcPr>
          <w:p>
            <w:pPr>
              <w:pStyle w:val="11"/>
            </w:pPr>
            <w:r>
              <w:t>100000.00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top"/>
          </w:tcPr>
          <w:p>
            <w:pPr>
              <w:pStyle w:val="11"/>
            </w:pPr>
            <w:r>
              <w:t>100000.00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2"/>
            </w:pPr>
            <w:r>
              <w:t>公用经费一</w:t>
            </w:r>
          </w:p>
        </w:tc>
        <w:tc>
          <w:tcPr>
            <w:tcW w:w="964" w:type="dxa"/>
            <w:vAlign w:val="center"/>
          </w:tcPr>
          <w:p>
            <w:pPr>
              <w:pStyle w:val="11"/>
            </w:pPr>
            <w:r>
              <w:t>1532076.00</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100000.00</w:t>
            </w:r>
          </w:p>
        </w:tc>
        <w:tc>
          <w:tcPr>
            <w:tcW w:w="964" w:type="dxa"/>
            <w:vAlign w:val="center"/>
          </w:tcPr>
          <w:p>
            <w:pPr>
              <w:pStyle w:val="11"/>
            </w:pPr>
            <w:r>
              <w:t>100000.00</w:t>
            </w:r>
          </w:p>
        </w:tc>
        <w:tc>
          <w:tcPr>
            <w:tcW w:w="964" w:type="dxa"/>
            <w:vAlign w:val="center"/>
          </w:tcPr>
          <w:p>
            <w:pPr>
              <w:pStyle w:val="11"/>
            </w:pPr>
            <w:r>
              <w:t>100000.00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top"/>
          </w:tcPr>
          <w:p>
            <w:pPr>
              <w:pStyle w:val="11"/>
            </w:pPr>
            <w:r>
              <w:t>100000.00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井陉县人民政府办公室（含所属单位）上年末固定资产金额为22217406.74元（详见下表）。本年度拟购置固定资产总额为0.00元，已按要求列入政府采购预算，详见政府采购预算表。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430井陉县人民政府办公室</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22217406.74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2"/>
            </w:pPr>
            <w:r>
              <w:t>1、房屋（平方米）</w:t>
            </w:r>
          </w:p>
        </w:tc>
        <w:tc>
          <w:tcPr>
            <w:tcW w:w="2835" w:type="dxa"/>
            <w:vAlign w:val="center"/>
          </w:tcPr>
          <w:p>
            <w:pPr>
              <w:pStyle w:val="13"/>
            </w:pPr>
            <w:r>
              <w:t>24856.70</w:t>
            </w:r>
          </w:p>
        </w:tc>
        <w:tc>
          <w:tcPr>
            <w:tcW w:w="2835" w:type="dxa"/>
            <w:vAlign w:val="center"/>
          </w:tcPr>
          <w:p>
            <w:pPr>
              <w:pStyle w:val="11"/>
            </w:pPr>
            <w:r>
              <w:t>8816030.37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2"/>
            </w:pPr>
            <w:r>
              <w:t>2、车辆（台、辆）</w:t>
            </w:r>
          </w:p>
        </w:tc>
        <w:tc>
          <w:tcPr>
            <w:tcW w:w="2835" w:type="dxa"/>
            <w:vAlign w:val="center"/>
          </w:tcPr>
          <w:p>
            <w:pPr>
              <w:pStyle w:val="13"/>
            </w:pPr>
            <w:r>
              <w:t>8</w:t>
            </w:r>
          </w:p>
        </w:tc>
        <w:tc>
          <w:tcPr>
            <w:tcW w:w="2835" w:type="dxa"/>
            <w:vAlign w:val="center"/>
          </w:tcPr>
          <w:p>
            <w:pPr>
              <w:pStyle w:val="11"/>
            </w:pPr>
            <w:r>
              <w:t>1595000.00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left w:w="108"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5</w:t>
            </w:r>
          </w:p>
        </w:tc>
        <w:tc>
          <w:tcPr>
            <w:tcW w:w="2835" w:type="dxa"/>
            <w:vAlign w:val="center"/>
          </w:tcPr>
          <w:p>
            <w:pPr>
              <w:pStyle w:val="11"/>
            </w:pPr>
            <w:r>
              <w:t>1928433.45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7370" w:type="dxa"/>
            <w:vAlign w:val="center"/>
          </w:tcPr>
          <w:p>
            <w:pPr>
              <w:pStyle w:val="12"/>
            </w:pPr>
            <w:r>
              <w:t>4、其他固定资产</w:t>
            </w:r>
          </w:p>
        </w:tc>
        <w:tc>
          <w:tcPr>
            <w:tcW w:w="2835" w:type="dxa"/>
            <w:vAlign w:val="center"/>
          </w:tcPr>
          <w:p>
            <w:pPr>
              <w:pStyle w:val="13"/>
            </w:pPr>
            <w:r>
              <w:t>2289</w:t>
            </w:r>
          </w:p>
        </w:tc>
        <w:tc>
          <w:tcPr>
            <w:tcW w:w="2835" w:type="dxa"/>
            <w:vAlign w:val="center"/>
          </w:tcPr>
          <w:p>
            <w:pPr>
              <w:pStyle w:val="11"/>
            </w:pPr>
            <w:r>
              <w:t>9877942.92</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Tahoma">
    <w:panose1 w:val="020B0604030504040204"/>
    <w:charset w:val="00"/>
    <w:family w:val="auto"/>
    <w:pitch w:val="default"/>
    <w:sig w:usb0="61007A87" w:usb1="80000000" w:usb2="00000008" w:usb3="00000000" w:csb0="200101FF" w:csb1="20280000"/>
  </w:font>
  <w:font w:name="Symbol">
    <w:panose1 w:val="05050102010706020507"/>
    <w:charset w:val="02"/>
    <w:family w:val="roman"/>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Wingdings">
    <w:panose1 w:val="05000000000000000000"/>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Calibri">
    <w:panose1 w:val="020F0502020204030204"/>
    <w:charset w:val="00"/>
    <w:family w:val="auto"/>
    <w:pitch w:val="default"/>
    <w:sig w:usb0="A00002EF" w:usb1="4000207B" w:usb2="00000000" w:usb3="00000000" w:csb0="2000009F" w:csb1="00000000"/>
  </w:font>
  <w:font w:name="Cambria">
    <w:panose1 w:val="02040503050406030204"/>
    <w:charset w:val="00"/>
    <w:family w:val="auto"/>
    <w:pitch w:val="default"/>
    <w:sig w:usb0="A00002EF" w:usb1="4000004B" w:usb2="00000000" w:usb3="00000000" w:csb0="2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evenAndOddHeaders w:val="1"/>
  <w:displayHorizontalDrawingGridEvery w:val="1"/>
  <w:displayVerticalDrawingGridEvery w:val="1"/>
  <w:characterSpacingControl w:val="doNotCompress"/>
  <w:compat>
    <w:spaceForUL/>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156"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0" w:name="header"/>
    <w:lsdException w:uiPriority="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0" w:name="annotation subject"/>
    <w:lsdException w:uiPriority="0" w:name="Balloon Text"/>
  </w:latentStyles>
  <w:style w:type="paragraph" w:default="1" w:styleId="1">
    <w:name w:val="Normal"/>
    <w:qFormat/>
    <w:uiPriority w:val="0"/>
    <w:rPr>
      <w:rFonts w:ascii="Times New Roman" w:hAnsi="Times New Roman" w:eastAsia="宋体" w:cs="Times New Roman"/>
      <w:sz w:val="24"/>
      <w:szCs w:val="24"/>
      <w:lang w:val="en-US" w:eastAsia="zh-CN" w:bidi="ar-SA"/>
    </w:rPr>
  </w:style>
  <w:style w:type="character" w:default="1" w:styleId="6">
    <w:name w:val="Default Paragraph Font"/>
    <w:semiHidden/>
    <w:unhideWhenUsed/>
    <w:uiPriority w:val="1"/>
  </w:style>
  <w:style w:type="paragraph" w:styleId="2">
    <w:name w:val="toc 3"/>
    <w:basedOn w:val="1"/>
    <w:qFormat/>
    <w:uiPriority w:val="0"/>
    <w:pPr>
      <w:ind w:left="480"/>
    </w:pPr>
  </w:style>
  <w:style w:type="paragraph" w:styleId="3">
    <w:name w:val="toc 1"/>
    <w:basedOn w:val="1"/>
    <w:qFormat/>
    <w:uiPriority w:val="0"/>
    <w:pPr>
      <w:spacing w:before="120"/>
      <w:ind w:firstLine="560"/>
    </w:pPr>
    <w:rPr>
      <w:rFonts w:eastAsia="方正仿宋_GBK"/>
      <w:color w:val="000000"/>
      <w:sz w:val="28"/>
    </w:rPr>
  </w:style>
  <w:style w:type="paragraph" w:styleId="4">
    <w:name w:val="toc 4"/>
    <w:basedOn w:val="1"/>
    <w:qFormat/>
    <w:uiPriority w:val="0"/>
    <w:pPr>
      <w:ind w:left="720"/>
    </w:pPr>
  </w:style>
  <w:style w:type="paragraph" w:styleId="5">
    <w:name w:val="toc 2"/>
    <w:basedOn w:val="1"/>
    <w:qFormat/>
    <w:uiPriority w:val="0"/>
    <w:pPr>
      <w:ind w:left="240"/>
    </w:p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rPr>
  </w:style>
  <w:style w:type="paragraph" w:customStyle="1" w:styleId="25">
    <w:name w:val="插入文本样式-插入单位职责文件"/>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qFormat/>
    <w:uiPriority w:val="0"/>
    <w:pPr>
      <w:spacing w:line="500" w:lineRule="exact"/>
      <w:ind w:firstLine="560"/>
    </w:pPr>
    <w:rPr>
      <w:rFonts w:eastAsia="方正仿宋_GBK"/>
      <w:sz w:val="28"/>
    </w:rPr>
  </w:style>
  <w:style w:type="character" w:customStyle="1" w:styleId="29">
    <w:name w:val="variable"/>
    <w:basedOn w:val="6"/>
    <w:uiPriority w:val="0"/>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theme" Target="theme/theme1.xml"/><Relationship Id="rId7" Type="http://schemas.openxmlformats.org/officeDocument/2006/relationships/customXml" Target="../customXml/item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37</Pages>
  <Words>2869</Words>
  <Characters>16357</Characters>
  <Lines>136</Lines>
  <Paragraphs>38</Paragraphs>
  <ScaleCrop>false</ScaleCrop>
  <LinksUpToDate>false</LinksUpToDate>
  <CharactersWithSpaces>0</CharactersWithSpaces>
  <Application>WPS Office 专业版_9.1.0.4472_{F1E327BC-269C-435d-A152-05C5408002CA}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2026-02-05T08:09:00Z</dcterms:created>
  <cp:lastModifiedBy>Administrator</cp:lastModifiedBy>
  <dcterms:modified xsi:type="dcterms:W3CDTF">2026-03-18T07:10:31Z</dcterms:modified>
  <dc:title>2026年部门预算信息公开目录</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2052-9.1.0.4472</vt:lpwstr>
  </property>
</Properties>
</file>