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宋体" w:eastAsia="方正小标宋简体"/>
          <w:bCs/>
          <w:sz w:val="44"/>
        </w:rPr>
      </w:pPr>
      <w:r>
        <w:rPr>
          <w:rFonts w:hint="eastAsia" w:ascii="方正小标宋简体" w:hAnsi="宋体" w:eastAsia="方正小标宋简体"/>
          <w:bCs/>
          <w:sz w:val="44"/>
        </w:rPr>
        <w:t>井陉县人民政府</w:t>
      </w:r>
    </w:p>
    <w:p>
      <w:pPr>
        <w:spacing w:line="560" w:lineRule="exact"/>
        <w:jc w:val="center"/>
        <w:rPr>
          <w:rFonts w:ascii="方正小标宋简体" w:hAnsi="宋体" w:eastAsia="方正小标宋简体"/>
          <w:bCs/>
          <w:sz w:val="44"/>
        </w:rPr>
      </w:pPr>
      <w:r>
        <w:rPr>
          <w:rFonts w:hint="eastAsia" w:ascii="方正小标宋简体" w:hAnsi="宋体" w:eastAsia="方正小标宋简体"/>
          <w:bCs/>
          <w:sz w:val="44"/>
        </w:rPr>
        <w:t>关于202</w:t>
      </w:r>
      <w:r>
        <w:rPr>
          <w:rFonts w:hint="eastAsia" w:ascii="方正小标宋简体" w:hAnsi="宋体" w:eastAsia="方正小标宋简体"/>
          <w:bCs/>
          <w:sz w:val="44"/>
          <w:lang w:val="en-US" w:eastAsia="zh-CN"/>
        </w:rPr>
        <w:t>5</w:t>
      </w:r>
      <w:r>
        <w:rPr>
          <w:rFonts w:hint="eastAsia" w:ascii="方正小标宋简体" w:hAnsi="宋体" w:eastAsia="方正小标宋简体"/>
          <w:bCs/>
          <w:sz w:val="44"/>
        </w:rPr>
        <w:t>年财政预算调整方案（草案）的</w:t>
      </w:r>
    </w:p>
    <w:p>
      <w:pPr>
        <w:spacing w:line="560" w:lineRule="exact"/>
        <w:jc w:val="center"/>
        <w:rPr>
          <w:rFonts w:ascii="方正小标宋简体" w:hAnsi="宋体" w:eastAsia="方正小标宋简体"/>
          <w:bCs/>
          <w:sz w:val="44"/>
        </w:rPr>
      </w:pPr>
      <w:r>
        <w:rPr>
          <w:rFonts w:hint="eastAsia" w:ascii="方正小标宋简体" w:hAnsi="宋体" w:eastAsia="方正小标宋简体"/>
          <w:bCs/>
          <w:sz w:val="44"/>
        </w:rPr>
        <w:t>报　</w:t>
      </w:r>
      <w:r>
        <w:rPr>
          <w:rFonts w:hint="eastAsia" w:ascii="方正小标宋简体" w:hAnsi="宋体" w:eastAsia="方正小标宋简体"/>
          <w:bCs/>
          <w:sz w:val="44"/>
          <w:lang w:eastAsia="zh-CN"/>
        </w:rPr>
        <w:t>　</w:t>
      </w:r>
      <w:r>
        <w:rPr>
          <w:rFonts w:hint="eastAsia" w:ascii="方正小标宋简体" w:hAnsi="宋体" w:eastAsia="方正小标宋简体"/>
          <w:bCs/>
          <w:sz w:val="44"/>
        </w:rPr>
        <w:t>告</w:t>
      </w:r>
    </w:p>
    <w:p>
      <w:pPr>
        <w:pStyle w:val="2"/>
        <w:spacing w:line="560" w:lineRule="exact"/>
        <w:jc w:val="center"/>
        <w:rPr>
          <w:rFonts w:ascii="楷体_GB2312" w:eastAsia="楷体_GB2312"/>
          <w:sz w:val="30"/>
        </w:rPr>
      </w:pPr>
      <w:r>
        <w:rPr>
          <w:rFonts w:hint="eastAsia" w:ascii="楷体_GB2312" w:eastAsia="楷体_GB2312"/>
          <w:sz w:val="30"/>
        </w:rPr>
        <w:t>（202</w:t>
      </w:r>
      <w:r>
        <w:rPr>
          <w:rFonts w:hint="eastAsia" w:ascii="楷体_GB2312" w:eastAsia="楷体_GB2312"/>
          <w:sz w:val="30"/>
          <w:lang w:val="en-US" w:eastAsia="zh-CN"/>
        </w:rPr>
        <w:t>5</w:t>
      </w:r>
      <w:r>
        <w:rPr>
          <w:rFonts w:hint="eastAsia" w:ascii="楷体_GB2312" w:eastAsia="楷体_GB2312"/>
          <w:sz w:val="30"/>
        </w:rPr>
        <w:t>年12月）</w:t>
      </w:r>
    </w:p>
    <w:p>
      <w:pPr>
        <w:spacing w:line="560" w:lineRule="exact"/>
        <w:rPr>
          <w:rFonts w:ascii="方正仿宋简体" w:eastAsia="方正仿宋简体"/>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ascii="仿宋" w:hAnsi="仿宋" w:eastAsia="仿宋" w:cs="仿宋"/>
          <w:sz w:val="32"/>
          <w:szCs w:val="32"/>
        </w:rPr>
      </w:pPr>
      <w:r>
        <w:rPr>
          <w:rFonts w:hint="eastAsia" w:ascii="仿宋" w:hAnsi="仿宋" w:eastAsia="仿宋" w:cs="仿宋"/>
          <w:sz w:val="32"/>
          <w:szCs w:val="32"/>
        </w:rPr>
        <w:t>主任、各位副主任、各位委员：</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今年以来，</w:t>
      </w:r>
      <w:r>
        <w:rPr>
          <w:rFonts w:hint="eastAsia" w:ascii="仿宋" w:hAnsi="仿宋" w:eastAsia="仿宋"/>
          <w:kern w:val="0"/>
          <w:sz w:val="32"/>
          <w:szCs w:val="32"/>
          <w:lang w:eastAsia="zh-CN"/>
        </w:rPr>
        <w:t>全县财政收支预算执行情况总体平稳，但受土地出让减收、县域经济</w:t>
      </w:r>
      <w:r>
        <w:rPr>
          <w:rFonts w:hint="eastAsia" w:ascii="仿宋" w:hAnsi="仿宋" w:eastAsia="仿宋"/>
          <w:kern w:val="0"/>
          <w:sz w:val="32"/>
          <w:szCs w:val="32"/>
          <w:lang w:val="en-US" w:eastAsia="zh-CN"/>
        </w:rPr>
        <w:t>发展新旧动能转换、民生支出扩围提标等综合影响</w:t>
      </w:r>
      <w:r>
        <w:rPr>
          <w:rFonts w:hint="eastAsia" w:ascii="仿宋" w:hAnsi="仿宋" w:eastAsia="仿宋"/>
          <w:kern w:val="0"/>
          <w:sz w:val="32"/>
          <w:szCs w:val="32"/>
          <w:lang w:eastAsia="zh-CN"/>
        </w:rPr>
        <w:t>，财政预算收支结构</w:t>
      </w:r>
      <w:r>
        <w:rPr>
          <w:rFonts w:hint="eastAsia" w:ascii="仿宋" w:hAnsi="仿宋" w:eastAsia="仿宋"/>
          <w:kern w:val="0"/>
          <w:sz w:val="32"/>
          <w:szCs w:val="32"/>
          <w:lang w:val="en-US" w:eastAsia="zh-CN"/>
        </w:rPr>
        <w:t>发生</w:t>
      </w:r>
      <w:r>
        <w:rPr>
          <w:rFonts w:hint="eastAsia" w:ascii="仿宋" w:hAnsi="仿宋" w:eastAsia="仿宋"/>
          <w:kern w:val="0"/>
          <w:sz w:val="32"/>
          <w:szCs w:val="32"/>
          <w:lang w:eastAsia="zh-CN"/>
        </w:rPr>
        <w:t>变化。</w:t>
      </w:r>
      <w:r>
        <w:rPr>
          <w:rFonts w:hint="eastAsia" w:ascii="仿宋" w:hAnsi="仿宋" w:eastAsia="仿宋" w:cs="仿宋"/>
          <w:sz w:val="32"/>
          <w:szCs w:val="32"/>
        </w:rPr>
        <w:t>根据《预算法》规定，需对全县202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政府</w:t>
      </w:r>
      <w:r>
        <w:rPr>
          <w:rFonts w:hint="eastAsia" w:ascii="仿宋" w:hAnsi="仿宋" w:eastAsia="仿宋" w:cs="仿宋"/>
          <w:sz w:val="32"/>
          <w:szCs w:val="32"/>
        </w:rPr>
        <w:t>预算进行调整，并报请县人大常委会审查批准。受县政府委托，现就调整方案（草案）报告如下：</w:t>
      </w:r>
    </w:p>
    <w:p>
      <w:pPr>
        <w:keepNext w:val="0"/>
        <w:keepLines w:val="0"/>
        <w:pageBreakBefore w:val="0"/>
        <w:kinsoku/>
        <w:wordWrap/>
        <w:overflowPunct/>
        <w:topLinePunct w:val="0"/>
        <w:autoSpaceDE/>
        <w:autoSpaceDN/>
        <w:bidi w:val="0"/>
        <w:adjustRightInd/>
        <w:snapToGrid/>
        <w:spacing w:line="560" w:lineRule="exact"/>
        <w:ind w:left="640"/>
        <w:textAlignment w:val="auto"/>
        <w:rPr>
          <w:rFonts w:ascii="方正小标宋简体" w:hAnsi="宋体" w:eastAsia="方正小标宋简体"/>
          <w:b/>
          <w:bCs/>
          <w:sz w:val="32"/>
          <w:szCs w:val="32"/>
        </w:rPr>
      </w:pPr>
      <w:r>
        <w:rPr>
          <w:rFonts w:hint="eastAsia" w:ascii="方正小标宋简体" w:hAnsi="宋体" w:eastAsia="方正小标宋简体"/>
          <w:b/>
          <w:bCs/>
          <w:sz w:val="32"/>
          <w:szCs w:val="32"/>
        </w:rPr>
        <w:t>一、一般公共预算调整情况</w:t>
      </w:r>
    </w:p>
    <w:p>
      <w:pPr>
        <w:keepNext w:val="0"/>
        <w:keepLines w:val="0"/>
        <w:pageBreakBefore w:val="0"/>
        <w:kinsoku/>
        <w:wordWrap/>
        <w:overflowPunct/>
        <w:topLinePunct w:val="0"/>
        <w:autoSpaceDE/>
        <w:autoSpaceDN/>
        <w:bidi w:val="0"/>
        <w:adjustRightInd/>
        <w:snapToGrid/>
        <w:spacing w:line="560" w:lineRule="exact"/>
        <w:ind w:left="640"/>
        <w:textAlignment w:val="auto"/>
        <w:rPr>
          <w:rFonts w:ascii="方正小标宋简体" w:hAnsi="宋体" w:eastAsia="方正小标宋简体"/>
          <w:bCs/>
          <w:sz w:val="32"/>
          <w:szCs w:val="32"/>
        </w:rPr>
      </w:pPr>
      <w:r>
        <w:rPr>
          <w:rFonts w:hint="eastAsia" w:ascii="方正小标宋简体" w:hAnsi="宋体" w:eastAsia="方正小标宋简体"/>
          <w:bCs/>
          <w:sz w:val="32"/>
          <w:szCs w:val="32"/>
        </w:rPr>
        <w:t>（一）一般公共收入预算调整</w:t>
      </w:r>
    </w:p>
    <w:p>
      <w:pPr>
        <w:keepNext w:val="0"/>
        <w:keepLines w:val="0"/>
        <w:pageBreakBefore w:val="0"/>
        <w:widowControl/>
        <w:kinsoku/>
        <w:wordWrap/>
        <w:overflowPunct/>
        <w:topLinePunct w:val="0"/>
        <w:autoSpaceDE/>
        <w:autoSpaceDN/>
        <w:bidi w:val="0"/>
        <w:adjustRightInd/>
        <w:snapToGrid/>
        <w:spacing w:line="560" w:lineRule="exact"/>
        <w:ind w:firstLine="643" w:firstLineChars="200"/>
        <w:jc w:val="both"/>
        <w:textAlignment w:val="auto"/>
        <w:rPr>
          <w:rFonts w:hint="default" w:ascii="仿宋" w:hAnsi="仿宋" w:eastAsia="仿宋" w:cs="仿宋"/>
          <w:sz w:val="32"/>
          <w:szCs w:val="32"/>
          <w:highlight w:val="none"/>
          <w:lang w:val="en-US" w:eastAsia="zh-CN"/>
        </w:rPr>
      </w:pPr>
      <w:r>
        <w:rPr>
          <w:rFonts w:hint="eastAsia" w:ascii="方正仿宋简体" w:eastAsia="方正仿宋简体"/>
          <w:b/>
          <w:bCs/>
          <w:sz w:val="32"/>
          <w:szCs w:val="32"/>
          <w:lang w:val="en-US" w:eastAsia="zh-CN"/>
        </w:rPr>
        <w:t>1.县本级收入发生结构性变化。</w:t>
      </w:r>
      <w:r>
        <w:rPr>
          <w:rFonts w:hint="eastAsia" w:ascii="仿宋" w:hAnsi="仿宋" w:eastAsia="仿宋" w:cs="仿宋"/>
          <w:sz w:val="32"/>
          <w:szCs w:val="32"/>
          <w:lang w:val="en-US" w:eastAsia="zh-CN"/>
        </w:rPr>
        <w:t>一般公共预算收入预计144500万元，其中税收收入</w:t>
      </w:r>
      <w:r>
        <w:rPr>
          <w:rFonts w:hint="eastAsia" w:ascii="仿宋" w:hAnsi="仿宋" w:eastAsia="仿宋" w:cs="仿宋"/>
          <w:sz w:val="32"/>
          <w:szCs w:val="32"/>
          <w:highlight w:val="none"/>
          <w:lang w:val="en-US" w:eastAsia="zh-CN"/>
        </w:rPr>
        <w:t>由68850万元调减为60000万元，调减8850万元；非税收入由75650万元调增为84500万元，调增8850万元。</w:t>
      </w:r>
    </w:p>
    <w:p>
      <w:pPr>
        <w:keepNext w:val="0"/>
        <w:keepLines w:val="0"/>
        <w:pageBreakBefore w:val="0"/>
        <w:widowControl/>
        <w:kinsoku/>
        <w:wordWrap/>
        <w:overflowPunct/>
        <w:topLinePunct w:val="0"/>
        <w:autoSpaceDE/>
        <w:autoSpaceDN/>
        <w:bidi w:val="0"/>
        <w:adjustRightInd/>
        <w:snapToGrid/>
        <w:spacing w:line="560" w:lineRule="exact"/>
        <w:ind w:firstLine="643" w:firstLineChars="200"/>
        <w:jc w:val="both"/>
        <w:textAlignment w:val="auto"/>
        <w:rPr>
          <w:rFonts w:ascii="仿宋" w:hAnsi="仿宋" w:eastAsia="仿宋" w:cs="仿宋"/>
          <w:sz w:val="32"/>
          <w:szCs w:val="32"/>
          <w:highlight w:val="none"/>
        </w:rPr>
      </w:pPr>
      <w:r>
        <w:rPr>
          <w:rFonts w:hint="eastAsia" w:ascii="方正仿宋简体" w:eastAsia="方正仿宋简体"/>
          <w:b/>
          <w:bCs/>
          <w:sz w:val="32"/>
          <w:szCs w:val="32"/>
          <w:lang w:val="en-US" w:eastAsia="zh-CN"/>
        </w:rPr>
        <w:t>2.上级补助收入增加。</w:t>
      </w:r>
      <w:r>
        <w:rPr>
          <w:rFonts w:hint="eastAsia" w:ascii="仿宋" w:hAnsi="仿宋" w:eastAsia="仿宋" w:cs="仿宋"/>
          <w:sz w:val="32"/>
          <w:szCs w:val="32"/>
        </w:rPr>
        <w:t>年初预算安排上级补助收入</w:t>
      </w:r>
      <w:r>
        <w:rPr>
          <w:rFonts w:hint="eastAsia" w:ascii="仿宋" w:hAnsi="仿宋" w:eastAsia="仿宋" w:cs="仿宋"/>
          <w:sz w:val="32"/>
          <w:szCs w:val="32"/>
          <w:lang w:val="en-US" w:eastAsia="zh-CN"/>
        </w:rPr>
        <w:t>118894</w:t>
      </w:r>
      <w:r>
        <w:rPr>
          <w:rFonts w:hint="eastAsia" w:ascii="仿宋" w:hAnsi="仿宋" w:eastAsia="仿宋" w:cs="仿宋"/>
          <w:sz w:val="32"/>
          <w:szCs w:val="32"/>
        </w:rPr>
        <w:t>万元，在预算执行中增加</w:t>
      </w:r>
      <w:r>
        <w:rPr>
          <w:rFonts w:hint="eastAsia" w:ascii="仿宋" w:hAnsi="仿宋" w:eastAsia="仿宋" w:cs="仿宋"/>
          <w:sz w:val="32"/>
          <w:szCs w:val="32"/>
          <w:lang w:val="en-US" w:eastAsia="zh-CN"/>
        </w:rPr>
        <w:t>21439</w:t>
      </w:r>
      <w:r>
        <w:rPr>
          <w:rFonts w:hint="eastAsia" w:ascii="仿宋" w:hAnsi="仿宋" w:eastAsia="仿宋" w:cs="仿宋"/>
          <w:sz w:val="32"/>
          <w:szCs w:val="32"/>
        </w:rPr>
        <w:t>万元，全年上级补助收入调整为</w:t>
      </w:r>
      <w:r>
        <w:rPr>
          <w:rFonts w:hint="eastAsia" w:ascii="仿宋" w:hAnsi="仿宋" w:eastAsia="仿宋" w:cs="仿宋"/>
          <w:sz w:val="32"/>
          <w:szCs w:val="32"/>
          <w:lang w:val="en-US" w:eastAsia="zh-CN"/>
        </w:rPr>
        <w:t>140333</w:t>
      </w:r>
      <w:r>
        <w:rPr>
          <w:rFonts w:hint="eastAsia" w:ascii="仿宋" w:hAnsi="仿宋" w:eastAsia="仿宋" w:cs="仿宋"/>
          <w:sz w:val="32"/>
          <w:szCs w:val="32"/>
        </w:rPr>
        <w:t>万元。具体是</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）一般性</w:t>
      </w:r>
      <w:r>
        <w:rPr>
          <w:rFonts w:hint="eastAsia" w:ascii="仿宋" w:hAnsi="仿宋" w:eastAsia="仿宋" w:cs="仿宋"/>
          <w:sz w:val="32"/>
          <w:szCs w:val="32"/>
        </w:rPr>
        <w:t>转移支付</w:t>
      </w:r>
      <w:r>
        <w:rPr>
          <w:rFonts w:hint="eastAsia" w:ascii="仿宋" w:hAnsi="仿宋" w:eastAsia="仿宋" w:cs="仿宋"/>
          <w:sz w:val="32"/>
          <w:szCs w:val="32"/>
          <w:lang w:eastAsia="zh-CN"/>
        </w:rPr>
        <w:t>收入</w:t>
      </w:r>
      <w:r>
        <w:rPr>
          <w:rFonts w:hint="eastAsia" w:ascii="仿宋" w:hAnsi="仿宋" w:eastAsia="仿宋" w:cs="仿宋"/>
          <w:sz w:val="32"/>
          <w:szCs w:val="32"/>
        </w:rPr>
        <w:t>增加</w:t>
      </w:r>
      <w:r>
        <w:rPr>
          <w:rFonts w:hint="eastAsia" w:ascii="仿宋" w:hAnsi="仿宋" w:eastAsia="仿宋" w:cs="仿宋"/>
          <w:sz w:val="32"/>
          <w:szCs w:val="32"/>
          <w:lang w:val="en-US" w:eastAsia="zh-CN"/>
        </w:rPr>
        <w:t>18496</w:t>
      </w:r>
      <w:r>
        <w:rPr>
          <w:rFonts w:hint="eastAsia" w:ascii="仿宋" w:hAnsi="仿宋" w:eastAsia="仿宋" w:cs="仿宋"/>
          <w:sz w:val="32"/>
          <w:szCs w:val="32"/>
        </w:rPr>
        <w:t>万元</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rPr>
        <w:t>（2）专项转移支付收入增加</w:t>
      </w:r>
      <w:r>
        <w:rPr>
          <w:rFonts w:hint="eastAsia" w:ascii="仿宋" w:hAnsi="仿宋" w:eastAsia="仿宋" w:cs="仿宋"/>
          <w:sz w:val="32"/>
          <w:szCs w:val="32"/>
          <w:lang w:val="en-US" w:eastAsia="zh-CN"/>
        </w:rPr>
        <w:t>2943</w:t>
      </w:r>
      <w:r>
        <w:rPr>
          <w:rFonts w:hint="eastAsia" w:ascii="仿宋" w:hAnsi="仿宋" w:eastAsia="仿宋" w:cs="仿宋"/>
          <w:sz w:val="32"/>
          <w:szCs w:val="32"/>
        </w:rPr>
        <w:t>万元</w:t>
      </w:r>
      <w:r>
        <w:rPr>
          <w:rFonts w:hint="eastAsia" w:ascii="仿宋" w:hAnsi="仿宋" w:eastAsia="仿宋" w:cs="仿宋"/>
          <w:sz w:val="32"/>
          <w:szCs w:val="32"/>
          <w:highlight w:val="none"/>
        </w:rPr>
        <w:t>。</w:t>
      </w:r>
    </w:p>
    <w:p>
      <w:pPr>
        <w:keepNext w:val="0"/>
        <w:keepLines w:val="0"/>
        <w:pageBreakBefore w:val="0"/>
        <w:widowControl/>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sz w:val="32"/>
          <w:szCs w:val="32"/>
          <w:highlight w:val="none"/>
          <w:lang w:eastAsia="zh-CN"/>
        </w:rPr>
      </w:pPr>
      <w:r>
        <w:rPr>
          <w:rFonts w:hint="eastAsia" w:ascii="方正仿宋简体" w:eastAsia="方正仿宋简体"/>
          <w:b/>
          <w:bCs/>
          <w:sz w:val="32"/>
          <w:szCs w:val="32"/>
          <w:lang w:val="en-US" w:eastAsia="zh-CN"/>
        </w:rPr>
        <w:t>3</w:t>
      </w:r>
      <w:r>
        <w:rPr>
          <w:rFonts w:hint="eastAsia" w:ascii="方正仿宋简体" w:eastAsia="方正仿宋简体"/>
          <w:b/>
          <w:bCs/>
          <w:sz w:val="32"/>
          <w:szCs w:val="32"/>
        </w:rPr>
        <w:t>.一般债务转贷收入增加。</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eastAsia="zh-CN"/>
        </w:rPr>
        <w:t>全</w:t>
      </w:r>
      <w:r>
        <w:rPr>
          <w:rFonts w:hint="eastAsia" w:ascii="仿宋" w:hAnsi="仿宋" w:eastAsia="仿宋" w:cs="仿宋"/>
          <w:sz w:val="32"/>
          <w:szCs w:val="32"/>
        </w:rPr>
        <w:t>县新增一般</w:t>
      </w:r>
      <w:r>
        <w:rPr>
          <w:rFonts w:hint="eastAsia" w:ascii="仿宋" w:hAnsi="仿宋" w:eastAsia="仿宋" w:cs="仿宋"/>
          <w:sz w:val="32"/>
          <w:szCs w:val="32"/>
          <w:lang w:eastAsia="zh-CN"/>
        </w:rPr>
        <w:t>债务转贷收入</w:t>
      </w:r>
      <w:r>
        <w:rPr>
          <w:rFonts w:hint="eastAsia" w:ascii="仿宋" w:hAnsi="仿宋" w:eastAsia="仿宋" w:cs="仿宋"/>
          <w:sz w:val="32"/>
          <w:szCs w:val="32"/>
          <w:lang w:val="en-US" w:eastAsia="zh-CN"/>
        </w:rPr>
        <w:t>19000万元，其中：争取一般</w:t>
      </w:r>
      <w:r>
        <w:rPr>
          <w:rFonts w:hint="eastAsia" w:ascii="仿宋" w:hAnsi="仿宋" w:eastAsia="仿宋" w:cs="仿宋"/>
          <w:sz w:val="32"/>
          <w:szCs w:val="32"/>
        </w:rPr>
        <w:t>债</w:t>
      </w:r>
      <w:r>
        <w:rPr>
          <w:rFonts w:hint="eastAsia" w:ascii="仿宋" w:hAnsi="仿宋" w:eastAsia="仿宋" w:cs="仿宋"/>
          <w:sz w:val="32"/>
          <w:szCs w:val="32"/>
          <w:lang w:eastAsia="zh-CN"/>
        </w:rPr>
        <w:t>项目</w:t>
      </w:r>
      <w:r>
        <w:rPr>
          <w:rFonts w:hint="eastAsia" w:ascii="仿宋" w:hAnsi="仿宋" w:eastAsia="仿宋" w:cs="仿宋"/>
          <w:sz w:val="32"/>
          <w:szCs w:val="32"/>
          <w:lang w:val="en-US" w:eastAsia="zh-CN"/>
        </w:rPr>
        <w:t>13800万</w:t>
      </w:r>
      <w:r>
        <w:rPr>
          <w:rFonts w:hint="eastAsia" w:ascii="仿宋" w:hAnsi="仿宋" w:eastAsia="仿宋" w:cs="仿宋"/>
          <w:sz w:val="32"/>
          <w:szCs w:val="32"/>
        </w:rPr>
        <w:t>元，</w:t>
      </w:r>
      <w:r>
        <w:rPr>
          <w:rFonts w:hint="eastAsia" w:ascii="仿宋" w:hAnsi="仿宋" w:eastAsia="仿宋" w:cs="仿宋"/>
          <w:sz w:val="32"/>
          <w:szCs w:val="32"/>
          <w:lang w:val="en-US" w:eastAsia="zh-CN"/>
        </w:rPr>
        <w:t>主要</w:t>
      </w:r>
      <w:r>
        <w:rPr>
          <w:rFonts w:hint="eastAsia" w:ascii="仿宋" w:hAnsi="仿宋" w:eastAsia="仿宋" w:cs="仿宋"/>
          <w:sz w:val="32"/>
          <w:szCs w:val="32"/>
          <w:lang w:eastAsia="zh-CN"/>
        </w:rPr>
        <w:t>用于新区高级中学新建、</w:t>
      </w:r>
      <w:r>
        <w:rPr>
          <w:rFonts w:hint="eastAsia" w:ascii="仿宋" w:hAnsi="仿宋" w:eastAsia="仿宋" w:cs="仿宋"/>
          <w:sz w:val="32"/>
          <w:szCs w:val="32"/>
          <w:lang w:val="en-US" w:eastAsia="zh-CN"/>
        </w:rPr>
        <w:t>城乡道路及桥梁建设、甘陶河河道整治等；</w:t>
      </w:r>
      <w:r>
        <w:rPr>
          <w:rFonts w:hint="eastAsia" w:ascii="仿宋" w:hAnsi="仿宋" w:eastAsia="仿宋" w:cs="仿宋"/>
          <w:sz w:val="32"/>
          <w:szCs w:val="32"/>
        </w:rPr>
        <w:t>争取</w:t>
      </w:r>
      <w:r>
        <w:rPr>
          <w:rFonts w:hint="eastAsia" w:ascii="仿宋" w:hAnsi="仿宋" w:eastAsia="仿宋" w:cs="仿宋"/>
          <w:sz w:val="32"/>
          <w:szCs w:val="32"/>
          <w:lang w:eastAsia="zh-CN"/>
        </w:rPr>
        <w:t>政府</w:t>
      </w:r>
      <w:r>
        <w:rPr>
          <w:rFonts w:hint="eastAsia" w:ascii="仿宋" w:hAnsi="仿宋" w:eastAsia="仿宋" w:cs="仿宋"/>
          <w:sz w:val="32"/>
          <w:szCs w:val="32"/>
        </w:rPr>
        <w:t>再融资债券</w:t>
      </w:r>
      <w:r>
        <w:rPr>
          <w:rFonts w:hint="eastAsia" w:ascii="仿宋" w:hAnsi="仿宋" w:eastAsia="仿宋" w:cs="仿宋"/>
          <w:sz w:val="32"/>
          <w:szCs w:val="32"/>
          <w:lang w:val="en-US" w:eastAsia="zh-CN"/>
        </w:rPr>
        <w:t>5200万</w:t>
      </w:r>
      <w:r>
        <w:rPr>
          <w:rFonts w:hint="eastAsia" w:ascii="仿宋" w:hAnsi="仿宋" w:eastAsia="仿宋" w:cs="仿宋"/>
          <w:sz w:val="32"/>
          <w:szCs w:val="32"/>
        </w:rPr>
        <w:t>元</w:t>
      </w:r>
      <w:r>
        <w:rPr>
          <w:rFonts w:hint="eastAsia" w:ascii="仿宋" w:hAnsi="仿宋" w:eastAsia="仿宋" w:cs="仿宋"/>
          <w:sz w:val="32"/>
          <w:szCs w:val="32"/>
          <w:lang w:eastAsia="zh-CN"/>
        </w:rPr>
        <w:t>，</w:t>
      </w:r>
      <w:r>
        <w:rPr>
          <w:rFonts w:hint="eastAsia" w:ascii="仿宋" w:hAnsi="仿宋" w:eastAsia="仿宋" w:cs="仿宋"/>
          <w:sz w:val="32"/>
          <w:szCs w:val="32"/>
          <w:highlight w:val="none"/>
          <w:lang w:eastAsia="zh-CN"/>
        </w:rPr>
        <w:t>主要用于政府债务还本</w:t>
      </w:r>
      <w:r>
        <w:rPr>
          <w:rFonts w:hint="eastAsia" w:ascii="仿宋" w:hAnsi="仿宋" w:eastAsia="仿宋" w:cs="仿宋"/>
          <w:sz w:val="32"/>
          <w:szCs w:val="32"/>
          <w:highlight w:val="none"/>
          <w:lang w:val="en-US" w:eastAsia="zh-CN"/>
        </w:rPr>
        <w:t>1700万元，改善人居环境建设一期项目工程款（消化暂付款）300万元、解决拖欠企业账款1800万元、绵蔓河沿河湿地综合经济带基础建设及配套工程项目1400万元。（详见附表4）</w:t>
      </w:r>
    </w:p>
    <w:p>
      <w:pPr>
        <w:keepNext w:val="0"/>
        <w:keepLines w:val="0"/>
        <w:pageBreakBefore w:val="0"/>
        <w:widowControl/>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sz w:val="32"/>
          <w:szCs w:val="32"/>
          <w:lang w:val="en-US" w:eastAsia="zh-CN"/>
        </w:rPr>
      </w:pPr>
      <w:r>
        <w:rPr>
          <w:rFonts w:hint="eastAsia" w:ascii="方正仿宋简体" w:eastAsia="方正仿宋简体"/>
          <w:b/>
          <w:bCs/>
          <w:sz w:val="32"/>
          <w:szCs w:val="32"/>
          <w:lang w:val="en-US" w:eastAsia="zh-CN"/>
        </w:rPr>
        <w:t>4</w:t>
      </w:r>
      <w:r>
        <w:rPr>
          <w:rFonts w:hint="eastAsia" w:ascii="方正仿宋简体" w:eastAsia="方正仿宋简体"/>
          <w:b/>
          <w:bCs/>
          <w:sz w:val="32"/>
          <w:szCs w:val="32"/>
        </w:rPr>
        <w:t>.调入资金</w:t>
      </w:r>
      <w:r>
        <w:rPr>
          <w:rFonts w:hint="eastAsia" w:ascii="方正仿宋简体" w:eastAsia="方正仿宋简体"/>
          <w:b/>
          <w:bCs/>
          <w:sz w:val="32"/>
          <w:szCs w:val="32"/>
          <w:lang w:eastAsia="zh-CN"/>
        </w:rPr>
        <w:t>增加</w:t>
      </w:r>
      <w:r>
        <w:rPr>
          <w:rFonts w:hint="eastAsia" w:ascii="方正仿宋简体" w:eastAsia="方正仿宋简体"/>
          <w:b/>
          <w:bCs/>
          <w:sz w:val="32"/>
          <w:szCs w:val="32"/>
        </w:rPr>
        <w:t>。</w:t>
      </w:r>
      <w:r>
        <w:rPr>
          <w:rFonts w:hint="eastAsia" w:ascii="仿宋" w:hAnsi="仿宋" w:eastAsia="仿宋"/>
          <w:sz w:val="32"/>
          <w:szCs w:val="32"/>
          <w:lang w:eastAsia="zh-CN"/>
        </w:rPr>
        <w:t>由政府性基金预算调入</w:t>
      </w:r>
      <w:r>
        <w:rPr>
          <w:rFonts w:hint="eastAsia" w:ascii="仿宋" w:hAnsi="仿宋" w:eastAsia="仿宋"/>
          <w:sz w:val="32"/>
          <w:szCs w:val="32"/>
          <w:lang w:val="en-US" w:eastAsia="zh-CN"/>
        </w:rPr>
        <w:t>22324万元，主要是土地出让收益调入 21718万元，盘活上级转移支付资金606万元。</w:t>
      </w:r>
    </w:p>
    <w:p>
      <w:pPr>
        <w:pStyle w:val="2"/>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ascii="仿宋" w:hAnsi="仿宋" w:eastAsia="仿宋" w:cs="仿宋"/>
          <w:sz w:val="32"/>
          <w:szCs w:val="32"/>
          <w:highlight w:val="none"/>
        </w:rPr>
      </w:pPr>
      <w:r>
        <w:rPr>
          <w:rFonts w:hint="eastAsia" w:ascii="方正仿宋简体" w:hAnsi="Times New Roman" w:eastAsia="方正仿宋简体" w:cs="Times New Roman"/>
          <w:b/>
          <w:bCs/>
          <w:kern w:val="2"/>
          <w:sz w:val="32"/>
          <w:szCs w:val="32"/>
          <w:lang w:val="en-US" w:eastAsia="zh-CN" w:bidi="ar-SA"/>
        </w:rPr>
        <w:t>5.稳定调节基金增加。</w:t>
      </w:r>
      <w:r>
        <w:rPr>
          <w:rFonts w:hint="eastAsia" w:ascii="仿宋" w:hAnsi="仿宋" w:eastAsia="仿宋" w:cs="仿宋"/>
          <w:b w:val="0"/>
          <w:bCs w:val="0"/>
          <w:sz w:val="32"/>
          <w:szCs w:val="32"/>
        </w:rPr>
        <w:t>稳定调节基金</w:t>
      </w:r>
      <w:r>
        <w:rPr>
          <w:rFonts w:hint="eastAsia" w:ascii="仿宋" w:hAnsi="仿宋" w:eastAsia="仿宋" w:cs="仿宋"/>
          <w:b w:val="0"/>
          <w:bCs w:val="0"/>
          <w:sz w:val="32"/>
          <w:szCs w:val="32"/>
          <w:lang w:eastAsia="zh-CN"/>
        </w:rPr>
        <w:t>增加</w:t>
      </w:r>
      <w:r>
        <w:rPr>
          <w:rFonts w:hint="eastAsia" w:ascii="仿宋" w:hAnsi="仿宋" w:eastAsia="仿宋" w:cs="仿宋"/>
          <w:b w:val="0"/>
          <w:bCs w:val="0"/>
          <w:sz w:val="32"/>
          <w:szCs w:val="32"/>
          <w:lang w:val="en-US" w:eastAsia="zh-CN"/>
        </w:rPr>
        <w:t>501</w:t>
      </w:r>
      <w:r>
        <w:rPr>
          <w:rFonts w:hint="eastAsia" w:ascii="仿宋" w:hAnsi="仿宋" w:eastAsia="仿宋" w:cs="仿宋"/>
          <w:b w:val="0"/>
          <w:bCs w:val="0"/>
          <w:sz w:val="32"/>
          <w:szCs w:val="32"/>
        </w:rPr>
        <w:t>万元。</w:t>
      </w:r>
      <w:r>
        <w:rPr>
          <w:rFonts w:hint="eastAsia" w:ascii="仿宋" w:hAnsi="仿宋" w:eastAsia="仿宋" w:cs="仿宋"/>
          <w:sz w:val="32"/>
          <w:szCs w:val="32"/>
          <w:highlight w:val="none"/>
        </w:rPr>
        <w:t>（此项调整于202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年</w:t>
      </w:r>
      <w:r>
        <w:rPr>
          <w:rFonts w:hint="eastAsia" w:ascii="仿宋" w:hAnsi="仿宋" w:eastAsia="仿宋" w:cs="仿宋"/>
          <w:sz w:val="32"/>
          <w:szCs w:val="32"/>
          <w:highlight w:val="none"/>
          <w:lang w:val="en-US" w:eastAsia="zh-CN"/>
        </w:rPr>
        <w:t>11</w:t>
      </w:r>
      <w:r>
        <w:rPr>
          <w:rFonts w:hint="eastAsia" w:ascii="仿宋" w:hAnsi="仿宋" w:eastAsia="仿宋" w:cs="仿宋"/>
          <w:sz w:val="32"/>
          <w:szCs w:val="32"/>
          <w:highlight w:val="none"/>
        </w:rPr>
        <w:t>月</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日在井陉县第十八届人大常委会第</w:t>
      </w:r>
      <w:r>
        <w:rPr>
          <w:rFonts w:hint="eastAsia" w:ascii="仿宋" w:hAnsi="仿宋" w:eastAsia="仿宋" w:cs="仿宋"/>
          <w:sz w:val="32"/>
          <w:szCs w:val="32"/>
          <w:highlight w:val="none"/>
          <w:lang w:eastAsia="zh-CN"/>
        </w:rPr>
        <w:t>三十七</w:t>
      </w:r>
      <w:r>
        <w:rPr>
          <w:rFonts w:hint="eastAsia" w:ascii="仿宋" w:hAnsi="仿宋" w:eastAsia="仿宋" w:cs="仿宋"/>
          <w:sz w:val="32"/>
          <w:szCs w:val="32"/>
          <w:highlight w:val="none"/>
        </w:rPr>
        <w:t>次会议报告）</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综上所述，202</w:t>
      </w:r>
      <w:r>
        <w:rPr>
          <w:rFonts w:hint="eastAsia" w:ascii="仿宋" w:hAnsi="仿宋" w:eastAsia="仿宋" w:cs="仿宋"/>
          <w:sz w:val="32"/>
          <w:szCs w:val="32"/>
          <w:lang w:val="en-US" w:eastAsia="zh-CN"/>
        </w:rPr>
        <w:t>5</w:t>
      </w:r>
      <w:r>
        <w:rPr>
          <w:rFonts w:hint="eastAsia" w:ascii="仿宋" w:hAnsi="仿宋" w:eastAsia="仿宋" w:cs="仿宋"/>
          <w:sz w:val="32"/>
          <w:szCs w:val="32"/>
        </w:rPr>
        <w:t>年全县一般公共预算总收入由年初</w:t>
      </w:r>
      <w:r>
        <w:rPr>
          <w:rFonts w:hint="eastAsia" w:ascii="仿宋" w:hAnsi="仿宋" w:eastAsia="仿宋" w:cs="仿宋"/>
          <w:sz w:val="32"/>
          <w:szCs w:val="32"/>
          <w:lang w:val="en-US" w:eastAsia="zh-CN"/>
        </w:rPr>
        <w:t>287798</w:t>
      </w:r>
      <w:r>
        <w:rPr>
          <w:rFonts w:hint="eastAsia" w:ascii="仿宋" w:hAnsi="仿宋" w:eastAsia="仿宋" w:cs="仿宋"/>
          <w:sz w:val="32"/>
          <w:szCs w:val="32"/>
        </w:rPr>
        <w:t>万元增</w:t>
      </w:r>
      <w:r>
        <w:rPr>
          <w:rFonts w:hint="eastAsia" w:ascii="仿宋" w:hAnsi="仿宋" w:eastAsia="仿宋" w:cs="仿宋"/>
          <w:sz w:val="32"/>
          <w:szCs w:val="32"/>
          <w:lang w:val="en-US" w:eastAsia="zh-CN"/>
        </w:rPr>
        <w:t>加63264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调整为</w:t>
      </w:r>
      <w:r>
        <w:rPr>
          <w:rFonts w:hint="eastAsia" w:ascii="仿宋" w:hAnsi="仿宋" w:eastAsia="仿宋" w:cs="仿宋"/>
          <w:sz w:val="32"/>
          <w:szCs w:val="32"/>
          <w:lang w:val="en-US" w:eastAsia="zh-CN"/>
        </w:rPr>
        <w:t>351062</w:t>
      </w:r>
      <w:r>
        <w:rPr>
          <w:rFonts w:hint="eastAsia" w:ascii="仿宋" w:hAnsi="仿宋" w:eastAsia="仿宋" w:cs="仿宋"/>
          <w:sz w:val="32"/>
          <w:szCs w:val="32"/>
        </w:rPr>
        <w:t>万元。（详见附表1）</w:t>
      </w:r>
    </w:p>
    <w:p>
      <w:pPr>
        <w:keepNext w:val="0"/>
        <w:keepLines w:val="0"/>
        <w:pageBreakBefore w:val="0"/>
        <w:kinsoku/>
        <w:wordWrap/>
        <w:overflowPunct/>
        <w:topLinePunct w:val="0"/>
        <w:autoSpaceDE/>
        <w:autoSpaceDN/>
        <w:bidi w:val="0"/>
        <w:adjustRightInd/>
        <w:snapToGrid/>
        <w:spacing w:line="560" w:lineRule="exact"/>
        <w:ind w:left="640"/>
        <w:jc w:val="both"/>
        <w:textAlignment w:val="auto"/>
        <w:rPr>
          <w:rFonts w:ascii="方正小标宋简体" w:hAnsi="宋体" w:eastAsia="方正小标宋简体"/>
          <w:bCs/>
          <w:sz w:val="32"/>
          <w:szCs w:val="32"/>
        </w:rPr>
      </w:pPr>
      <w:r>
        <w:rPr>
          <w:rFonts w:hint="eastAsia" w:ascii="方正小标宋简体" w:hAnsi="宋体" w:eastAsia="方正小标宋简体"/>
          <w:bCs/>
          <w:sz w:val="32"/>
          <w:szCs w:val="32"/>
        </w:rPr>
        <w:t>（二）一般公共支出预算调整</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按照财政收支平衡原则，202</w:t>
      </w:r>
      <w:r>
        <w:rPr>
          <w:rFonts w:hint="eastAsia" w:ascii="仿宋" w:hAnsi="仿宋" w:eastAsia="仿宋" w:cs="仿宋"/>
          <w:sz w:val="32"/>
          <w:szCs w:val="32"/>
          <w:lang w:val="en-US" w:eastAsia="zh-CN"/>
        </w:rPr>
        <w:t>5</w:t>
      </w:r>
      <w:r>
        <w:rPr>
          <w:rFonts w:hint="eastAsia" w:ascii="仿宋" w:hAnsi="仿宋" w:eastAsia="仿宋" w:cs="仿宋"/>
          <w:sz w:val="32"/>
          <w:szCs w:val="32"/>
        </w:rPr>
        <w:t>年全县一般公共预算总收入</w:t>
      </w:r>
      <w:r>
        <w:rPr>
          <w:rFonts w:hint="eastAsia" w:ascii="仿宋" w:hAnsi="仿宋" w:eastAsia="仿宋" w:cs="仿宋"/>
          <w:sz w:val="32"/>
          <w:szCs w:val="32"/>
          <w:lang w:val="en-US" w:eastAsia="zh-CN"/>
        </w:rPr>
        <w:t>351062</w:t>
      </w:r>
      <w:r>
        <w:rPr>
          <w:rFonts w:hint="eastAsia" w:ascii="仿宋" w:hAnsi="仿宋" w:eastAsia="仿宋" w:cs="仿宋"/>
          <w:sz w:val="32"/>
          <w:szCs w:val="32"/>
        </w:rPr>
        <w:t>万元，减去上解上级支出</w:t>
      </w:r>
      <w:r>
        <w:rPr>
          <w:rFonts w:hint="eastAsia" w:ascii="仿宋" w:hAnsi="仿宋" w:eastAsia="仿宋" w:cs="仿宋"/>
          <w:sz w:val="32"/>
          <w:szCs w:val="32"/>
          <w:lang w:val="en-US" w:eastAsia="zh-CN"/>
        </w:rPr>
        <w:t>11341</w:t>
      </w:r>
      <w:r>
        <w:rPr>
          <w:rFonts w:hint="eastAsia" w:ascii="仿宋" w:hAnsi="仿宋" w:eastAsia="仿宋" w:cs="仿宋"/>
          <w:sz w:val="32"/>
          <w:szCs w:val="32"/>
        </w:rPr>
        <w:t>万元、债务还本支出</w:t>
      </w:r>
      <w:r>
        <w:rPr>
          <w:rFonts w:hint="eastAsia" w:ascii="仿宋" w:hAnsi="仿宋" w:eastAsia="仿宋" w:cs="仿宋"/>
          <w:sz w:val="32"/>
          <w:szCs w:val="32"/>
          <w:lang w:val="en-US" w:eastAsia="zh-CN"/>
        </w:rPr>
        <w:t>5468</w:t>
      </w:r>
      <w:r>
        <w:rPr>
          <w:rFonts w:hint="eastAsia" w:ascii="仿宋" w:hAnsi="仿宋" w:eastAsia="仿宋" w:cs="仿宋"/>
          <w:sz w:val="32"/>
          <w:szCs w:val="32"/>
        </w:rPr>
        <w:t>万元，</w:t>
      </w:r>
      <w:r>
        <w:rPr>
          <w:rFonts w:hint="eastAsia" w:ascii="仿宋" w:hAnsi="仿宋" w:eastAsia="仿宋" w:cs="仿宋"/>
          <w:sz w:val="32"/>
          <w:szCs w:val="32"/>
          <w:lang w:val="en-US" w:eastAsia="zh-CN"/>
        </w:rPr>
        <w:t>安排稳定调节基金5315万元，</w:t>
      </w:r>
      <w:r>
        <w:rPr>
          <w:rFonts w:hint="eastAsia" w:ascii="仿宋" w:hAnsi="仿宋" w:eastAsia="仿宋" w:cs="仿宋"/>
          <w:sz w:val="32"/>
          <w:szCs w:val="32"/>
          <w:lang w:eastAsia="zh-CN"/>
        </w:rPr>
        <w:t>调出至政府性基金预算用于专债还本付息及缺口弥补</w:t>
      </w:r>
      <w:r>
        <w:rPr>
          <w:rFonts w:hint="eastAsia" w:ascii="仿宋" w:hAnsi="仿宋" w:eastAsia="仿宋" w:cs="仿宋"/>
          <w:sz w:val="32"/>
          <w:szCs w:val="32"/>
          <w:lang w:val="en-US" w:eastAsia="zh-CN"/>
        </w:rPr>
        <w:t>23360万元，年终结转14117万元，</w:t>
      </w:r>
      <w:r>
        <w:rPr>
          <w:rFonts w:hint="eastAsia" w:ascii="仿宋" w:hAnsi="仿宋" w:eastAsia="仿宋" w:cs="仿宋"/>
          <w:sz w:val="32"/>
          <w:szCs w:val="32"/>
        </w:rPr>
        <w:t>县级可支配财力为</w:t>
      </w:r>
      <w:r>
        <w:rPr>
          <w:rFonts w:hint="eastAsia" w:ascii="仿宋" w:hAnsi="仿宋" w:eastAsia="仿宋" w:cs="仿宋"/>
          <w:sz w:val="32"/>
          <w:szCs w:val="32"/>
          <w:lang w:val="en-US" w:eastAsia="zh-CN"/>
        </w:rPr>
        <w:t>291461</w:t>
      </w:r>
      <w:r>
        <w:rPr>
          <w:rFonts w:hint="eastAsia" w:ascii="仿宋" w:hAnsi="仿宋" w:eastAsia="仿宋" w:cs="仿宋"/>
          <w:sz w:val="32"/>
          <w:szCs w:val="32"/>
        </w:rPr>
        <w:t>万元。</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rPr>
        <w:t>202</w:t>
      </w:r>
      <w:r>
        <w:rPr>
          <w:rFonts w:hint="eastAsia" w:ascii="仿宋" w:hAnsi="仿宋" w:eastAsia="仿宋" w:cs="仿宋"/>
          <w:sz w:val="32"/>
          <w:szCs w:val="32"/>
          <w:highlight w:val="none"/>
          <w:lang w:val="en-US" w:eastAsia="zh-CN"/>
        </w:rPr>
        <w:t>5</w:t>
      </w:r>
      <w:r>
        <w:rPr>
          <w:rFonts w:hint="eastAsia" w:ascii="仿宋" w:hAnsi="仿宋" w:eastAsia="仿宋" w:cs="仿宋"/>
          <w:sz w:val="32"/>
          <w:szCs w:val="32"/>
          <w:highlight w:val="none"/>
        </w:rPr>
        <w:t>年县本级一般公共预算支出</w:t>
      </w:r>
      <w:r>
        <w:rPr>
          <w:rFonts w:hint="eastAsia" w:ascii="仿宋" w:hAnsi="仿宋" w:eastAsia="仿宋" w:cs="仿宋"/>
          <w:sz w:val="32"/>
          <w:szCs w:val="32"/>
          <w:highlight w:val="none"/>
          <w:lang w:val="en-US" w:eastAsia="zh-CN"/>
        </w:rPr>
        <w:t>291461</w:t>
      </w:r>
      <w:r>
        <w:rPr>
          <w:rFonts w:hint="eastAsia" w:ascii="仿宋" w:hAnsi="仿宋" w:eastAsia="仿宋" w:cs="仿宋"/>
          <w:sz w:val="32"/>
          <w:szCs w:val="32"/>
          <w:highlight w:val="none"/>
        </w:rPr>
        <w:t>万元，较年初预算增加</w:t>
      </w:r>
      <w:r>
        <w:rPr>
          <w:rFonts w:hint="eastAsia" w:ascii="仿宋" w:hAnsi="仿宋" w:eastAsia="仿宋" w:cs="仿宋"/>
          <w:sz w:val="32"/>
          <w:szCs w:val="32"/>
          <w:highlight w:val="none"/>
          <w:lang w:val="en-US" w:eastAsia="zh-CN"/>
        </w:rPr>
        <w:t>16922</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eastAsia="zh-CN"/>
        </w:rPr>
        <w:t>其中：上级转移支出增加</w:t>
      </w:r>
      <w:r>
        <w:rPr>
          <w:rFonts w:hint="eastAsia" w:ascii="仿宋" w:hAnsi="仿宋" w:eastAsia="仿宋" w:cs="仿宋"/>
          <w:sz w:val="32"/>
          <w:szCs w:val="32"/>
          <w:highlight w:val="none"/>
          <w:lang w:val="en-US" w:eastAsia="zh-CN"/>
        </w:rPr>
        <w:t>1786万元；政府债券项目支出增加6699万元；县级支出增加8437万元。</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县级支出主要变化是:</w:t>
      </w:r>
      <w:r>
        <w:rPr>
          <w:rFonts w:hint="eastAsia" w:ascii="仿宋" w:hAnsi="仿宋" w:eastAsia="仿宋" w:cs="仿宋"/>
          <w:b/>
          <w:bCs/>
          <w:sz w:val="32"/>
          <w:szCs w:val="32"/>
          <w:highlight w:val="none"/>
          <w:lang w:val="en-US" w:eastAsia="zh-CN"/>
        </w:rPr>
        <w:t>1.</w:t>
      </w:r>
      <w:r>
        <w:rPr>
          <w:rFonts w:hint="eastAsia" w:ascii="仿宋" w:hAnsi="仿宋" w:eastAsia="仿宋" w:cs="仿宋"/>
          <w:b/>
          <w:bCs/>
          <w:sz w:val="32"/>
          <w:szCs w:val="32"/>
          <w:highlight w:val="none"/>
          <w:lang w:eastAsia="zh-CN"/>
        </w:rPr>
        <w:t>基本支出较年初预算减少</w:t>
      </w:r>
      <w:r>
        <w:rPr>
          <w:rFonts w:hint="eastAsia" w:ascii="仿宋" w:hAnsi="仿宋" w:eastAsia="仿宋" w:cs="仿宋"/>
          <w:b/>
          <w:bCs/>
          <w:sz w:val="32"/>
          <w:szCs w:val="32"/>
          <w:highlight w:val="none"/>
          <w:lang w:val="en-US" w:eastAsia="zh-CN"/>
        </w:rPr>
        <w:t>4387万元，</w:t>
      </w:r>
      <w:r>
        <w:rPr>
          <w:rFonts w:hint="eastAsia" w:ascii="仿宋" w:hAnsi="仿宋" w:eastAsia="仿宋" w:cs="仿宋"/>
          <w:sz w:val="32"/>
          <w:szCs w:val="32"/>
          <w:highlight w:val="none"/>
          <w:lang w:val="en-US" w:eastAsia="zh-CN"/>
        </w:rPr>
        <w:t>主要是:（1）财政供养人员取暖费下调发放标准，减支2239万元;（2）行政事业性收费短收及在职人员减少影响基本支出减少1521万元；（3）继续实施“过紧日子”政策，压减部门公用经费257万元；（4）基本医疗保险缴费比例政策性下调，减少人员支出196万元。</w:t>
      </w:r>
    </w:p>
    <w:p>
      <w:pPr>
        <w:keepNext w:val="0"/>
        <w:keepLines w:val="0"/>
        <w:pageBreakBefore w:val="0"/>
        <w:kinsoku/>
        <w:wordWrap/>
        <w:overflowPunct/>
        <w:topLinePunct w:val="0"/>
        <w:autoSpaceDE/>
        <w:autoSpaceDN/>
        <w:bidi w:val="0"/>
        <w:adjustRightInd/>
        <w:snapToGrid/>
        <w:spacing w:line="560" w:lineRule="exact"/>
        <w:ind w:firstLine="643" w:firstLineChars="200"/>
        <w:jc w:val="both"/>
        <w:textAlignment w:val="auto"/>
        <w:rPr>
          <w:rFonts w:hint="default" w:ascii="仿宋" w:hAnsi="仿宋" w:eastAsia="仿宋" w:cs="仿宋"/>
          <w:b w:val="0"/>
          <w:bCs w:val="0"/>
          <w:sz w:val="32"/>
          <w:szCs w:val="32"/>
          <w:highlight w:val="none"/>
          <w:lang w:val="en-US" w:eastAsia="zh-CN"/>
        </w:rPr>
      </w:pPr>
      <w:r>
        <w:rPr>
          <w:rFonts w:hint="eastAsia" w:ascii="仿宋" w:hAnsi="仿宋" w:eastAsia="仿宋" w:cs="仿宋"/>
          <w:b/>
          <w:bCs/>
          <w:sz w:val="32"/>
          <w:szCs w:val="32"/>
          <w:highlight w:val="none"/>
          <w:lang w:val="en-US" w:eastAsia="zh-CN"/>
        </w:rPr>
        <w:t>2.特定目标项目支出调整，增减相抵后净增12824万元，</w:t>
      </w:r>
      <w:r>
        <w:rPr>
          <w:rFonts w:hint="eastAsia" w:ascii="仿宋" w:hAnsi="仿宋" w:eastAsia="仿宋" w:cs="仿宋"/>
          <w:sz w:val="32"/>
          <w:szCs w:val="32"/>
          <w:highlight w:val="none"/>
          <w:lang w:val="en-US" w:eastAsia="zh-CN"/>
        </w:rPr>
        <w:t>其中:</w:t>
      </w:r>
      <w:r>
        <w:rPr>
          <w:rFonts w:hint="eastAsia" w:ascii="仿宋" w:hAnsi="仿宋" w:eastAsia="仿宋" w:cs="仿宋"/>
          <w:b/>
          <w:bCs/>
          <w:sz w:val="32"/>
          <w:szCs w:val="32"/>
          <w:highlight w:val="none"/>
          <w:lang w:val="en-US" w:eastAsia="zh-CN"/>
        </w:rPr>
        <w:t>（1）调增项目资金25919万元。</w:t>
      </w:r>
      <w:r>
        <w:rPr>
          <w:rFonts w:hint="eastAsia" w:ascii="仿宋" w:hAnsi="仿宋" w:eastAsia="仿宋" w:cs="仿宋"/>
          <w:sz w:val="32"/>
          <w:szCs w:val="32"/>
          <w:highlight w:val="none"/>
          <w:lang w:val="en-US" w:eastAsia="zh-CN"/>
        </w:rPr>
        <w:t>主要包括：支持园区建设资金6000万元；绵蔓河沿河湿地综合经济带基础建设及配套工程项目1254万元；交通、水利及园区增发国债项目县级配套2690万元；国土绿化试点示范项目资金3077万元；陶瓷文化中心资产拍卖相关税费737万元；恢复2023年14条水毁农村道路及3座桥梁建设工程等10个增发国债项目省级配套600万元；消化财政暂付款3721万元；</w:t>
      </w:r>
      <w:r>
        <w:rPr>
          <w:rFonts w:hint="eastAsia" w:ascii="仿宋" w:hAnsi="仿宋" w:eastAsia="仿宋" w:cs="仿宋"/>
          <w:b/>
          <w:bCs/>
          <w:sz w:val="32"/>
          <w:szCs w:val="32"/>
          <w:highlight w:val="none"/>
          <w:lang w:val="en-US" w:eastAsia="zh-CN"/>
        </w:rPr>
        <w:t>（2）调减项目13095万元。</w:t>
      </w:r>
      <w:r>
        <w:rPr>
          <w:rFonts w:hint="eastAsia" w:ascii="仿宋" w:hAnsi="仿宋" w:eastAsia="仿宋" w:cs="仿宋"/>
          <w:b w:val="0"/>
          <w:bCs w:val="0"/>
          <w:sz w:val="32"/>
          <w:szCs w:val="32"/>
          <w:highlight w:val="none"/>
          <w:lang w:val="en-US" w:eastAsia="zh-CN"/>
        </w:rPr>
        <w:t>主要是：预备费4000万元调整重点用于国债项目县级配套；调减企业养老保险基金风险储备金1760万元；</w:t>
      </w:r>
      <w:bookmarkStart w:id="1" w:name="_GoBack"/>
      <w:bookmarkEnd w:id="1"/>
      <w:r>
        <w:rPr>
          <w:rFonts w:hint="eastAsia" w:ascii="仿宋" w:hAnsi="仿宋" w:eastAsia="仿宋" w:cs="仿宋"/>
          <w:b w:val="0"/>
          <w:bCs w:val="0"/>
          <w:sz w:val="32"/>
          <w:szCs w:val="32"/>
          <w:highlight w:val="none"/>
          <w:lang w:val="en-US" w:eastAsia="zh-CN"/>
        </w:rPr>
        <w:t>教育专项资金1949万元；城投建设集团有限公司注册资本金735万元。（详见附表2）</w:t>
      </w:r>
    </w:p>
    <w:p>
      <w:pPr>
        <w:keepNext w:val="0"/>
        <w:keepLines w:val="0"/>
        <w:pageBreakBefore w:val="0"/>
        <w:kinsoku/>
        <w:wordWrap/>
        <w:overflowPunct/>
        <w:topLinePunct w:val="0"/>
        <w:autoSpaceDE/>
        <w:autoSpaceDN/>
        <w:bidi w:val="0"/>
        <w:adjustRightInd/>
        <w:snapToGrid/>
        <w:spacing w:line="560" w:lineRule="exact"/>
        <w:ind w:left="640"/>
        <w:textAlignment w:val="auto"/>
        <w:rPr>
          <w:rFonts w:ascii="方正小标宋简体" w:hAnsi="宋体" w:eastAsia="方正小标宋简体"/>
          <w:b/>
          <w:bCs/>
          <w:sz w:val="32"/>
          <w:szCs w:val="32"/>
        </w:rPr>
      </w:pPr>
      <w:r>
        <w:rPr>
          <w:rFonts w:hint="eastAsia" w:ascii="方正小标宋简体" w:hAnsi="宋体" w:eastAsia="方正小标宋简体"/>
          <w:b/>
          <w:bCs/>
          <w:sz w:val="32"/>
          <w:szCs w:val="32"/>
        </w:rPr>
        <w:t>二、政府性基金预算调整情况</w:t>
      </w:r>
    </w:p>
    <w:p>
      <w:pPr>
        <w:keepNext w:val="0"/>
        <w:keepLines w:val="0"/>
        <w:pageBreakBefore w:val="0"/>
        <w:kinsoku/>
        <w:wordWrap/>
        <w:overflowPunct/>
        <w:topLinePunct w:val="0"/>
        <w:autoSpaceDE/>
        <w:autoSpaceDN/>
        <w:bidi w:val="0"/>
        <w:adjustRightInd/>
        <w:snapToGrid/>
        <w:spacing w:line="560" w:lineRule="exact"/>
        <w:ind w:left="640"/>
        <w:textAlignment w:val="auto"/>
        <w:rPr>
          <w:rFonts w:ascii="方正小标宋简体" w:hAnsi="宋体" w:eastAsia="方正小标宋简体"/>
          <w:bCs/>
          <w:sz w:val="32"/>
          <w:szCs w:val="32"/>
        </w:rPr>
      </w:pPr>
      <w:r>
        <w:rPr>
          <w:rFonts w:hint="eastAsia" w:ascii="方正小标宋简体" w:hAnsi="宋体" w:eastAsia="方正小标宋简体"/>
          <w:bCs/>
          <w:sz w:val="32"/>
          <w:szCs w:val="32"/>
        </w:rPr>
        <w:t>（一）政府性基金收入调整</w:t>
      </w:r>
    </w:p>
    <w:p>
      <w:pPr>
        <w:keepNext w:val="0"/>
        <w:keepLines w:val="0"/>
        <w:pageBreakBefore w:val="0"/>
        <w:widowControl/>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sz w:val="32"/>
          <w:szCs w:val="32"/>
          <w:highlight w:val="none"/>
          <w:lang w:val="en-US" w:eastAsia="zh-CN"/>
        </w:rPr>
      </w:pPr>
      <w:r>
        <w:rPr>
          <w:rFonts w:hint="eastAsia" w:ascii="方正仿宋简体" w:eastAsia="方正仿宋简体"/>
          <w:b/>
          <w:bCs/>
          <w:sz w:val="32"/>
          <w:szCs w:val="32"/>
        </w:rPr>
        <w:t>1.县本级收入</w:t>
      </w:r>
      <w:r>
        <w:rPr>
          <w:rFonts w:hint="eastAsia" w:ascii="方正仿宋简体" w:eastAsia="方正仿宋简体"/>
          <w:b/>
          <w:bCs/>
          <w:sz w:val="32"/>
          <w:szCs w:val="32"/>
          <w:lang w:eastAsia="zh-CN"/>
        </w:rPr>
        <w:t>减少</w:t>
      </w:r>
      <w:r>
        <w:rPr>
          <w:rFonts w:hint="eastAsia" w:ascii="方正仿宋简体" w:eastAsia="方正仿宋简体"/>
          <w:b/>
          <w:bCs/>
          <w:sz w:val="32"/>
          <w:szCs w:val="32"/>
        </w:rPr>
        <w:t>。</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年县本级政府性基金收入</w:t>
      </w:r>
      <w:r>
        <w:rPr>
          <w:rFonts w:hint="eastAsia" w:ascii="仿宋" w:hAnsi="仿宋" w:eastAsia="仿宋"/>
          <w:sz w:val="32"/>
          <w:szCs w:val="32"/>
          <w:lang w:eastAsia="zh-CN"/>
        </w:rPr>
        <w:t>年初</w:t>
      </w:r>
      <w:r>
        <w:rPr>
          <w:rFonts w:hint="eastAsia" w:ascii="仿宋" w:hAnsi="仿宋" w:eastAsia="仿宋"/>
          <w:sz w:val="32"/>
          <w:szCs w:val="32"/>
        </w:rPr>
        <w:t>预算</w:t>
      </w:r>
      <w:r>
        <w:rPr>
          <w:rFonts w:hint="eastAsia" w:ascii="仿宋" w:hAnsi="仿宋" w:eastAsia="仿宋"/>
          <w:sz w:val="32"/>
          <w:szCs w:val="32"/>
          <w:lang w:val="en-US" w:eastAsia="zh-CN"/>
        </w:rPr>
        <w:t>70080</w:t>
      </w:r>
      <w:r>
        <w:rPr>
          <w:rFonts w:hint="eastAsia" w:ascii="仿宋" w:hAnsi="仿宋" w:eastAsia="仿宋"/>
          <w:sz w:val="32"/>
          <w:szCs w:val="32"/>
        </w:rPr>
        <w:t>万元，</w:t>
      </w:r>
      <w:r>
        <w:rPr>
          <w:rFonts w:hint="eastAsia" w:ascii="仿宋" w:hAnsi="仿宋" w:eastAsia="仿宋"/>
          <w:sz w:val="32"/>
          <w:szCs w:val="32"/>
          <w:lang w:val="en-US" w:eastAsia="zh-CN"/>
        </w:rPr>
        <w:t>调减38656万元，</w:t>
      </w:r>
      <w:r>
        <w:rPr>
          <w:rFonts w:hint="eastAsia" w:ascii="仿宋" w:hAnsi="仿宋" w:eastAsia="仿宋"/>
          <w:sz w:val="32"/>
          <w:szCs w:val="32"/>
          <w:lang w:eastAsia="zh-CN"/>
        </w:rPr>
        <w:t>调整为</w:t>
      </w:r>
      <w:r>
        <w:rPr>
          <w:rFonts w:hint="eastAsia" w:ascii="仿宋" w:hAnsi="仿宋" w:eastAsia="仿宋"/>
          <w:sz w:val="32"/>
          <w:szCs w:val="32"/>
          <w:lang w:val="en-US" w:eastAsia="zh-CN"/>
        </w:rPr>
        <w:t>31424万元。其中：受土地市场疲软影响</w:t>
      </w:r>
      <w:r>
        <w:rPr>
          <w:rFonts w:hint="eastAsia" w:ascii="仿宋" w:hAnsi="仿宋" w:eastAsia="仿宋"/>
          <w:sz w:val="32"/>
          <w:szCs w:val="32"/>
        </w:rPr>
        <w:t>土地出让</w:t>
      </w:r>
      <w:r>
        <w:rPr>
          <w:rFonts w:hint="eastAsia" w:ascii="仿宋" w:hAnsi="仿宋" w:eastAsia="仿宋"/>
          <w:sz w:val="32"/>
          <w:szCs w:val="32"/>
          <w:lang w:eastAsia="zh-CN"/>
        </w:rPr>
        <w:t>收入调减</w:t>
      </w:r>
      <w:r>
        <w:rPr>
          <w:rFonts w:hint="eastAsia" w:ascii="仿宋" w:hAnsi="仿宋" w:eastAsia="仿宋"/>
          <w:sz w:val="32"/>
          <w:szCs w:val="32"/>
          <w:lang w:val="en-US" w:eastAsia="zh-CN"/>
        </w:rPr>
        <w:t>33168万元，调整为35572万元；城市基础设施配套费短收调减659万元，调整为341万元；污水处理费调增63万元，调整为243万元；彩票公益金调增30万元，调整为190万元；4号矿开发专项退款影响</w:t>
      </w:r>
      <w:r>
        <w:rPr>
          <w:rFonts w:hint="eastAsia" w:ascii="仿宋" w:hAnsi="仿宋" w:eastAsia="仿宋"/>
          <w:sz w:val="32"/>
          <w:szCs w:val="32"/>
          <w:highlight w:val="none"/>
          <w:lang w:val="en-US" w:eastAsia="zh-CN"/>
        </w:rPr>
        <w:t>其他政府性基金收入调减4922万元。</w:t>
      </w:r>
    </w:p>
    <w:p>
      <w:pPr>
        <w:keepNext w:val="0"/>
        <w:keepLines w:val="0"/>
        <w:pageBreakBefore w:val="0"/>
        <w:widowControl/>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sz w:val="32"/>
          <w:szCs w:val="32"/>
          <w:lang w:val="en-US" w:eastAsia="zh-CN"/>
        </w:rPr>
      </w:pPr>
      <w:r>
        <w:rPr>
          <w:rFonts w:hint="eastAsia" w:ascii="仿宋" w:hAnsi="仿宋" w:eastAsia="仿宋"/>
          <w:b/>
          <w:bCs/>
          <w:sz w:val="32"/>
          <w:szCs w:val="32"/>
          <w:lang w:val="en-US" w:eastAsia="zh-CN"/>
        </w:rPr>
        <w:t>2.调入资金增加。</w:t>
      </w:r>
      <w:r>
        <w:rPr>
          <w:rFonts w:hint="eastAsia" w:ascii="仿宋" w:hAnsi="仿宋" w:eastAsia="仿宋"/>
          <w:sz w:val="32"/>
          <w:szCs w:val="32"/>
          <w:lang w:val="en-US" w:eastAsia="zh-CN"/>
        </w:rPr>
        <w:t>调入资金调增23360万元，</w:t>
      </w:r>
      <w:r>
        <w:rPr>
          <w:rFonts w:hint="eastAsia" w:ascii="仿宋" w:hAnsi="仿宋" w:eastAsia="仿宋"/>
          <w:b w:val="0"/>
          <w:bCs w:val="0"/>
          <w:sz w:val="32"/>
          <w:szCs w:val="32"/>
          <w:lang w:val="en-US" w:eastAsia="zh-CN"/>
        </w:rPr>
        <w:t>全部为一般</w:t>
      </w:r>
      <w:r>
        <w:rPr>
          <w:rFonts w:hint="eastAsia" w:ascii="仿宋" w:hAnsi="仿宋" w:eastAsia="仿宋"/>
          <w:sz w:val="32"/>
          <w:szCs w:val="32"/>
          <w:lang w:val="en-US" w:eastAsia="zh-CN"/>
        </w:rPr>
        <w:t>公共预算调入，专项用于政府专项债务还本付息18438万元及弥补其他政府性基金收入缺口4922万元。</w:t>
      </w:r>
    </w:p>
    <w:p>
      <w:pPr>
        <w:keepNext w:val="0"/>
        <w:keepLines w:val="0"/>
        <w:pageBreakBefore w:val="0"/>
        <w:widowControl/>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sz w:val="32"/>
          <w:szCs w:val="32"/>
          <w:highlight w:val="none"/>
          <w:lang w:val="en-US" w:eastAsia="zh-CN"/>
        </w:rPr>
      </w:pPr>
      <w:r>
        <w:rPr>
          <w:rFonts w:hint="eastAsia" w:ascii="仿宋" w:hAnsi="仿宋" w:eastAsia="仿宋"/>
          <w:b/>
          <w:bCs/>
          <w:sz w:val="32"/>
          <w:szCs w:val="32"/>
          <w:highlight w:val="none"/>
          <w:lang w:val="en-US" w:eastAsia="zh-CN"/>
        </w:rPr>
        <w:t>3.专项债务转贷收入增加。</w:t>
      </w:r>
      <w:r>
        <w:rPr>
          <w:rFonts w:hint="eastAsia" w:ascii="仿宋" w:hAnsi="仿宋" w:eastAsia="仿宋"/>
          <w:b w:val="0"/>
          <w:bCs w:val="0"/>
          <w:sz w:val="32"/>
          <w:szCs w:val="32"/>
          <w:highlight w:val="none"/>
          <w:lang w:val="en-US" w:eastAsia="zh-CN"/>
        </w:rPr>
        <w:t>全年调增专项债务转贷收入</w:t>
      </w:r>
      <w:r>
        <w:rPr>
          <w:rFonts w:hint="eastAsia" w:ascii="仿宋" w:hAnsi="仿宋" w:eastAsia="仿宋"/>
          <w:sz w:val="32"/>
          <w:szCs w:val="32"/>
          <w:highlight w:val="none"/>
          <w:lang w:val="en-US" w:eastAsia="zh-CN"/>
        </w:rPr>
        <w:t>99100万元，具体是：（1）</w:t>
      </w:r>
      <w:r>
        <w:rPr>
          <w:rFonts w:hint="eastAsia" w:ascii="仿宋" w:hAnsi="仿宋" w:eastAsia="仿宋"/>
          <w:sz w:val="32"/>
          <w:szCs w:val="32"/>
        </w:rPr>
        <w:t>新增政府专项债券</w:t>
      </w:r>
      <w:r>
        <w:rPr>
          <w:rFonts w:hint="eastAsia" w:ascii="仿宋" w:hAnsi="仿宋" w:eastAsia="仿宋"/>
          <w:sz w:val="32"/>
          <w:szCs w:val="32"/>
          <w:lang w:val="en-US" w:eastAsia="zh-CN"/>
        </w:rPr>
        <w:t>79400万</w:t>
      </w:r>
      <w:r>
        <w:rPr>
          <w:rFonts w:hint="eastAsia" w:ascii="仿宋" w:hAnsi="仿宋" w:eastAsia="仿宋"/>
          <w:sz w:val="32"/>
          <w:szCs w:val="32"/>
        </w:rPr>
        <w:t>元，</w:t>
      </w:r>
      <w:r>
        <w:rPr>
          <w:rFonts w:hint="eastAsia" w:ascii="仿宋" w:hAnsi="仿宋" w:eastAsia="仿宋"/>
          <w:sz w:val="32"/>
          <w:szCs w:val="32"/>
          <w:highlight w:val="none"/>
          <w:lang w:eastAsia="zh-CN"/>
        </w:rPr>
        <w:t>其中</w:t>
      </w:r>
      <w:r>
        <w:rPr>
          <w:rFonts w:hint="eastAsia" w:ascii="仿宋" w:hAnsi="仿宋" w:eastAsia="仿宋"/>
          <w:sz w:val="32"/>
          <w:szCs w:val="32"/>
          <w:highlight w:val="none"/>
          <w:lang w:val="en-US" w:eastAsia="zh-CN"/>
        </w:rPr>
        <w:t>49570万元用于井陉经济开发区装备制造园和乡村振兴基础设施建设项目等9个项目；29700万元用于清偿中小企业拖欠账款；</w:t>
      </w:r>
      <w:r>
        <w:rPr>
          <w:rFonts w:hint="eastAsia" w:ascii="仿宋" w:hAnsi="仿宋" w:eastAsia="仿宋" w:cs="仿宋"/>
          <w:sz w:val="32"/>
          <w:szCs w:val="32"/>
          <w:highlight w:val="none"/>
          <w:lang w:val="en-US" w:eastAsia="zh-CN"/>
        </w:rPr>
        <w:t>130万元用于改善人居环境建设一期项目工程款（消化暂付款）；</w:t>
      </w:r>
      <w:r>
        <w:rPr>
          <w:rFonts w:hint="eastAsia" w:ascii="仿宋" w:hAnsi="仿宋" w:eastAsia="仿宋"/>
          <w:sz w:val="32"/>
          <w:szCs w:val="32"/>
          <w:highlight w:val="none"/>
          <w:lang w:val="en-US" w:eastAsia="zh-CN"/>
        </w:rPr>
        <w:t>（2）专项债券再融资19700万元，其中18900万元用于偿还到期政府债务本金、800万元用于消化财政暂付款。</w:t>
      </w:r>
      <w:r>
        <w:rPr>
          <w:rFonts w:hint="eastAsia" w:ascii="仿宋" w:hAnsi="仿宋" w:eastAsia="仿宋" w:cs="仿宋"/>
          <w:sz w:val="32"/>
          <w:szCs w:val="32"/>
          <w:highlight w:val="none"/>
          <w:lang w:val="en-US" w:eastAsia="zh-CN"/>
        </w:rPr>
        <w:t>（详见附表4）</w:t>
      </w:r>
    </w:p>
    <w:p>
      <w:pPr>
        <w:keepNext w:val="0"/>
        <w:keepLines w:val="0"/>
        <w:pageBreakBefore w:val="0"/>
        <w:widowControl/>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sz w:val="32"/>
          <w:szCs w:val="32"/>
          <w:lang w:val="en-US" w:eastAsia="zh-CN"/>
        </w:rPr>
      </w:pPr>
      <w:r>
        <w:rPr>
          <w:rFonts w:hint="eastAsia" w:ascii="方正仿宋简体" w:eastAsia="方正仿宋简体"/>
          <w:b/>
          <w:bCs/>
          <w:sz w:val="32"/>
          <w:szCs w:val="32"/>
          <w:lang w:val="en-US" w:eastAsia="zh-CN"/>
        </w:rPr>
        <w:t>4.</w:t>
      </w:r>
      <w:r>
        <w:rPr>
          <w:rFonts w:hint="eastAsia" w:ascii="方正仿宋简体" w:eastAsia="方正仿宋简体"/>
          <w:b/>
          <w:bCs/>
          <w:sz w:val="32"/>
          <w:szCs w:val="32"/>
        </w:rPr>
        <w:t>上级补助收入增加。</w:t>
      </w:r>
      <w:r>
        <w:rPr>
          <w:rFonts w:hint="eastAsia" w:ascii="仿宋" w:hAnsi="仿宋" w:eastAsia="仿宋"/>
          <w:sz w:val="32"/>
          <w:szCs w:val="32"/>
        </w:rPr>
        <w:t>年初预算安排上级补助收入</w:t>
      </w:r>
      <w:r>
        <w:rPr>
          <w:rFonts w:hint="eastAsia" w:ascii="仿宋" w:hAnsi="仿宋" w:eastAsia="仿宋"/>
          <w:sz w:val="32"/>
          <w:szCs w:val="32"/>
          <w:lang w:val="en-US" w:eastAsia="zh-CN"/>
        </w:rPr>
        <w:t>516</w:t>
      </w:r>
      <w:r>
        <w:rPr>
          <w:rFonts w:hint="eastAsia" w:ascii="仿宋" w:hAnsi="仿宋" w:eastAsia="仿宋"/>
          <w:sz w:val="32"/>
          <w:szCs w:val="32"/>
        </w:rPr>
        <w:t>万元，</w:t>
      </w:r>
      <w:r>
        <w:rPr>
          <w:rFonts w:hint="eastAsia" w:ascii="仿宋" w:hAnsi="仿宋" w:eastAsia="仿宋"/>
          <w:sz w:val="32"/>
          <w:szCs w:val="32"/>
          <w:lang w:eastAsia="zh-CN"/>
        </w:rPr>
        <w:t>执行中争取</w:t>
      </w:r>
      <w:r>
        <w:rPr>
          <w:rFonts w:hint="eastAsia" w:ascii="仿宋" w:hAnsi="仿宋" w:eastAsia="仿宋"/>
          <w:sz w:val="32"/>
          <w:szCs w:val="32"/>
        </w:rPr>
        <w:t>上级</w:t>
      </w:r>
      <w:r>
        <w:rPr>
          <w:rFonts w:hint="eastAsia" w:ascii="仿宋" w:hAnsi="仿宋" w:eastAsia="仿宋"/>
          <w:sz w:val="32"/>
          <w:szCs w:val="32"/>
          <w:lang w:eastAsia="zh-CN"/>
        </w:rPr>
        <w:t>专项转移支付资金</w:t>
      </w:r>
      <w:r>
        <w:rPr>
          <w:rFonts w:hint="eastAsia" w:ascii="仿宋" w:hAnsi="仿宋" w:eastAsia="仿宋"/>
          <w:sz w:val="32"/>
          <w:szCs w:val="32"/>
          <w:lang w:val="en-US" w:eastAsia="zh-CN"/>
        </w:rPr>
        <w:t>12332万元，主要是增加新区部分城区地下管网建设、新区高级中学建设、伟银物流有限公司物流园设备更新项目11561万元。</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ascii="仿宋" w:hAnsi="仿宋" w:eastAsia="仿宋"/>
          <w:sz w:val="32"/>
          <w:szCs w:val="32"/>
        </w:rPr>
      </w:pPr>
      <w:r>
        <w:rPr>
          <w:rFonts w:hint="eastAsia" w:ascii="仿宋" w:hAnsi="仿宋" w:eastAsia="仿宋"/>
          <w:sz w:val="32"/>
          <w:szCs w:val="32"/>
        </w:rPr>
        <w:t>综上所述，政府性基金总收入由年初预算</w:t>
      </w:r>
      <w:r>
        <w:rPr>
          <w:rFonts w:hint="eastAsia" w:ascii="仿宋" w:hAnsi="仿宋" w:eastAsia="仿宋"/>
          <w:sz w:val="32"/>
          <w:szCs w:val="32"/>
          <w:lang w:val="en-US" w:eastAsia="zh-CN"/>
        </w:rPr>
        <w:t>75195</w:t>
      </w:r>
      <w:r>
        <w:rPr>
          <w:rFonts w:hint="eastAsia" w:ascii="仿宋" w:hAnsi="仿宋" w:eastAsia="仿宋"/>
          <w:sz w:val="32"/>
          <w:szCs w:val="32"/>
        </w:rPr>
        <w:t>万元，</w:t>
      </w:r>
      <w:r>
        <w:rPr>
          <w:rFonts w:hint="eastAsia" w:ascii="仿宋" w:hAnsi="仿宋" w:eastAsia="仿宋"/>
          <w:sz w:val="32"/>
          <w:szCs w:val="32"/>
          <w:lang w:eastAsia="zh-CN"/>
        </w:rPr>
        <w:t>增加</w:t>
      </w:r>
      <w:r>
        <w:rPr>
          <w:rFonts w:hint="eastAsia" w:ascii="仿宋" w:hAnsi="仿宋" w:eastAsia="仿宋"/>
          <w:sz w:val="32"/>
          <w:szCs w:val="32"/>
          <w:lang w:val="en-US" w:eastAsia="zh-CN"/>
        </w:rPr>
        <w:t>96136</w:t>
      </w:r>
      <w:r>
        <w:rPr>
          <w:rFonts w:hint="eastAsia" w:ascii="仿宋" w:hAnsi="仿宋" w:eastAsia="仿宋"/>
          <w:sz w:val="32"/>
          <w:szCs w:val="32"/>
        </w:rPr>
        <w:t>万元，调整为</w:t>
      </w:r>
      <w:r>
        <w:rPr>
          <w:rFonts w:hint="eastAsia" w:ascii="仿宋" w:hAnsi="仿宋" w:eastAsia="仿宋"/>
          <w:sz w:val="32"/>
          <w:szCs w:val="32"/>
          <w:lang w:val="en-US" w:eastAsia="zh-CN"/>
        </w:rPr>
        <w:t>171331</w:t>
      </w:r>
      <w:r>
        <w:rPr>
          <w:rFonts w:hint="eastAsia" w:ascii="仿宋" w:hAnsi="仿宋" w:eastAsia="仿宋"/>
          <w:sz w:val="32"/>
          <w:szCs w:val="32"/>
        </w:rPr>
        <w:t>万元。（详见附表</w:t>
      </w:r>
      <w:r>
        <w:rPr>
          <w:rFonts w:hint="eastAsia" w:ascii="仿宋" w:hAnsi="仿宋" w:eastAsia="仿宋"/>
          <w:sz w:val="32"/>
          <w:szCs w:val="32"/>
          <w:lang w:val="en-US" w:eastAsia="zh-CN"/>
        </w:rPr>
        <w:t>3</w:t>
      </w:r>
      <w:r>
        <w:rPr>
          <w:rFonts w:hint="eastAsia" w:ascii="仿宋" w:hAnsi="仿宋" w:eastAsia="仿宋"/>
          <w:sz w:val="32"/>
          <w:szCs w:val="32"/>
        </w:rPr>
        <w:t>）</w:t>
      </w:r>
    </w:p>
    <w:p>
      <w:pPr>
        <w:keepNext w:val="0"/>
        <w:keepLines w:val="0"/>
        <w:pageBreakBefore w:val="0"/>
        <w:kinsoku/>
        <w:wordWrap/>
        <w:overflowPunct/>
        <w:topLinePunct w:val="0"/>
        <w:autoSpaceDE/>
        <w:autoSpaceDN/>
        <w:bidi w:val="0"/>
        <w:adjustRightInd/>
        <w:snapToGrid/>
        <w:spacing w:line="560" w:lineRule="exact"/>
        <w:ind w:left="640"/>
        <w:jc w:val="both"/>
        <w:textAlignment w:val="auto"/>
        <w:rPr>
          <w:rFonts w:ascii="方正小标宋简体" w:hAnsi="宋体" w:eastAsia="方正小标宋简体"/>
          <w:bCs/>
          <w:sz w:val="32"/>
          <w:szCs w:val="32"/>
        </w:rPr>
      </w:pPr>
      <w:r>
        <w:rPr>
          <w:rFonts w:hint="eastAsia" w:ascii="方正小标宋简体" w:hAnsi="宋体" w:eastAsia="方正小标宋简体"/>
          <w:bCs/>
          <w:sz w:val="32"/>
          <w:szCs w:val="32"/>
        </w:rPr>
        <w:t>（二）政府性基金支出调整</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b w:val="0"/>
          <w:bCs w:val="0"/>
          <w:sz w:val="32"/>
          <w:szCs w:val="32"/>
          <w:lang w:val="en-US"/>
        </w:rPr>
      </w:pPr>
      <w:r>
        <w:rPr>
          <w:rFonts w:hint="eastAsia" w:ascii="仿宋" w:hAnsi="仿宋" w:eastAsia="仿宋"/>
          <w:sz w:val="32"/>
          <w:szCs w:val="32"/>
          <w:lang w:val="en-US" w:eastAsia="zh-CN"/>
        </w:rPr>
        <w:t>2025年全县政府性基金支出由年初预算75195万元调整为171331万元，剔除专项债券还本22190万元、专项上解179万元、调出一般公共预算22324万元、年终结转11810万元，本级可用财力为114828万元，</w:t>
      </w:r>
      <w:r>
        <w:rPr>
          <w:rFonts w:hint="eastAsia" w:ascii="仿宋" w:hAnsi="仿宋" w:eastAsia="仿宋"/>
          <w:sz w:val="32"/>
          <w:szCs w:val="32"/>
        </w:rPr>
        <w:t>较年初</w:t>
      </w:r>
      <w:r>
        <w:rPr>
          <w:rFonts w:hint="eastAsia" w:ascii="仿宋" w:hAnsi="仿宋" w:eastAsia="仿宋"/>
          <w:sz w:val="32"/>
          <w:szCs w:val="32"/>
          <w:lang w:eastAsia="zh-CN"/>
        </w:rPr>
        <w:t>预算净增加</w:t>
      </w:r>
      <w:r>
        <w:rPr>
          <w:rFonts w:hint="eastAsia" w:ascii="仿宋" w:hAnsi="仿宋" w:eastAsia="仿宋"/>
          <w:sz w:val="32"/>
          <w:szCs w:val="32"/>
          <w:lang w:val="en-US" w:eastAsia="zh-CN"/>
        </w:rPr>
        <w:t>46302</w:t>
      </w:r>
      <w:r>
        <w:rPr>
          <w:rFonts w:hint="eastAsia" w:ascii="仿宋" w:hAnsi="仿宋" w:eastAsia="仿宋"/>
          <w:sz w:val="32"/>
          <w:szCs w:val="32"/>
        </w:rPr>
        <w:t>万元</w:t>
      </w:r>
      <w:r>
        <w:rPr>
          <w:rFonts w:hint="eastAsia" w:ascii="仿宋" w:hAnsi="仿宋" w:eastAsia="仿宋"/>
          <w:sz w:val="32"/>
          <w:szCs w:val="32"/>
          <w:lang w:eastAsia="zh-CN"/>
        </w:rPr>
        <w:t>，具体是</w:t>
      </w:r>
      <w:r>
        <w:rPr>
          <w:rFonts w:hint="eastAsia" w:ascii="仿宋" w:hAnsi="仿宋" w:eastAsia="仿宋"/>
          <w:sz w:val="32"/>
          <w:szCs w:val="32"/>
          <w:lang w:val="en-US" w:eastAsia="zh-CN"/>
        </w:rPr>
        <w:t>：1.土地出让短收影响基金预算减支33014万元；</w:t>
      </w:r>
      <w:r>
        <w:rPr>
          <w:rFonts w:hint="eastAsia" w:ascii="仿宋" w:hAnsi="仿宋" w:eastAsia="仿宋"/>
          <w:sz w:val="32"/>
          <w:szCs w:val="32"/>
          <w:highlight w:val="none"/>
          <w:lang w:val="en-US" w:eastAsia="zh-CN"/>
        </w:rPr>
        <w:t>2</w:t>
      </w:r>
      <w:r>
        <w:rPr>
          <w:rFonts w:hint="eastAsia" w:ascii="仿宋" w:hAnsi="仿宋" w:eastAsia="仿宋"/>
          <w:sz w:val="32"/>
          <w:szCs w:val="32"/>
          <w:lang w:val="en-US" w:eastAsia="zh-CN"/>
        </w:rPr>
        <w:t>.上级专款增加支出8284万元；3.专项债券项目增加支出71638万元；4.上年结转资金盘活调出减支606万元。</w:t>
      </w:r>
      <w:r>
        <w:rPr>
          <w:rFonts w:hint="eastAsia" w:ascii="仿宋" w:hAnsi="仿宋" w:eastAsia="仿宋"/>
          <w:sz w:val="32"/>
          <w:szCs w:val="32"/>
        </w:rPr>
        <w:t>（详见附表</w:t>
      </w:r>
      <w:r>
        <w:rPr>
          <w:rFonts w:hint="eastAsia" w:ascii="仿宋" w:hAnsi="仿宋" w:eastAsia="仿宋"/>
          <w:sz w:val="32"/>
          <w:szCs w:val="32"/>
          <w:lang w:val="en-US" w:eastAsia="zh-CN"/>
        </w:rPr>
        <w:t>3</w:t>
      </w:r>
      <w:r>
        <w:rPr>
          <w:rFonts w:hint="eastAsia" w:ascii="仿宋" w:hAnsi="仿宋" w:eastAsia="仿宋"/>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方正小标宋简体" w:hAnsi="宋体" w:eastAsia="方正小标宋简体"/>
          <w:bCs/>
          <w:sz w:val="32"/>
          <w:szCs w:val="32"/>
        </w:rPr>
      </w:pPr>
      <w:r>
        <w:rPr>
          <w:rFonts w:hint="eastAsia" w:ascii="方正小标宋简体" w:hAnsi="宋体" w:eastAsia="方正小标宋简体"/>
          <w:bCs/>
          <w:sz w:val="32"/>
          <w:szCs w:val="32"/>
        </w:rPr>
        <w:t>三、社会保险基金预算调整情况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方正小标宋简体" w:hAnsi="宋体" w:eastAsia="方正小标宋简体"/>
          <w:bCs/>
          <w:sz w:val="32"/>
          <w:szCs w:val="32"/>
        </w:rPr>
      </w:pPr>
      <w:r>
        <w:rPr>
          <w:rFonts w:hint="eastAsia" w:ascii="方正小标宋简体" w:hAnsi="宋体" w:eastAsia="方正小标宋简体"/>
          <w:bCs/>
          <w:sz w:val="32"/>
          <w:szCs w:val="32"/>
        </w:rPr>
        <w:t>（一）社会保险基金预算收入调整</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2025年全县社会保险基金年初预算收入56693万元,调整为58892万元，调增2199万元。其中：</w:t>
      </w:r>
      <w:r>
        <w:rPr>
          <w:rFonts w:hint="eastAsia" w:ascii="仿宋" w:hAnsi="仿宋" w:eastAsia="仿宋"/>
          <w:b/>
          <w:bCs/>
          <w:sz w:val="32"/>
          <w:szCs w:val="32"/>
        </w:rPr>
        <w:t>城乡居民基本养老保险基金</w:t>
      </w:r>
      <w:r>
        <w:rPr>
          <w:rFonts w:hint="eastAsia" w:ascii="仿宋" w:hAnsi="仿宋" w:eastAsia="仿宋"/>
          <w:b w:val="0"/>
          <w:bCs w:val="0"/>
          <w:sz w:val="32"/>
          <w:szCs w:val="32"/>
        </w:rPr>
        <w:t>年初预算收入20360万元，调整为22150万元，调增1790万元，调增原因：一</w:t>
      </w:r>
      <w:bookmarkStart w:id="0" w:name="OLE_LINK3"/>
      <w:r>
        <w:rPr>
          <w:rFonts w:hint="eastAsia" w:ascii="仿宋" w:hAnsi="仿宋" w:eastAsia="仿宋"/>
          <w:b w:val="0"/>
          <w:bCs w:val="0"/>
          <w:sz w:val="32"/>
          <w:szCs w:val="32"/>
          <w:lang w:eastAsia="zh-CN"/>
        </w:rPr>
        <w:t>是</w:t>
      </w:r>
      <w:r>
        <w:rPr>
          <w:rFonts w:hint="eastAsia" w:ascii="仿宋" w:hAnsi="仿宋" w:eastAsia="仿宋"/>
          <w:b w:val="0"/>
          <w:bCs w:val="0"/>
          <w:sz w:val="32"/>
          <w:szCs w:val="32"/>
        </w:rPr>
        <w:t>自2025年7月1日起</w:t>
      </w:r>
      <w:r>
        <w:rPr>
          <w:rFonts w:hint="eastAsia" w:ascii="仿宋" w:hAnsi="仿宋" w:eastAsia="仿宋"/>
          <w:b w:val="0"/>
          <w:bCs w:val="0"/>
          <w:sz w:val="32"/>
          <w:szCs w:val="32"/>
          <w:lang w:eastAsia="zh-CN"/>
        </w:rPr>
        <w:t>城乡居民基本养老</w:t>
      </w:r>
      <w:r>
        <w:rPr>
          <w:rFonts w:hint="eastAsia" w:ascii="仿宋" w:hAnsi="仿宋" w:eastAsia="仿宋"/>
          <w:sz w:val="32"/>
          <w:szCs w:val="32"/>
          <w:lang w:eastAsia="zh-CN"/>
        </w:rPr>
        <w:t>保险</w:t>
      </w:r>
      <w:r>
        <w:rPr>
          <w:rFonts w:hint="eastAsia" w:ascii="仿宋" w:hAnsi="仿宋" w:eastAsia="仿宋"/>
          <w:sz w:val="32"/>
          <w:szCs w:val="32"/>
        </w:rPr>
        <w:t>全国基础养老金最低标准</w:t>
      </w:r>
      <w:r>
        <w:rPr>
          <w:rFonts w:hint="eastAsia" w:ascii="仿宋" w:hAnsi="仿宋" w:eastAsia="仿宋"/>
          <w:sz w:val="32"/>
          <w:szCs w:val="32"/>
          <w:lang w:eastAsia="zh-CN"/>
        </w:rPr>
        <w:t>提高至</w:t>
      </w:r>
      <w:r>
        <w:rPr>
          <w:rFonts w:hint="eastAsia" w:ascii="仿宋" w:hAnsi="仿宋" w:eastAsia="仿宋"/>
          <w:sz w:val="32"/>
          <w:szCs w:val="32"/>
          <w:lang w:val="en-US" w:eastAsia="zh-CN"/>
        </w:rPr>
        <w:t>143元</w:t>
      </w:r>
      <w:bookmarkEnd w:id="0"/>
      <w:r>
        <w:rPr>
          <w:rFonts w:hint="eastAsia" w:ascii="仿宋" w:hAnsi="仿宋" w:eastAsia="仿宋"/>
          <w:sz w:val="32"/>
          <w:szCs w:val="32"/>
          <w:lang w:val="en-US" w:eastAsia="zh-CN"/>
        </w:rPr>
        <w:t>，中央财政补助</w:t>
      </w:r>
      <w:r>
        <w:rPr>
          <w:rFonts w:hint="eastAsia" w:ascii="仿宋" w:hAnsi="仿宋" w:eastAsia="仿宋"/>
          <w:sz w:val="32"/>
          <w:szCs w:val="32"/>
          <w:lang w:eastAsia="zh-CN"/>
        </w:rPr>
        <w:t>收入增加</w:t>
      </w:r>
      <w:r>
        <w:rPr>
          <w:rFonts w:hint="eastAsia" w:ascii="仿宋" w:hAnsi="仿宋" w:eastAsia="仿宋"/>
          <w:sz w:val="32"/>
          <w:szCs w:val="32"/>
        </w:rPr>
        <w:t>298万元；二</w:t>
      </w:r>
      <w:r>
        <w:rPr>
          <w:rFonts w:hint="eastAsia" w:ascii="仿宋" w:hAnsi="仿宋" w:eastAsia="仿宋"/>
          <w:sz w:val="32"/>
          <w:szCs w:val="32"/>
          <w:lang w:eastAsia="zh-CN"/>
        </w:rPr>
        <w:t>是</w:t>
      </w:r>
      <w:r>
        <w:rPr>
          <w:rFonts w:hint="eastAsia" w:ascii="仿宋" w:hAnsi="仿宋" w:eastAsia="仿宋"/>
          <w:sz w:val="32"/>
          <w:szCs w:val="32"/>
        </w:rPr>
        <w:t>高档次缴费和个人资助人数增加，</w:t>
      </w:r>
      <w:r>
        <w:rPr>
          <w:rFonts w:hint="eastAsia" w:ascii="仿宋" w:hAnsi="仿宋" w:eastAsia="仿宋"/>
          <w:sz w:val="32"/>
          <w:szCs w:val="32"/>
          <w:lang w:eastAsia="zh-CN"/>
        </w:rPr>
        <w:t>同时</w:t>
      </w:r>
      <w:r>
        <w:rPr>
          <w:rFonts w:hint="eastAsia" w:ascii="仿宋" w:hAnsi="仿宋" w:eastAsia="仿宋"/>
          <w:sz w:val="32"/>
          <w:szCs w:val="32"/>
        </w:rPr>
        <w:t>落实被征地农民养老保险补贴，增</w:t>
      </w:r>
      <w:r>
        <w:rPr>
          <w:rFonts w:hint="eastAsia" w:ascii="仿宋" w:hAnsi="仿宋" w:eastAsia="仿宋"/>
          <w:sz w:val="32"/>
          <w:szCs w:val="32"/>
          <w:lang w:eastAsia="zh-CN"/>
        </w:rPr>
        <w:t>加保</w:t>
      </w:r>
      <w:r>
        <w:rPr>
          <w:rFonts w:hint="eastAsia" w:ascii="仿宋" w:hAnsi="仿宋" w:eastAsia="仿宋"/>
          <w:sz w:val="32"/>
          <w:szCs w:val="32"/>
        </w:rPr>
        <w:t>费收入1470万元；三是其他收入调增</w:t>
      </w:r>
      <w:r>
        <w:rPr>
          <w:rFonts w:hint="eastAsia" w:ascii="仿宋" w:hAnsi="仿宋" w:eastAsia="仿宋"/>
          <w:sz w:val="32"/>
          <w:szCs w:val="32"/>
          <w:lang w:val="en-US" w:eastAsia="zh-CN"/>
        </w:rPr>
        <w:t>22</w:t>
      </w:r>
      <w:r>
        <w:rPr>
          <w:rFonts w:hint="eastAsia" w:ascii="仿宋" w:hAnsi="仿宋" w:eastAsia="仿宋"/>
          <w:sz w:val="32"/>
          <w:szCs w:val="32"/>
        </w:rPr>
        <w:t>万元。</w:t>
      </w:r>
      <w:r>
        <w:rPr>
          <w:rFonts w:hint="eastAsia" w:ascii="仿宋" w:hAnsi="仿宋" w:eastAsia="仿宋"/>
          <w:b/>
          <w:bCs w:val="0"/>
          <w:sz w:val="32"/>
          <w:szCs w:val="32"/>
        </w:rPr>
        <w:t>机关事业单位基本养老保险基金</w:t>
      </w:r>
      <w:r>
        <w:rPr>
          <w:rFonts w:hint="eastAsia" w:ascii="仿宋" w:hAnsi="仿宋" w:eastAsia="仿宋"/>
          <w:b w:val="0"/>
          <w:bCs/>
          <w:sz w:val="32"/>
          <w:szCs w:val="32"/>
        </w:rPr>
        <w:t>年初预算收入36333</w:t>
      </w:r>
      <w:r>
        <w:rPr>
          <w:rFonts w:hint="eastAsia" w:ascii="仿宋" w:hAnsi="仿宋" w:eastAsia="仿宋"/>
          <w:bCs/>
          <w:sz w:val="32"/>
          <w:szCs w:val="32"/>
        </w:rPr>
        <w:t>万元</w:t>
      </w:r>
      <w:r>
        <w:rPr>
          <w:rFonts w:hint="eastAsia" w:ascii="仿宋" w:hAnsi="仿宋" w:eastAsia="仿宋"/>
          <w:sz w:val="32"/>
          <w:szCs w:val="32"/>
        </w:rPr>
        <w:t>，调整为36742万元，调增409万元，调增主要原因为：一是机关事业单位基本养老保险缴费基数增加及部分机关事业单位清算补缴，保险费收入调增550万元；二是财政</w:t>
      </w:r>
      <w:r>
        <w:rPr>
          <w:rFonts w:hint="eastAsia" w:ascii="仿宋" w:hAnsi="仿宋" w:eastAsia="仿宋"/>
          <w:sz w:val="32"/>
          <w:szCs w:val="32"/>
          <w:lang w:eastAsia="zh-CN"/>
        </w:rPr>
        <w:t>据实拨付</w:t>
      </w:r>
      <w:r>
        <w:rPr>
          <w:rFonts w:hint="eastAsia" w:ascii="仿宋" w:hAnsi="仿宋" w:eastAsia="仿宋"/>
          <w:sz w:val="32"/>
          <w:szCs w:val="32"/>
        </w:rPr>
        <w:t>收支缺口</w:t>
      </w:r>
      <w:r>
        <w:rPr>
          <w:rFonts w:hint="eastAsia" w:ascii="仿宋" w:hAnsi="仿宋" w:eastAsia="仿宋"/>
          <w:sz w:val="32"/>
          <w:szCs w:val="32"/>
          <w:lang w:eastAsia="zh-CN"/>
        </w:rPr>
        <w:t>，财政补助收入</w:t>
      </w:r>
      <w:r>
        <w:rPr>
          <w:rFonts w:hint="eastAsia" w:ascii="仿宋" w:hAnsi="仿宋" w:eastAsia="仿宋"/>
          <w:sz w:val="32"/>
          <w:szCs w:val="32"/>
        </w:rPr>
        <w:t>调减1228万元；三是部分机关事业单位</w:t>
      </w:r>
      <w:r>
        <w:rPr>
          <w:rFonts w:hint="eastAsia" w:ascii="仿宋" w:hAnsi="仿宋" w:eastAsia="仿宋"/>
          <w:sz w:val="32"/>
          <w:szCs w:val="32"/>
          <w:lang w:eastAsia="zh-CN"/>
        </w:rPr>
        <w:t>完成新制度与</w:t>
      </w:r>
      <w:r>
        <w:rPr>
          <w:rFonts w:hint="eastAsia" w:ascii="仿宋" w:hAnsi="仿宋" w:eastAsia="仿宋"/>
          <w:sz w:val="32"/>
          <w:szCs w:val="32"/>
        </w:rPr>
        <w:t>试点清算</w:t>
      </w:r>
      <w:r>
        <w:rPr>
          <w:rFonts w:hint="eastAsia" w:ascii="仿宋" w:hAnsi="仿宋" w:eastAsia="仿宋"/>
          <w:sz w:val="32"/>
          <w:szCs w:val="32"/>
          <w:lang w:eastAsia="zh-CN"/>
        </w:rPr>
        <w:t>及清理以往年度转移人员，增加其他</w:t>
      </w:r>
      <w:r>
        <w:rPr>
          <w:rFonts w:hint="eastAsia" w:ascii="仿宋" w:hAnsi="仿宋" w:eastAsia="仿宋"/>
          <w:sz w:val="32"/>
          <w:szCs w:val="32"/>
        </w:rPr>
        <w:t>收入</w:t>
      </w:r>
      <w:r>
        <w:rPr>
          <w:rFonts w:hint="eastAsia" w:ascii="仿宋" w:hAnsi="仿宋" w:eastAsia="仿宋"/>
          <w:sz w:val="32"/>
          <w:szCs w:val="32"/>
          <w:lang w:val="en-US" w:eastAsia="zh-CN"/>
        </w:rPr>
        <w:t>1110</w:t>
      </w:r>
      <w:r>
        <w:rPr>
          <w:rFonts w:hint="eastAsia" w:ascii="仿宋" w:hAnsi="仿宋" w:eastAsia="仿宋"/>
          <w:sz w:val="32"/>
          <w:szCs w:val="32"/>
        </w:rPr>
        <w:t>万元；四</w:t>
      </w:r>
      <w:r>
        <w:rPr>
          <w:rFonts w:hint="eastAsia" w:ascii="仿宋" w:hAnsi="仿宋" w:eastAsia="仿宋"/>
          <w:sz w:val="32"/>
          <w:szCs w:val="32"/>
          <w:lang w:eastAsia="zh-CN"/>
        </w:rPr>
        <w:t>是</w:t>
      </w:r>
      <w:r>
        <w:rPr>
          <w:rFonts w:hint="eastAsia" w:ascii="仿宋" w:hAnsi="仿宋" w:eastAsia="仿宋"/>
          <w:sz w:val="32"/>
          <w:szCs w:val="32"/>
        </w:rPr>
        <w:t>社保基金账户存款利率调整，利息收入调减23万元。</w:t>
      </w:r>
      <w:r>
        <w:rPr>
          <w:rFonts w:hint="eastAsia" w:ascii="仿宋" w:hAnsi="仿宋" w:eastAsia="仿宋" w:cs="仿宋"/>
          <w:sz w:val="32"/>
          <w:szCs w:val="32"/>
          <w:highlight w:val="none"/>
          <w:lang w:val="en-US" w:eastAsia="zh-CN"/>
        </w:rPr>
        <w:t>（详见附表5）</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方正小标宋简体" w:hAnsi="宋体" w:eastAsia="方正小标宋简体"/>
          <w:bCs/>
          <w:sz w:val="32"/>
          <w:szCs w:val="32"/>
        </w:rPr>
      </w:pPr>
      <w:r>
        <w:rPr>
          <w:rFonts w:hint="eastAsia" w:ascii="方正小标宋简体" w:hAnsi="宋体" w:eastAsia="方正小标宋简体"/>
          <w:bCs/>
          <w:sz w:val="32"/>
          <w:szCs w:val="32"/>
        </w:rPr>
        <w:t>（二）社会保险基金预算支出调整</w:t>
      </w:r>
    </w:p>
    <w:p>
      <w:pPr>
        <w:keepNext w:val="0"/>
        <w:keepLines w:val="0"/>
        <w:pageBreakBefore w:val="0"/>
        <w:kinsoku/>
        <w:wordWrap/>
        <w:overflowPunct/>
        <w:topLinePunct w:val="0"/>
        <w:autoSpaceDE/>
        <w:autoSpaceDN/>
        <w:bidi w:val="0"/>
        <w:adjustRightInd/>
        <w:snapToGrid/>
        <w:spacing w:line="560" w:lineRule="exact"/>
        <w:textAlignment w:val="auto"/>
        <w:rPr>
          <w:rFonts w:ascii="仿宋" w:hAnsi="仿宋" w:eastAsia="仿宋" w:cs="仿宋"/>
          <w:sz w:val="32"/>
          <w:szCs w:val="32"/>
        </w:rPr>
      </w:pPr>
      <w:r>
        <w:rPr>
          <w:rFonts w:hint="eastAsia" w:ascii="仿宋" w:hAnsi="仿宋" w:eastAsia="仿宋"/>
          <w:sz w:val="32"/>
          <w:szCs w:val="32"/>
          <w:lang w:eastAsia="zh-CN"/>
        </w:rPr>
        <w:t>　　</w:t>
      </w:r>
      <w:r>
        <w:rPr>
          <w:rFonts w:hint="eastAsia" w:ascii="仿宋" w:hAnsi="仿宋" w:eastAsia="仿宋"/>
          <w:sz w:val="32"/>
          <w:szCs w:val="32"/>
        </w:rPr>
        <w:t>2025年全县社会保险基金年初预算支出53992万元,调整为55563万元，调增1571万元。其中：</w:t>
      </w:r>
      <w:r>
        <w:rPr>
          <w:rFonts w:hint="eastAsia" w:ascii="仿宋" w:hAnsi="仿宋" w:eastAsia="仿宋"/>
          <w:b/>
          <w:bCs/>
          <w:sz w:val="32"/>
          <w:szCs w:val="32"/>
        </w:rPr>
        <w:t>城乡居民基本养老保险基金</w:t>
      </w:r>
      <w:r>
        <w:rPr>
          <w:rFonts w:hint="eastAsia" w:ascii="仿宋" w:hAnsi="仿宋" w:eastAsia="仿宋"/>
          <w:b w:val="0"/>
          <w:bCs w:val="0"/>
          <w:sz w:val="32"/>
          <w:szCs w:val="32"/>
        </w:rPr>
        <w:t>年初预算支出18010万元，调整为18761万元，调增751万元，调增原因为：</w:t>
      </w:r>
      <w:r>
        <w:rPr>
          <w:rFonts w:hint="eastAsia" w:ascii="仿宋" w:hAnsi="仿宋" w:eastAsia="仿宋"/>
          <w:b w:val="0"/>
          <w:bCs w:val="0"/>
          <w:sz w:val="32"/>
          <w:szCs w:val="32"/>
          <w:lang w:eastAsia="zh-CN"/>
        </w:rPr>
        <w:t>一是</w:t>
      </w:r>
      <w:r>
        <w:rPr>
          <w:rFonts w:hint="eastAsia" w:ascii="仿宋" w:hAnsi="仿宋" w:eastAsia="仿宋"/>
          <w:b w:val="0"/>
          <w:bCs w:val="0"/>
          <w:sz w:val="32"/>
          <w:szCs w:val="32"/>
        </w:rPr>
        <w:t>基础养老金</w:t>
      </w:r>
      <w:r>
        <w:rPr>
          <w:rFonts w:hint="eastAsia" w:ascii="仿宋" w:hAnsi="仿宋" w:eastAsia="仿宋"/>
          <w:b w:val="0"/>
          <w:bCs w:val="0"/>
          <w:sz w:val="32"/>
          <w:szCs w:val="32"/>
          <w:lang w:eastAsia="zh-CN"/>
        </w:rPr>
        <w:t>提标，</w:t>
      </w:r>
      <w:r>
        <w:rPr>
          <w:rFonts w:hint="eastAsia" w:ascii="仿宋" w:hAnsi="仿宋" w:eastAsia="仿宋"/>
          <w:b w:val="0"/>
          <w:bCs w:val="0"/>
          <w:sz w:val="32"/>
          <w:szCs w:val="32"/>
        </w:rPr>
        <w:t>养老金支出调增625万元；</w:t>
      </w:r>
      <w:r>
        <w:rPr>
          <w:rFonts w:hint="eastAsia" w:ascii="仿宋" w:hAnsi="仿宋" w:eastAsia="仿宋"/>
          <w:b w:val="0"/>
          <w:bCs w:val="0"/>
          <w:sz w:val="32"/>
          <w:szCs w:val="32"/>
          <w:highlight w:val="none"/>
        </w:rPr>
        <w:t>二是</w:t>
      </w:r>
      <w:r>
        <w:rPr>
          <w:rFonts w:hint="eastAsia" w:ascii="仿宋" w:hAnsi="仿宋" w:eastAsia="仿宋"/>
          <w:b w:val="0"/>
          <w:bCs w:val="0"/>
          <w:sz w:val="32"/>
          <w:szCs w:val="32"/>
          <w:highlight w:val="none"/>
          <w:lang w:eastAsia="zh-CN"/>
        </w:rPr>
        <w:t>被征地人员领取待遇人数</w:t>
      </w:r>
      <w:r>
        <w:rPr>
          <w:rFonts w:hint="eastAsia" w:ascii="仿宋" w:hAnsi="仿宋" w:eastAsia="仿宋"/>
          <w:b w:val="0"/>
          <w:bCs w:val="0"/>
          <w:sz w:val="32"/>
          <w:szCs w:val="32"/>
          <w:highlight w:val="none"/>
        </w:rPr>
        <w:t>增多，导致个人账户支出调增126万元</w:t>
      </w:r>
      <w:r>
        <w:rPr>
          <w:rFonts w:hint="eastAsia" w:ascii="仿宋" w:hAnsi="仿宋" w:eastAsia="仿宋"/>
          <w:b w:val="0"/>
          <w:bCs w:val="0"/>
          <w:sz w:val="32"/>
          <w:szCs w:val="32"/>
        </w:rPr>
        <w:t>。</w:t>
      </w:r>
      <w:r>
        <w:rPr>
          <w:rFonts w:hint="eastAsia" w:ascii="仿宋" w:hAnsi="仿宋" w:eastAsia="仿宋"/>
          <w:b/>
          <w:bCs/>
          <w:sz w:val="32"/>
          <w:szCs w:val="32"/>
        </w:rPr>
        <w:t>机关事业单位基本养老保险基金</w:t>
      </w:r>
      <w:r>
        <w:rPr>
          <w:rFonts w:hint="eastAsia" w:ascii="仿宋" w:hAnsi="仿宋" w:eastAsia="仿宋"/>
          <w:b w:val="0"/>
          <w:bCs w:val="0"/>
          <w:sz w:val="32"/>
          <w:szCs w:val="32"/>
        </w:rPr>
        <w:t>年初预算支出35982万元</w:t>
      </w:r>
      <w:r>
        <w:rPr>
          <w:rFonts w:hint="eastAsia" w:ascii="仿宋" w:hAnsi="仿宋" w:eastAsia="仿宋"/>
          <w:bCs/>
          <w:sz w:val="32"/>
          <w:szCs w:val="32"/>
        </w:rPr>
        <w:t>，</w:t>
      </w:r>
      <w:r>
        <w:rPr>
          <w:rFonts w:hint="eastAsia" w:ascii="仿宋" w:hAnsi="仿宋" w:eastAsia="仿宋"/>
          <w:sz w:val="32"/>
          <w:szCs w:val="32"/>
        </w:rPr>
        <w:t>调整为36802万元，调增820万元</w:t>
      </w:r>
      <w:r>
        <w:rPr>
          <w:rFonts w:hint="eastAsia" w:ascii="仿宋" w:hAnsi="仿宋" w:eastAsia="仿宋"/>
          <w:sz w:val="32"/>
          <w:szCs w:val="32"/>
          <w:lang w:eastAsia="zh-CN"/>
        </w:rPr>
        <w:t>。</w:t>
      </w:r>
      <w:r>
        <w:rPr>
          <w:rFonts w:hint="eastAsia" w:ascii="仿宋" w:hAnsi="仿宋" w:eastAsia="仿宋"/>
          <w:sz w:val="32"/>
          <w:szCs w:val="32"/>
        </w:rPr>
        <w:t>调增原因为：</w:t>
      </w:r>
      <w:r>
        <w:rPr>
          <w:rFonts w:hint="eastAsia" w:ascii="仿宋" w:hAnsi="仿宋" w:eastAsia="仿宋"/>
          <w:sz w:val="32"/>
          <w:szCs w:val="32"/>
          <w:lang w:eastAsia="zh-CN"/>
        </w:rPr>
        <w:t>集中办理历史养老保险转移业务</w:t>
      </w:r>
      <w:r>
        <w:rPr>
          <w:rFonts w:hint="eastAsia" w:ascii="仿宋" w:hAnsi="仿宋" w:eastAsia="仿宋"/>
          <w:sz w:val="32"/>
          <w:szCs w:val="32"/>
        </w:rPr>
        <w:t>，调增</w:t>
      </w:r>
      <w:r>
        <w:rPr>
          <w:rFonts w:hint="eastAsia" w:ascii="仿宋" w:hAnsi="仿宋" w:eastAsia="仿宋"/>
          <w:sz w:val="32"/>
          <w:szCs w:val="32"/>
          <w:lang w:eastAsia="zh-CN"/>
        </w:rPr>
        <w:t>其他</w:t>
      </w:r>
      <w:r>
        <w:rPr>
          <w:rFonts w:hint="eastAsia" w:ascii="仿宋" w:hAnsi="仿宋" w:eastAsia="仿宋"/>
          <w:sz w:val="32"/>
          <w:szCs w:val="32"/>
        </w:rPr>
        <w:t>支出820万元。</w:t>
      </w:r>
      <w:r>
        <w:rPr>
          <w:rFonts w:hint="eastAsia" w:ascii="仿宋" w:hAnsi="仿宋" w:eastAsia="仿宋" w:cs="仿宋"/>
          <w:sz w:val="32"/>
          <w:szCs w:val="32"/>
          <w:highlight w:val="none"/>
          <w:lang w:val="en-US" w:eastAsia="zh-CN"/>
        </w:rPr>
        <w:t>（详见附表6）</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ascii="方正小标宋简体" w:hAnsi="宋体" w:eastAsia="方正小标宋简体"/>
          <w:bCs/>
          <w:sz w:val="32"/>
          <w:szCs w:val="32"/>
        </w:rPr>
      </w:pPr>
      <w:r>
        <w:rPr>
          <w:rFonts w:hint="eastAsia" w:ascii="方正小标宋简体" w:hAnsi="宋体" w:eastAsia="方正小标宋简体"/>
          <w:bCs/>
          <w:sz w:val="32"/>
          <w:szCs w:val="32"/>
        </w:rPr>
        <w:t>四、需要说明事项</w:t>
      </w:r>
    </w:p>
    <w:p>
      <w:pPr>
        <w:keepNext w:val="0"/>
        <w:keepLines w:val="0"/>
        <w:pageBreakBefore w:val="0"/>
        <w:tabs>
          <w:tab w:val="left" w:pos="1562"/>
        </w:tabs>
        <w:kinsoku/>
        <w:wordWrap/>
        <w:overflowPunct/>
        <w:topLinePunct w:val="0"/>
        <w:autoSpaceDE/>
        <w:autoSpaceDN/>
        <w:bidi w:val="0"/>
        <w:adjustRightInd/>
        <w:snapToGrid/>
        <w:spacing w:line="560" w:lineRule="exact"/>
        <w:jc w:val="both"/>
        <w:textAlignment w:val="auto"/>
        <w:rPr>
          <w:rFonts w:hint="eastAsia" w:ascii="仿宋" w:hAnsi="仿宋" w:eastAsia="仿宋"/>
          <w:sz w:val="32"/>
          <w:szCs w:val="32"/>
          <w:lang w:val="en-US" w:eastAsia="zh-CN"/>
        </w:rPr>
      </w:pPr>
      <w:r>
        <w:rPr>
          <w:rFonts w:hint="eastAsia" w:ascii="仿宋" w:hAnsi="仿宋" w:eastAsia="仿宋" w:cs="仿宋_GB2312"/>
          <w:sz w:val="32"/>
          <w:szCs w:val="32"/>
          <w:highlight w:val="none"/>
          <w:lang w:val="en-US" w:eastAsia="zh-CN"/>
        </w:rPr>
        <w:t>　　</w:t>
      </w:r>
      <w:r>
        <w:rPr>
          <w:rFonts w:hint="eastAsia" w:ascii="仿宋" w:hAnsi="仿宋" w:eastAsia="仿宋"/>
          <w:sz w:val="32"/>
          <w:szCs w:val="32"/>
          <w:lang w:val="en-US" w:eastAsia="zh-CN"/>
        </w:rPr>
        <w:t>2025年盘活财政存量资金1207万元，其中：用于一般公共服务支出206万元、公共安全支出20万元、文化旅游体育与传媒支出5万元、节能环保支出110万元、城乡社区支出30万元、农林水支出354万元、交通运输支出37万元、自然资源海洋气象支出209万元、灾害防治及应急管理5万元、其他支出231万元。（详见附表7）</w:t>
      </w:r>
    </w:p>
    <w:p>
      <w:pPr>
        <w:keepNext w:val="0"/>
        <w:keepLines w:val="0"/>
        <w:pageBreakBefore w:val="0"/>
        <w:tabs>
          <w:tab w:val="left" w:pos="1562"/>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以上报告，敬请主任、各位副主任、各位委员一并予以审议。</w:t>
      </w:r>
    </w:p>
    <w:p>
      <w:pPr>
        <w:keepNext w:val="0"/>
        <w:keepLines w:val="0"/>
        <w:pageBreakBefore w:val="0"/>
        <w:tabs>
          <w:tab w:val="left" w:pos="1562"/>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cs="仿宋"/>
          <w:sz w:val="32"/>
          <w:szCs w:val="32"/>
        </w:rPr>
      </w:pPr>
    </w:p>
    <w:p>
      <w:pPr>
        <w:keepNext w:val="0"/>
        <w:keepLines w:val="0"/>
        <w:pageBreakBefore w:val="0"/>
        <w:tabs>
          <w:tab w:val="left" w:pos="1562"/>
        </w:tabs>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cs="仿宋"/>
          <w:sz w:val="32"/>
          <w:szCs w:val="32"/>
        </w:rPr>
      </w:pPr>
    </w:p>
    <w:p>
      <w:pPr>
        <w:keepNext w:val="0"/>
        <w:keepLines w:val="0"/>
        <w:pageBreakBefore w:val="0"/>
        <w:tabs>
          <w:tab w:val="left" w:pos="1562"/>
        </w:tabs>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cs="仿宋"/>
          <w:sz w:val="32"/>
          <w:szCs w:val="32"/>
        </w:rPr>
      </w:pPr>
      <w:r>
        <w:rPr>
          <w:rFonts w:hint="eastAsia" w:ascii="仿宋" w:hAnsi="仿宋" w:eastAsia="仿宋" w:cs="仿宋"/>
          <w:sz w:val="32"/>
          <w:szCs w:val="32"/>
        </w:rPr>
        <w:t>附件：1、202</w:t>
      </w:r>
      <w:r>
        <w:rPr>
          <w:rFonts w:hint="eastAsia" w:ascii="仿宋" w:hAnsi="仿宋" w:eastAsia="仿宋" w:cs="仿宋"/>
          <w:sz w:val="32"/>
          <w:szCs w:val="32"/>
          <w:lang w:val="en-US" w:eastAsia="zh-CN"/>
        </w:rPr>
        <w:t>5</w:t>
      </w:r>
      <w:r>
        <w:rPr>
          <w:rFonts w:hint="eastAsia" w:ascii="仿宋" w:hAnsi="仿宋" w:eastAsia="仿宋" w:cs="仿宋"/>
          <w:sz w:val="32"/>
          <w:szCs w:val="32"/>
        </w:rPr>
        <w:t>年全县一般公共预算调整方案表</w:t>
      </w:r>
    </w:p>
    <w:p>
      <w:pPr>
        <w:keepNext w:val="0"/>
        <w:keepLines w:val="0"/>
        <w:pageBreakBefore w:val="0"/>
        <w:tabs>
          <w:tab w:val="left" w:pos="1562"/>
        </w:tabs>
        <w:kinsoku/>
        <w:wordWrap/>
        <w:overflowPunct/>
        <w:topLinePunct w:val="0"/>
        <w:autoSpaceDE/>
        <w:autoSpaceDN/>
        <w:bidi w:val="0"/>
        <w:adjustRightInd/>
        <w:snapToGrid/>
        <w:spacing w:line="560" w:lineRule="exact"/>
        <w:ind w:firstLine="1600" w:firstLineChars="5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年预算项目调整情况表</w:t>
      </w:r>
    </w:p>
    <w:p>
      <w:pPr>
        <w:keepNext w:val="0"/>
        <w:keepLines w:val="0"/>
        <w:pageBreakBefore w:val="0"/>
        <w:tabs>
          <w:tab w:val="left" w:pos="1562"/>
        </w:tabs>
        <w:kinsoku/>
        <w:wordWrap/>
        <w:overflowPunct/>
        <w:topLinePunct w:val="0"/>
        <w:autoSpaceDE/>
        <w:autoSpaceDN/>
        <w:bidi w:val="0"/>
        <w:adjustRightInd/>
        <w:snapToGrid/>
        <w:spacing w:line="560" w:lineRule="exact"/>
        <w:ind w:firstLine="1600" w:firstLineChars="500"/>
        <w:jc w:val="left"/>
        <w:textAlignment w:val="auto"/>
        <w:rPr>
          <w:rFonts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年全县政府性基金预算调整方案表</w:t>
      </w:r>
    </w:p>
    <w:p>
      <w:pPr>
        <w:keepNext w:val="0"/>
        <w:keepLines w:val="0"/>
        <w:pageBreakBefore w:val="0"/>
        <w:tabs>
          <w:tab w:val="left" w:pos="1562"/>
        </w:tabs>
        <w:kinsoku/>
        <w:wordWrap/>
        <w:overflowPunct/>
        <w:topLinePunct w:val="0"/>
        <w:autoSpaceDE/>
        <w:autoSpaceDN/>
        <w:bidi w:val="0"/>
        <w:adjustRightInd/>
        <w:snapToGrid/>
        <w:spacing w:line="560" w:lineRule="exact"/>
        <w:ind w:firstLine="1600" w:firstLineChars="5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、2025年政府债券项目表</w:t>
      </w:r>
    </w:p>
    <w:p>
      <w:pPr>
        <w:keepNext w:val="0"/>
        <w:keepLines w:val="0"/>
        <w:pageBreakBefore w:val="0"/>
        <w:tabs>
          <w:tab w:val="left" w:pos="1562"/>
        </w:tabs>
        <w:kinsoku/>
        <w:wordWrap/>
        <w:overflowPunct/>
        <w:topLinePunct w:val="0"/>
        <w:autoSpaceDE/>
        <w:autoSpaceDN/>
        <w:bidi w:val="0"/>
        <w:adjustRightInd/>
        <w:snapToGrid/>
        <w:spacing w:line="560" w:lineRule="exact"/>
        <w:ind w:firstLine="1600" w:firstLineChars="500"/>
        <w:jc w:val="left"/>
        <w:textAlignment w:val="auto"/>
        <w:rPr>
          <w:rFonts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年社会保险基金收入预算调整方案表</w:t>
      </w:r>
    </w:p>
    <w:p>
      <w:pPr>
        <w:keepNext w:val="0"/>
        <w:keepLines w:val="0"/>
        <w:pageBreakBefore w:val="0"/>
        <w:tabs>
          <w:tab w:val="left" w:pos="1562"/>
        </w:tabs>
        <w:kinsoku/>
        <w:wordWrap/>
        <w:overflowPunct/>
        <w:topLinePunct w:val="0"/>
        <w:autoSpaceDE/>
        <w:autoSpaceDN/>
        <w:bidi w:val="0"/>
        <w:adjustRightInd/>
        <w:snapToGrid/>
        <w:spacing w:line="560" w:lineRule="exact"/>
        <w:ind w:firstLine="1600" w:firstLineChars="500"/>
        <w:jc w:val="left"/>
        <w:textAlignment w:val="auto"/>
        <w:rPr>
          <w:rFonts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年社会保险基金支出预算调整方案表</w:t>
      </w:r>
    </w:p>
    <w:p>
      <w:pPr>
        <w:keepNext w:val="0"/>
        <w:keepLines w:val="0"/>
        <w:pageBreakBefore w:val="0"/>
        <w:tabs>
          <w:tab w:val="left" w:pos="1562"/>
        </w:tabs>
        <w:kinsoku/>
        <w:wordWrap/>
        <w:overflowPunct/>
        <w:topLinePunct w:val="0"/>
        <w:autoSpaceDE/>
        <w:autoSpaceDN/>
        <w:bidi w:val="0"/>
        <w:adjustRightInd/>
        <w:snapToGrid/>
        <w:spacing w:line="560" w:lineRule="exact"/>
        <w:ind w:firstLine="640" w:firstLineChars="200"/>
        <w:jc w:val="left"/>
        <w:textAlignment w:val="auto"/>
      </w:pPr>
      <w:r>
        <w:rPr>
          <w:rFonts w:hint="eastAsia" w:ascii="仿宋" w:hAnsi="仿宋" w:eastAsia="仿宋" w:cs="仿宋"/>
          <w:sz w:val="32"/>
          <w:szCs w:val="32"/>
        </w:rPr>
        <w:t xml:space="preserve">   </w:t>
      </w:r>
      <w:r>
        <w:rPr>
          <w:rFonts w:hint="eastAsia" w:ascii="仿宋" w:hAnsi="仿宋" w:eastAsia="仿宋" w:cs="仿宋"/>
          <w:sz w:val="32"/>
          <w:szCs w:val="32"/>
          <w:lang w:eastAsia="zh-CN"/>
        </w:rPr>
        <w:t>　</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7、2025年财政盘活资金使用情况统计表</w:t>
      </w:r>
    </w:p>
    <w:sectPr>
      <w:headerReference r:id="rId3" w:type="default"/>
      <w:footerReference r:id="rId4" w:type="default"/>
      <w:pgSz w:w="11906" w:h="16838"/>
      <w:pgMar w:top="1440" w:right="1633" w:bottom="1440" w:left="1633"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24403508"/>
      <w:docPartObj>
        <w:docPartGallery w:val="autotext"/>
      </w:docPartObj>
    </w:sdtPr>
    <w:sdtContent>
      <w:p>
        <w:pPr>
          <w:pStyle w:val="3"/>
          <w:jc w:val="center"/>
        </w:pPr>
        <w:r>
          <w:fldChar w:fldCharType="begin"/>
        </w:r>
        <w:r>
          <w:instrText xml:space="preserve">PAGE   \* MERGEFORMAT</w:instrText>
        </w:r>
        <w:r>
          <w:fldChar w:fldCharType="separate"/>
        </w:r>
        <w:r>
          <w:rPr>
            <w:lang w:val="zh-CN"/>
          </w:rPr>
          <w:t>2</w:t>
        </w:r>
        <w:r>
          <w:fldChar w:fldCharType="end"/>
        </w:r>
      </w:p>
    </w:sdtContent>
  </w:sdt>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hYzZjNmM5ZWYyNzc3OTg4NWVmZDUyMDQxMTQ5ZGYifQ=="/>
  </w:docVars>
  <w:rsids>
    <w:rsidRoot w:val="411A740C"/>
    <w:rsid w:val="00182236"/>
    <w:rsid w:val="00FB25AF"/>
    <w:rsid w:val="01B47A59"/>
    <w:rsid w:val="01C96E58"/>
    <w:rsid w:val="02231099"/>
    <w:rsid w:val="03736C8F"/>
    <w:rsid w:val="03DC57F0"/>
    <w:rsid w:val="03FE411B"/>
    <w:rsid w:val="04253B37"/>
    <w:rsid w:val="049563D0"/>
    <w:rsid w:val="04FA5686"/>
    <w:rsid w:val="053D4890"/>
    <w:rsid w:val="0554054B"/>
    <w:rsid w:val="055A7521"/>
    <w:rsid w:val="05B44C9D"/>
    <w:rsid w:val="05DF34D3"/>
    <w:rsid w:val="05F87228"/>
    <w:rsid w:val="06212597"/>
    <w:rsid w:val="065C4EFE"/>
    <w:rsid w:val="06B36BA9"/>
    <w:rsid w:val="07235BC1"/>
    <w:rsid w:val="076C3102"/>
    <w:rsid w:val="078E0AF3"/>
    <w:rsid w:val="07D438D1"/>
    <w:rsid w:val="07ED0B0D"/>
    <w:rsid w:val="08230121"/>
    <w:rsid w:val="086C2AEF"/>
    <w:rsid w:val="08D17E86"/>
    <w:rsid w:val="08D535BC"/>
    <w:rsid w:val="091E749E"/>
    <w:rsid w:val="09425FC0"/>
    <w:rsid w:val="09611CF3"/>
    <w:rsid w:val="09F14FFF"/>
    <w:rsid w:val="0A1B3C7F"/>
    <w:rsid w:val="0A5D1981"/>
    <w:rsid w:val="0A876253"/>
    <w:rsid w:val="0A8E7A3F"/>
    <w:rsid w:val="0AE74910"/>
    <w:rsid w:val="0BAE71EF"/>
    <w:rsid w:val="0BC60C29"/>
    <w:rsid w:val="0BC769D5"/>
    <w:rsid w:val="0BCE6B3F"/>
    <w:rsid w:val="0C421E8C"/>
    <w:rsid w:val="0CBF3D0E"/>
    <w:rsid w:val="0D5A38EB"/>
    <w:rsid w:val="0E1267A4"/>
    <w:rsid w:val="0E2B76CE"/>
    <w:rsid w:val="0E3015D7"/>
    <w:rsid w:val="0E4B1D4D"/>
    <w:rsid w:val="0E9E02BC"/>
    <w:rsid w:val="0EA3657B"/>
    <w:rsid w:val="0EC77902"/>
    <w:rsid w:val="0FD31133"/>
    <w:rsid w:val="0FF756C0"/>
    <w:rsid w:val="101329A3"/>
    <w:rsid w:val="10347723"/>
    <w:rsid w:val="106E5376"/>
    <w:rsid w:val="108511C5"/>
    <w:rsid w:val="10E862CD"/>
    <w:rsid w:val="11657F54"/>
    <w:rsid w:val="11DC205D"/>
    <w:rsid w:val="12551641"/>
    <w:rsid w:val="12B575B4"/>
    <w:rsid w:val="12B77B0A"/>
    <w:rsid w:val="12CC4F36"/>
    <w:rsid w:val="12E405F4"/>
    <w:rsid w:val="12F85CAD"/>
    <w:rsid w:val="13260D98"/>
    <w:rsid w:val="13267A75"/>
    <w:rsid w:val="1431122C"/>
    <w:rsid w:val="149A7048"/>
    <w:rsid w:val="154D7C13"/>
    <w:rsid w:val="166E3FBD"/>
    <w:rsid w:val="16804076"/>
    <w:rsid w:val="16CB4C9A"/>
    <w:rsid w:val="172F7E59"/>
    <w:rsid w:val="1770323B"/>
    <w:rsid w:val="17CC0594"/>
    <w:rsid w:val="183A204C"/>
    <w:rsid w:val="190663DC"/>
    <w:rsid w:val="19BB5601"/>
    <w:rsid w:val="1A015116"/>
    <w:rsid w:val="1A3E5AD8"/>
    <w:rsid w:val="1A5736C2"/>
    <w:rsid w:val="1B263E94"/>
    <w:rsid w:val="1B6F7443"/>
    <w:rsid w:val="1BA37980"/>
    <w:rsid w:val="1BBD137B"/>
    <w:rsid w:val="1BD85700"/>
    <w:rsid w:val="1C186B24"/>
    <w:rsid w:val="1C3D52B3"/>
    <w:rsid w:val="1C783F7C"/>
    <w:rsid w:val="1CD34CD9"/>
    <w:rsid w:val="1D135AC2"/>
    <w:rsid w:val="1D733EAC"/>
    <w:rsid w:val="1DB04D42"/>
    <w:rsid w:val="1E4E6744"/>
    <w:rsid w:val="1E5C53A7"/>
    <w:rsid w:val="1E682B71"/>
    <w:rsid w:val="1ECC79D5"/>
    <w:rsid w:val="1EE825DE"/>
    <w:rsid w:val="1EF0375A"/>
    <w:rsid w:val="1F131CE3"/>
    <w:rsid w:val="1F173C0E"/>
    <w:rsid w:val="1F8B789A"/>
    <w:rsid w:val="204B6589"/>
    <w:rsid w:val="208D7941"/>
    <w:rsid w:val="20A67B9D"/>
    <w:rsid w:val="21141A65"/>
    <w:rsid w:val="211D58FB"/>
    <w:rsid w:val="212903D3"/>
    <w:rsid w:val="21425EB3"/>
    <w:rsid w:val="21C3569B"/>
    <w:rsid w:val="21C7512C"/>
    <w:rsid w:val="21EA313A"/>
    <w:rsid w:val="21FD418C"/>
    <w:rsid w:val="223607C4"/>
    <w:rsid w:val="22694385"/>
    <w:rsid w:val="22985340"/>
    <w:rsid w:val="23106DC8"/>
    <w:rsid w:val="231C1B68"/>
    <w:rsid w:val="233F4C96"/>
    <w:rsid w:val="238148B9"/>
    <w:rsid w:val="23AE1934"/>
    <w:rsid w:val="23E50411"/>
    <w:rsid w:val="23EB3B69"/>
    <w:rsid w:val="242F2C6B"/>
    <w:rsid w:val="243548F6"/>
    <w:rsid w:val="24682DFC"/>
    <w:rsid w:val="251C342E"/>
    <w:rsid w:val="259E3A8E"/>
    <w:rsid w:val="25BF3AFD"/>
    <w:rsid w:val="25C61809"/>
    <w:rsid w:val="2717204E"/>
    <w:rsid w:val="27734D48"/>
    <w:rsid w:val="277D223B"/>
    <w:rsid w:val="27983195"/>
    <w:rsid w:val="2856484A"/>
    <w:rsid w:val="28D25102"/>
    <w:rsid w:val="28D41930"/>
    <w:rsid w:val="28FD60E8"/>
    <w:rsid w:val="29B409F1"/>
    <w:rsid w:val="29D81414"/>
    <w:rsid w:val="29DB76BB"/>
    <w:rsid w:val="2A0F04AE"/>
    <w:rsid w:val="2A280AB9"/>
    <w:rsid w:val="2AAA58D5"/>
    <w:rsid w:val="2AB404BF"/>
    <w:rsid w:val="2AD2496B"/>
    <w:rsid w:val="2AE77A6B"/>
    <w:rsid w:val="2B1419BB"/>
    <w:rsid w:val="2B4B5B38"/>
    <w:rsid w:val="2B9116B8"/>
    <w:rsid w:val="2C683F26"/>
    <w:rsid w:val="2C6B2944"/>
    <w:rsid w:val="2CA06A47"/>
    <w:rsid w:val="2CB86F50"/>
    <w:rsid w:val="2CF30BCC"/>
    <w:rsid w:val="2CF96358"/>
    <w:rsid w:val="2D255D50"/>
    <w:rsid w:val="2D343B23"/>
    <w:rsid w:val="2D5312B5"/>
    <w:rsid w:val="2D582DA6"/>
    <w:rsid w:val="2D94105E"/>
    <w:rsid w:val="2D9C30E1"/>
    <w:rsid w:val="2E025F62"/>
    <w:rsid w:val="2E7F38BF"/>
    <w:rsid w:val="2EEF22BA"/>
    <w:rsid w:val="2EF16BDA"/>
    <w:rsid w:val="2F462EBF"/>
    <w:rsid w:val="2F4C627E"/>
    <w:rsid w:val="2F844245"/>
    <w:rsid w:val="2F9C11CA"/>
    <w:rsid w:val="2FB01D49"/>
    <w:rsid w:val="2FD827C3"/>
    <w:rsid w:val="30797214"/>
    <w:rsid w:val="30BB69DF"/>
    <w:rsid w:val="315C6E61"/>
    <w:rsid w:val="315E44A2"/>
    <w:rsid w:val="31D407FA"/>
    <w:rsid w:val="31ED604A"/>
    <w:rsid w:val="32036A88"/>
    <w:rsid w:val="33367A62"/>
    <w:rsid w:val="33545EF6"/>
    <w:rsid w:val="337155E0"/>
    <w:rsid w:val="33A41CCA"/>
    <w:rsid w:val="340A400E"/>
    <w:rsid w:val="34231BEC"/>
    <w:rsid w:val="35247BBC"/>
    <w:rsid w:val="35AE4923"/>
    <w:rsid w:val="35BB6E36"/>
    <w:rsid w:val="35D723F6"/>
    <w:rsid w:val="35F22F3B"/>
    <w:rsid w:val="36313B65"/>
    <w:rsid w:val="363E1142"/>
    <w:rsid w:val="367D63E9"/>
    <w:rsid w:val="36F91D52"/>
    <w:rsid w:val="36FB19C1"/>
    <w:rsid w:val="371D06C5"/>
    <w:rsid w:val="37351D7B"/>
    <w:rsid w:val="3776169F"/>
    <w:rsid w:val="378F6E97"/>
    <w:rsid w:val="37C80041"/>
    <w:rsid w:val="38337CEE"/>
    <w:rsid w:val="39706EC7"/>
    <w:rsid w:val="39872D9D"/>
    <w:rsid w:val="3A42631C"/>
    <w:rsid w:val="3A822B01"/>
    <w:rsid w:val="3A867A78"/>
    <w:rsid w:val="3AAE17E7"/>
    <w:rsid w:val="3AC973AD"/>
    <w:rsid w:val="3B113848"/>
    <w:rsid w:val="3B2214D1"/>
    <w:rsid w:val="3B2C7964"/>
    <w:rsid w:val="3B8559A8"/>
    <w:rsid w:val="3BA47BF1"/>
    <w:rsid w:val="3BFF6FBA"/>
    <w:rsid w:val="3C302653"/>
    <w:rsid w:val="3CA77E9F"/>
    <w:rsid w:val="3CBE5057"/>
    <w:rsid w:val="3CCD1F95"/>
    <w:rsid w:val="3CE55E8A"/>
    <w:rsid w:val="3D761DFC"/>
    <w:rsid w:val="3DCD6E6B"/>
    <w:rsid w:val="3DD74371"/>
    <w:rsid w:val="3EA73110"/>
    <w:rsid w:val="3EAE3767"/>
    <w:rsid w:val="3EDC756D"/>
    <w:rsid w:val="3EEE5578"/>
    <w:rsid w:val="3F2E59F0"/>
    <w:rsid w:val="3F7E59A9"/>
    <w:rsid w:val="3FBE7F20"/>
    <w:rsid w:val="400A5BE4"/>
    <w:rsid w:val="40161E99"/>
    <w:rsid w:val="40467859"/>
    <w:rsid w:val="408B5264"/>
    <w:rsid w:val="40C8631F"/>
    <w:rsid w:val="411A740C"/>
    <w:rsid w:val="412E77F2"/>
    <w:rsid w:val="41304809"/>
    <w:rsid w:val="41313092"/>
    <w:rsid w:val="41340446"/>
    <w:rsid w:val="41573481"/>
    <w:rsid w:val="427D58DB"/>
    <w:rsid w:val="42B628AE"/>
    <w:rsid w:val="42C7422B"/>
    <w:rsid w:val="42D42A31"/>
    <w:rsid w:val="435757B2"/>
    <w:rsid w:val="44144A73"/>
    <w:rsid w:val="44627A47"/>
    <w:rsid w:val="447C1AE8"/>
    <w:rsid w:val="448E7B46"/>
    <w:rsid w:val="459019B0"/>
    <w:rsid w:val="45A3575E"/>
    <w:rsid w:val="45D36E97"/>
    <w:rsid w:val="45EF3078"/>
    <w:rsid w:val="46302678"/>
    <w:rsid w:val="46D30374"/>
    <w:rsid w:val="46D87287"/>
    <w:rsid w:val="470F78A3"/>
    <w:rsid w:val="471B2FDB"/>
    <w:rsid w:val="479A4704"/>
    <w:rsid w:val="4837341E"/>
    <w:rsid w:val="48510856"/>
    <w:rsid w:val="488A6CF0"/>
    <w:rsid w:val="48B102D4"/>
    <w:rsid w:val="48BF08A0"/>
    <w:rsid w:val="492253AD"/>
    <w:rsid w:val="492F7ED0"/>
    <w:rsid w:val="493100AE"/>
    <w:rsid w:val="49874A5C"/>
    <w:rsid w:val="499C6E81"/>
    <w:rsid w:val="49FA3D51"/>
    <w:rsid w:val="4A083071"/>
    <w:rsid w:val="4BC61AE0"/>
    <w:rsid w:val="4BD96ADD"/>
    <w:rsid w:val="4C34450D"/>
    <w:rsid w:val="4C552648"/>
    <w:rsid w:val="4C5D46D5"/>
    <w:rsid w:val="4CF53354"/>
    <w:rsid w:val="4D8A034E"/>
    <w:rsid w:val="4EA069F9"/>
    <w:rsid w:val="4EAF41E7"/>
    <w:rsid w:val="4EE67372"/>
    <w:rsid w:val="4F786BF0"/>
    <w:rsid w:val="4FB154D2"/>
    <w:rsid w:val="506143EC"/>
    <w:rsid w:val="50DF5B07"/>
    <w:rsid w:val="51063BCA"/>
    <w:rsid w:val="513C3FA2"/>
    <w:rsid w:val="51A11136"/>
    <w:rsid w:val="5265506C"/>
    <w:rsid w:val="52C164D5"/>
    <w:rsid w:val="535769C9"/>
    <w:rsid w:val="53864AEF"/>
    <w:rsid w:val="53C05535"/>
    <w:rsid w:val="53D7444E"/>
    <w:rsid w:val="54EE2F19"/>
    <w:rsid w:val="55117CD3"/>
    <w:rsid w:val="55496DF8"/>
    <w:rsid w:val="556044AB"/>
    <w:rsid w:val="55963F21"/>
    <w:rsid w:val="559D5EC6"/>
    <w:rsid w:val="55E70208"/>
    <w:rsid w:val="563332FB"/>
    <w:rsid w:val="564B3AB0"/>
    <w:rsid w:val="56A03EB2"/>
    <w:rsid w:val="56A53E84"/>
    <w:rsid w:val="56AC5793"/>
    <w:rsid w:val="56FF0A48"/>
    <w:rsid w:val="57403DFE"/>
    <w:rsid w:val="574F1540"/>
    <w:rsid w:val="575B1AC5"/>
    <w:rsid w:val="578D138D"/>
    <w:rsid w:val="58100AF3"/>
    <w:rsid w:val="58556DFB"/>
    <w:rsid w:val="58591FBB"/>
    <w:rsid w:val="58A12C3E"/>
    <w:rsid w:val="594D0BAD"/>
    <w:rsid w:val="5962388D"/>
    <w:rsid w:val="59785E9C"/>
    <w:rsid w:val="5A3711D8"/>
    <w:rsid w:val="5A5E53E3"/>
    <w:rsid w:val="5A6C6166"/>
    <w:rsid w:val="5A7B6781"/>
    <w:rsid w:val="5AA13E6F"/>
    <w:rsid w:val="5C16210A"/>
    <w:rsid w:val="5C480306"/>
    <w:rsid w:val="5CA34E8C"/>
    <w:rsid w:val="5CBE7C34"/>
    <w:rsid w:val="5CF4010E"/>
    <w:rsid w:val="5D385380"/>
    <w:rsid w:val="5E061250"/>
    <w:rsid w:val="5E325D41"/>
    <w:rsid w:val="5E781C0C"/>
    <w:rsid w:val="5F2C3231"/>
    <w:rsid w:val="5F442CB0"/>
    <w:rsid w:val="5F646783"/>
    <w:rsid w:val="5FE22C64"/>
    <w:rsid w:val="5FE8634D"/>
    <w:rsid w:val="60811C73"/>
    <w:rsid w:val="614E7A33"/>
    <w:rsid w:val="617D559D"/>
    <w:rsid w:val="61AE52C3"/>
    <w:rsid w:val="61FC083E"/>
    <w:rsid w:val="628A794C"/>
    <w:rsid w:val="62922C9D"/>
    <w:rsid w:val="62BE5B42"/>
    <w:rsid w:val="6359002E"/>
    <w:rsid w:val="637B6278"/>
    <w:rsid w:val="63B12EA1"/>
    <w:rsid w:val="64172A5D"/>
    <w:rsid w:val="641E013E"/>
    <w:rsid w:val="646C0EAF"/>
    <w:rsid w:val="64E318C3"/>
    <w:rsid w:val="64F46DC7"/>
    <w:rsid w:val="6506184C"/>
    <w:rsid w:val="65F761B7"/>
    <w:rsid w:val="66306610"/>
    <w:rsid w:val="663D1DCA"/>
    <w:rsid w:val="66A86BBB"/>
    <w:rsid w:val="678119FF"/>
    <w:rsid w:val="679D5101"/>
    <w:rsid w:val="67BC3B21"/>
    <w:rsid w:val="687F6DF1"/>
    <w:rsid w:val="68840C97"/>
    <w:rsid w:val="68CA5E3D"/>
    <w:rsid w:val="690520B5"/>
    <w:rsid w:val="691959FB"/>
    <w:rsid w:val="691B0EFE"/>
    <w:rsid w:val="69400B6E"/>
    <w:rsid w:val="69BD4E08"/>
    <w:rsid w:val="6A292A7E"/>
    <w:rsid w:val="6A5C730C"/>
    <w:rsid w:val="6AFF5E92"/>
    <w:rsid w:val="6B387F73"/>
    <w:rsid w:val="6B7A7AE3"/>
    <w:rsid w:val="6BB33495"/>
    <w:rsid w:val="6BE403ED"/>
    <w:rsid w:val="6BE44B62"/>
    <w:rsid w:val="6BE56244"/>
    <w:rsid w:val="6C0618C6"/>
    <w:rsid w:val="6D002DBD"/>
    <w:rsid w:val="6D5C531B"/>
    <w:rsid w:val="6D892E50"/>
    <w:rsid w:val="6DC64FC8"/>
    <w:rsid w:val="6DD32993"/>
    <w:rsid w:val="6DFA1FDE"/>
    <w:rsid w:val="6E2733F0"/>
    <w:rsid w:val="6E4A4501"/>
    <w:rsid w:val="6ED07928"/>
    <w:rsid w:val="6FC70FF5"/>
    <w:rsid w:val="701724AD"/>
    <w:rsid w:val="704C5289"/>
    <w:rsid w:val="70C3128F"/>
    <w:rsid w:val="70E54E27"/>
    <w:rsid w:val="7159175A"/>
    <w:rsid w:val="72007E22"/>
    <w:rsid w:val="722C0DE7"/>
    <w:rsid w:val="725310D4"/>
    <w:rsid w:val="734B3290"/>
    <w:rsid w:val="73943620"/>
    <w:rsid w:val="73957469"/>
    <w:rsid w:val="74D55884"/>
    <w:rsid w:val="74DE047D"/>
    <w:rsid w:val="74EF48E6"/>
    <w:rsid w:val="75405F80"/>
    <w:rsid w:val="75597714"/>
    <w:rsid w:val="75A613D6"/>
    <w:rsid w:val="75E35EC4"/>
    <w:rsid w:val="763F03EF"/>
    <w:rsid w:val="76CB62F1"/>
    <w:rsid w:val="76CE7275"/>
    <w:rsid w:val="771976F5"/>
    <w:rsid w:val="771B7375"/>
    <w:rsid w:val="771F4739"/>
    <w:rsid w:val="772A1EED"/>
    <w:rsid w:val="775726FB"/>
    <w:rsid w:val="777E525A"/>
    <w:rsid w:val="77912837"/>
    <w:rsid w:val="77BC6EFE"/>
    <w:rsid w:val="77C446A3"/>
    <w:rsid w:val="77EB7A4D"/>
    <w:rsid w:val="78BE6C38"/>
    <w:rsid w:val="78E957D1"/>
    <w:rsid w:val="790A3E7E"/>
    <w:rsid w:val="797E6F56"/>
    <w:rsid w:val="79FC2CB0"/>
    <w:rsid w:val="7A4314C2"/>
    <w:rsid w:val="7A527E3C"/>
    <w:rsid w:val="7AD45EB0"/>
    <w:rsid w:val="7B1E0841"/>
    <w:rsid w:val="7B34785F"/>
    <w:rsid w:val="7BBB3B1A"/>
    <w:rsid w:val="7BC462D5"/>
    <w:rsid w:val="7C1B2F62"/>
    <w:rsid w:val="7C2D424A"/>
    <w:rsid w:val="7C7079EA"/>
    <w:rsid w:val="7C8E7671"/>
    <w:rsid w:val="7CAB6E10"/>
    <w:rsid w:val="7D0A1168"/>
    <w:rsid w:val="7D391EDA"/>
    <w:rsid w:val="7DE0169C"/>
    <w:rsid w:val="7DE03890"/>
    <w:rsid w:val="7DED63B1"/>
    <w:rsid w:val="7F4B6365"/>
    <w:rsid w:val="7F9F5D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szCs w:val="21"/>
    </w:rPr>
  </w:style>
  <w:style w:type="paragraph" w:styleId="3">
    <w:name w:val="footer"/>
    <w:basedOn w:val="1"/>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3537</Words>
  <Characters>4228</Characters>
  <Lines>0</Lines>
  <Paragraphs>0</Paragraphs>
  <TotalTime>8</TotalTime>
  <ScaleCrop>false</ScaleCrop>
  <LinksUpToDate>false</LinksUpToDate>
  <CharactersWithSpaces>4241</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2022-12-16T07:49:00Z</dcterms:created>
  <dc:creator>Administrator</dc:creator>
  <cp:lastModifiedBy>lenovo</cp:lastModifiedBy>
  <cp:lastPrinted>2025-12-19T06:19:00Z</cp:lastPrinted>
  <dcterms:modified xsi:type="dcterms:W3CDTF">2026-01-06T03:44:04Z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C03B0A3545D64213801584BC84FF2C00</vt:lpwstr>
  </property>
</Properties>
</file>