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BA6F97" w14:textId="77777777" w:rsidR="002A194F" w:rsidRDefault="00000000">
      <w:pPr>
        <w:spacing w:line="60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《井陉县南陉乡国土空间</w:t>
      </w:r>
      <w:bookmarkStart w:id="0" w:name="OLE_LINK1"/>
      <w:bookmarkStart w:id="1" w:name="OLE_LINK2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总体规划</w:t>
      </w:r>
    </w:p>
    <w:p w14:paraId="6057C7A0" w14:textId="77777777" w:rsidR="002A194F" w:rsidRDefault="00000000">
      <w:pPr>
        <w:spacing w:line="600" w:lineRule="exact"/>
        <w:jc w:val="center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（2021-2035年）</w:t>
      </w:r>
      <w:bookmarkEnd w:id="0"/>
      <w:bookmarkEnd w:id="1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》批后公告</w:t>
      </w:r>
    </w:p>
    <w:p w14:paraId="229221D0" w14:textId="23A0140C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《井陉县南陉乡国土空间总体规划（2021-2035年）》已于2025年6月30日获井陉县人民政府批准（井政[2025]</w:t>
      </w:r>
      <w:r w:rsidR="009F009D">
        <w:rPr>
          <w:rFonts w:ascii="方正仿宋简体" w:eastAsia="方正仿宋简体" w:hAnsi="方正仿宋简体" w:cs="方正仿宋简体" w:hint="eastAsia"/>
          <w:sz w:val="32"/>
          <w:szCs w:val="32"/>
        </w:rPr>
        <w:t>58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号）。本规划以习近平新时代中国特色社会主义思想为指导，全面贯彻落实党的二十大和二十届三中全会精神，深入贯彻习近平总书记视察河北重要讲话精神，认真落实县委、县政府各项部署，完整、准确、全面贯彻新发展理念，统筹发展和安全，服务和融入新发展格局，提升空间治理现代化水平，编制本规划。</w:t>
      </w:r>
    </w:p>
    <w:p w14:paraId="5B27F67D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现将规划主要内容公布如下：</w:t>
      </w:r>
    </w:p>
    <w:p w14:paraId="2727EFA8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规划范围</w:t>
      </w:r>
    </w:p>
    <w:p w14:paraId="4221B621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本规划范围分为乡域和乡政府驻地两个层次。乡域为全部行政区范围，面积为46.23平方千米，包含下辖9个行政村。乡政府驻地规划范围面积约37.64公顷。</w:t>
      </w:r>
    </w:p>
    <w:p w14:paraId="2254EF60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规划期限</w:t>
      </w:r>
    </w:p>
    <w:p w14:paraId="2F6FF21E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规划基期年为2020年，规划期限为2021-2035年，近期至2025年，远景展望至2050年。</w:t>
      </w:r>
    </w:p>
    <w:p w14:paraId="74A8443C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规划定位</w:t>
      </w:r>
    </w:p>
    <w:p w14:paraId="764E9BBE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按照《井陉县国土空间总体规划（2021-2035）》对南陉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lastRenderedPageBreak/>
        <w:t>乡的传导要求，结合南陉乡资源特征，打造氧吧休闲、中药养生为主的农业型乡镇。</w:t>
      </w:r>
    </w:p>
    <w:p w14:paraId="40B9C23B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规划目标</w:t>
      </w:r>
    </w:p>
    <w:p w14:paraId="315D352A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到2025年，生态环境得到有效改善和提升，全乡与周边县市功能互动进一步加强，稳定第一产业，优化第二产业功能，旅游业得到一定规模发展。乡政府驻地建设取得较大的进展，服务水平得到显著提升，村庄建设农民收入有稳步提高。</w:t>
      </w:r>
    </w:p>
    <w:p w14:paraId="5FCD5D07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到2035年，全乡生态环境得到显著提高，高度融入石家庄都市功能圈，第二、三产业成为全乡发展的支柱引擎。乡政府驻地功能趋于完善，综合服务水平进一步提高，村庄，城乡协调发展。</w:t>
      </w:r>
    </w:p>
    <w:p w14:paraId="6476CE67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落实三区三线</w:t>
      </w:r>
    </w:p>
    <w:p w14:paraId="3CD91EBC" w14:textId="77777777" w:rsidR="002A194F" w:rsidRDefault="00000000">
      <w:pPr>
        <w:spacing w:line="600" w:lineRule="exact"/>
        <w:ind w:firstLineChars="200" w:firstLine="640"/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坚持耕地保护优先，严格落实上位规划确定的耕地保有量和永久基本农田保护任务，全乡域耕地保有量不低于1.326万亩，其中永久基本农田保护面积不低于1.291万亩；严格落实上位规划确定的生态保护红线，全乡域生态保护红线不低于1238.69公顷；严格落实上位规划确定的城镇开发边界，全乡域城镇开发边界规模为3.31公顷。</w:t>
      </w:r>
    </w:p>
    <w:p w14:paraId="707CD98D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落实主体功能区</w:t>
      </w:r>
    </w:p>
    <w:p w14:paraId="00B2EC77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落实上位规划传导要求，南陉乡为重点生态功能区。应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lastRenderedPageBreak/>
        <w:t>重点加强保护省级风景名胜区等自然植被，提升林地保护力度。加大矿山整治和生态修复力度，推进造林绿化，湿地和草地保护修复等生态功能，提升“林草”质量。结合农业种植、农业养殖，依托风景名胜区、文物保护单位等适度发展文化旅游、休闲度假、康复保健等生态休闲产业。</w:t>
      </w:r>
    </w:p>
    <w:p w14:paraId="6B26369E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构建国土空间总体格局</w:t>
      </w:r>
    </w:p>
    <w:p w14:paraId="340A3DBE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规划构建“一心、一轴、三片区”的国土空间保护开发总体格局。</w:t>
      </w:r>
    </w:p>
    <w:p w14:paraId="07EF6816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一心：以南陉乡乡驻地为发展中心，提升乡驻地的综合服务水平，打造宜居舒适、生态休闲的乡镇驻地，发挥对乡村地区的辐射带动作用。</w:t>
      </w:r>
    </w:p>
    <w:p w14:paraId="0678C11A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一轴：以乡域范围内主要道路202省道形成乡域发展主轴。</w:t>
      </w:r>
    </w:p>
    <w:p w14:paraId="6194C342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三片区：北部依托陉山森林公园构建北部生态旅游产业发展区，西部依托连翘等农业种植建设西部中医药种植产业发展区，东部为生态保护与特色养殖发展区。</w:t>
      </w:r>
    </w:p>
    <w:p w14:paraId="23139963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划定国土空间规划分区</w:t>
      </w:r>
    </w:p>
    <w:p w14:paraId="41F03FB5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落实上位规划确定的规划分区，全乡域划分生态保护区、生态控制区、农田保护区、工业发展区、乡村发展区、矿产能源发展区六类一级规划分区，乡村发展区细化为村庄建设区、一般农业区等二级规划分区。严格落实县级规划确定的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lastRenderedPageBreak/>
        <w:t>各类约束性指标，以资源利用为主导方式，遵循农业、生态、建设空间统筹的基本原则，统筹安排各类用地。</w:t>
      </w:r>
    </w:p>
    <w:p w14:paraId="38C8ED4D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优化空间布局</w:t>
      </w:r>
    </w:p>
    <w:p w14:paraId="0F44880E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明确耕地保护主体责任，严格耕地用途管制，明确农业发展区域，培育区域特色鲜明、优势突出、乡域特色优势产业。强化自然保护地管理，加大林业资源保护力度，强化矿产资源利用。综合考虑人口规模、经济职能、辐射范围等因素，规划确定等级结构，1个乡政府驻地为南陉村、1个中心村为北陉，其余7个为基层村；严格控制城镇建设用地总量，规划全乡城镇建设用地3.31公顷，统筹划定村庄建设边界，合理确定乡域建设用地规模。</w:t>
      </w:r>
    </w:p>
    <w:p w14:paraId="532435D6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历史文化保护和风貌塑造</w:t>
      </w:r>
    </w:p>
    <w:p w14:paraId="2F3227CA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构建历史文化保护体系，加强文物保护单位保护，严格落实文物保护单位井陉窑遗址的保护范围和建设控制地带，推进非物质文化遗产保护。</w:t>
      </w:r>
    </w:p>
    <w:p w14:paraId="322D2A14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山地田园风貌区应保护山体、控制开发，凸显“自然山体、自由村落”的布局特色，塑造绿色生态的山地村庄。</w:t>
      </w:r>
    </w:p>
    <w:p w14:paraId="09B415DD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基础设施和综合防灾</w:t>
      </w:r>
    </w:p>
    <w:p w14:paraId="5CB77588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完善各类基础设施建设，提升基础设施保障能力和服务水平。优化乡路网布局，完善通村公路建设，加强乡政府驻地与各村的连通，通村公路与干线公路网的连通，提升乡村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lastRenderedPageBreak/>
        <w:t>道路覆盖广度。补充乡村基础设施短板，建设污水收集处理系统，打造安全可靠电网，完善多源互补能源供应体系，提升信息基础设施服务水平，健全垃圾分类收运体系，明确自然灾害风险重点防控区域，划定洪涝等风险控制线，增强抵御灾害事故和处置突发事件能力，提高乡空间安全韧性。</w:t>
      </w:r>
    </w:p>
    <w:p w14:paraId="0524CFBB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乡政府驻地</w:t>
      </w:r>
    </w:p>
    <w:p w14:paraId="7041ECEE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结合山水格局和地方文化特色，规划建设“绿水青山交织相映、陉窑砖瓦熠熠生辉”的山区特色之乡。规划形成“一廊、一带、多点”的景观风貌系统。</w:t>
      </w:r>
    </w:p>
    <w:p w14:paraId="2C2B68EA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一廊：沿村内水系布局绿地、广场、体育、文化设施，形成绿化景观廊。</w:t>
      </w:r>
    </w:p>
    <w:p w14:paraId="186495A1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一带：规划省道202形成的功能发展轴带。</w:t>
      </w:r>
    </w:p>
    <w:p w14:paraId="65CCF2F0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多点：以乡驻地主要出入口和公园绿地形成的多个景观节点。</w:t>
      </w:r>
    </w:p>
    <w:p w14:paraId="0290DCE6" w14:textId="77777777" w:rsidR="002A194F" w:rsidRDefault="00000000">
      <w:pPr>
        <w:numPr>
          <w:ilvl w:val="0"/>
          <w:numId w:val="1"/>
        </w:numPr>
        <w:spacing w:line="600" w:lineRule="exact"/>
        <w:ind w:firstLineChars="200" w:firstLine="643"/>
        <w:rPr>
          <w:rFonts w:ascii="方正仿宋简体" w:eastAsia="方正仿宋简体" w:hAnsi="方正仿宋简体" w:cs="方正仿宋简体" w:hint="eastAsia"/>
          <w:b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/>
          <w:sz w:val="32"/>
          <w:szCs w:val="32"/>
        </w:rPr>
        <w:t>规划传导和实施保障</w:t>
      </w:r>
    </w:p>
    <w:p w14:paraId="0A7712C3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对上位规划的落实。落实县国土空间总体规划确定的职能定位、耕地保有量、永久基本农田保护面积、生态保护红线面积、城镇开发边界扩展倍数等约束性指标，“三区三线”和重大基础设施、生态廊道等空间布局。</w:t>
      </w:r>
    </w:p>
    <w:p w14:paraId="151786F4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对详细规划传导。确定城镇编制单元1个，村庄规划编制纳入“通则式”村庄规划管理。依据河北省“通则式”村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lastRenderedPageBreak/>
        <w:t>庄规划管理规定要求，制定南陉乡“通则式”村庄规划管理规定，包括明确村庄建设边界以及“三区三线”、自然灾害风险防控线、历史文化保护线和风貌特色等控制引导要求。</w:t>
      </w:r>
    </w:p>
    <w:p w14:paraId="42A10D62" w14:textId="77777777" w:rsidR="002A194F" w:rsidRDefault="00000000">
      <w:pPr>
        <w:spacing w:line="600" w:lineRule="exact"/>
        <w:ind w:firstLineChars="200" w:firstLine="640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加强国土空间用途管制。严格依据乡镇国土空间总体规划，实施国土空间用途管制。依据国土空间规划分区，统筹全域、全类型、多层次自然资源要素，统筹存量和增量，加强镇村空间用途管制。</w:t>
      </w:r>
    </w:p>
    <w:p w14:paraId="378B2F86" w14:textId="77777777" w:rsidR="002A194F" w:rsidRDefault="00000000">
      <w:pPr>
        <w:spacing w:line="240" w:lineRule="auto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noProof/>
          <w:sz w:val="32"/>
          <w:szCs w:val="32"/>
        </w:rPr>
        <w:drawing>
          <wp:inline distT="0" distB="0" distL="114300" distR="114300" wp14:anchorId="57659F40" wp14:editId="709B4B77">
            <wp:extent cx="5267960" cy="3721735"/>
            <wp:effectExtent l="0" t="0" r="8890" b="12065"/>
            <wp:docPr id="1" name="图片 1" descr="130121204南陉乡03国土空间控制线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30121204南陉乡03国土空间控制线规划图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AAEB6A" w14:textId="77777777" w:rsidR="002A194F" w:rsidRDefault="00000000">
      <w:pPr>
        <w:spacing w:line="240" w:lineRule="auto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noProof/>
          <w:sz w:val="32"/>
          <w:szCs w:val="32"/>
        </w:rPr>
        <w:lastRenderedPageBreak/>
        <w:drawing>
          <wp:inline distT="0" distB="0" distL="114300" distR="114300" wp14:anchorId="10AAFFAE" wp14:editId="0B1F7BF9">
            <wp:extent cx="5267960" cy="3721735"/>
            <wp:effectExtent l="0" t="0" r="8890" b="12065"/>
            <wp:docPr id="2" name="图片 2" descr="130121204南陉乡02国土空间总体格局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30121204南陉乡02国土空间总体格局规划图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162324" w14:textId="77777777" w:rsidR="002A194F" w:rsidRDefault="00000000">
      <w:pPr>
        <w:spacing w:line="240" w:lineRule="auto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noProof/>
          <w:sz w:val="32"/>
          <w:szCs w:val="32"/>
        </w:rPr>
        <w:drawing>
          <wp:inline distT="0" distB="0" distL="114300" distR="114300" wp14:anchorId="51E3B70E" wp14:editId="27F26563">
            <wp:extent cx="5267960" cy="3721735"/>
            <wp:effectExtent l="0" t="0" r="8890" b="12065"/>
            <wp:docPr id="3" name="图片 3" descr="130121204南陉乡10村庄布点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30121204南陉乡10村庄布点规划图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EE9A0" w14:textId="77777777" w:rsidR="002A194F" w:rsidRDefault="00000000">
      <w:pPr>
        <w:spacing w:line="240" w:lineRule="auto"/>
        <w:rPr>
          <w:rFonts w:ascii="方正仿宋简体" w:eastAsia="方正仿宋简体" w:hAnsi="方正仿宋简体" w:cs="方正仿宋简体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noProof/>
          <w:sz w:val="32"/>
          <w:szCs w:val="32"/>
        </w:rPr>
        <w:lastRenderedPageBreak/>
        <w:drawing>
          <wp:inline distT="0" distB="0" distL="114300" distR="114300" wp14:anchorId="19283D84" wp14:editId="37CCAD6C">
            <wp:extent cx="5267960" cy="3721735"/>
            <wp:effectExtent l="0" t="0" r="8890" b="12065"/>
            <wp:docPr id="4" name="图片 4" descr="130121204南陉乡15国土空间规划分区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30121204南陉乡15国土空间规划分区图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</w:t>
      </w:r>
    </w:p>
    <w:sectPr w:rsidR="002A19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FC2D4C" w14:textId="77777777" w:rsidR="00AA0046" w:rsidRDefault="00AA0046" w:rsidP="009F009D">
      <w:pPr>
        <w:spacing w:after="0" w:line="240" w:lineRule="auto"/>
      </w:pPr>
      <w:r>
        <w:separator/>
      </w:r>
    </w:p>
  </w:endnote>
  <w:endnote w:type="continuationSeparator" w:id="0">
    <w:p w14:paraId="602994F7" w14:textId="77777777" w:rsidR="00AA0046" w:rsidRDefault="00AA0046" w:rsidP="009F00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9CA624" w14:textId="77777777" w:rsidR="00AA0046" w:rsidRDefault="00AA0046" w:rsidP="009F009D">
      <w:pPr>
        <w:spacing w:after="0" w:line="240" w:lineRule="auto"/>
      </w:pPr>
      <w:r>
        <w:separator/>
      </w:r>
    </w:p>
  </w:footnote>
  <w:footnote w:type="continuationSeparator" w:id="0">
    <w:p w14:paraId="28EABD76" w14:textId="77777777" w:rsidR="00AA0046" w:rsidRDefault="00AA0046" w:rsidP="009F00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9D0B1C"/>
    <w:multiLevelType w:val="singleLevel"/>
    <w:tmpl w:val="699D0B1C"/>
    <w:lvl w:ilvl="0">
      <w:start w:val="1"/>
      <w:numFmt w:val="chineseCounting"/>
      <w:suff w:val="nothing"/>
      <w:lvlText w:val="%1、"/>
      <w:lvlJc w:val="left"/>
    </w:lvl>
  </w:abstractNum>
  <w:num w:numId="1" w16cid:durableId="134496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6D01"/>
    <w:rsid w:val="00030234"/>
    <w:rsid w:val="000A16C4"/>
    <w:rsid w:val="000F5D73"/>
    <w:rsid w:val="001170A0"/>
    <w:rsid w:val="00125E74"/>
    <w:rsid w:val="001558DF"/>
    <w:rsid w:val="00180630"/>
    <w:rsid w:val="00182846"/>
    <w:rsid w:val="00196822"/>
    <w:rsid w:val="001B23E2"/>
    <w:rsid w:val="001B4686"/>
    <w:rsid w:val="001C0B4A"/>
    <w:rsid w:val="001C38F6"/>
    <w:rsid w:val="00206736"/>
    <w:rsid w:val="002A194F"/>
    <w:rsid w:val="002A7635"/>
    <w:rsid w:val="002B489C"/>
    <w:rsid w:val="002E2838"/>
    <w:rsid w:val="00331940"/>
    <w:rsid w:val="003C15B5"/>
    <w:rsid w:val="003E583A"/>
    <w:rsid w:val="00405AA8"/>
    <w:rsid w:val="0044168F"/>
    <w:rsid w:val="00453E9E"/>
    <w:rsid w:val="004F407C"/>
    <w:rsid w:val="0053214D"/>
    <w:rsid w:val="00556EC2"/>
    <w:rsid w:val="005716AA"/>
    <w:rsid w:val="00581100"/>
    <w:rsid w:val="00637D10"/>
    <w:rsid w:val="00664513"/>
    <w:rsid w:val="00693D26"/>
    <w:rsid w:val="00725889"/>
    <w:rsid w:val="007667C9"/>
    <w:rsid w:val="00892998"/>
    <w:rsid w:val="008953B6"/>
    <w:rsid w:val="008A5911"/>
    <w:rsid w:val="008E5D17"/>
    <w:rsid w:val="008F3045"/>
    <w:rsid w:val="00917609"/>
    <w:rsid w:val="009A75BB"/>
    <w:rsid w:val="009F009D"/>
    <w:rsid w:val="00A00DB4"/>
    <w:rsid w:val="00A552DE"/>
    <w:rsid w:val="00AA0046"/>
    <w:rsid w:val="00AC3493"/>
    <w:rsid w:val="00B47BC3"/>
    <w:rsid w:val="00B674CE"/>
    <w:rsid w:val="00BD0CBA"/>
    <w:rsid w:val="00BD4CFD"/>
    <w:rsid w:val="00BF2A8F"/>
    <w:rsid w:val="00C24669"/>
    <w:rsid w:val="00C30E56"/>
    <w:rsid w:val="00C358B8"/>
    <w:rsid w:val="00C51628"/>
    <w:rsid w:val="00D52983"/>
    <w:rsid w:val="00DB0C89"/>
    <w:rsid w:val="00DD12FC"/>
    <w:rsid w:val="00E22502"/>
    <w:rsid w:val="00E45EB7"/>
    <w:rsid w:val="00E52D68"/>
    <w:rsid w:val="00E86A30"/>
    <w:rsid w:val="00E87A14"/>
    <w:rsid w:val="00EA3036"/>
    <w:rsid w:val="00EB6D01"/>
    <w:rsid w:val="00EF1533"/>
    <w:rsid w:val="00F74A89"/>
    <w:rsid w:val="034A2FC5"/>
    <w:rsid w:val="03A7004D"/>
    <w:rsid w:val="047A29AC"/>
    <w:rsid w:val="04B20833"/>
    <w:rsid w:val="055B040A"/>
    <w:rsid w:val="069341B7"/>
    <w:rsid w:val="07D41AFB"/>
    <w:rsid w:val="07D61E47"/>
    <w:rsid w:val="0A4C2C5C"/>
    <w:rsid w:val="0EBA6D39"/>
    <w:rsid w:val="0F547A99"/>
    <w:rsid w:val="0F6A04BB"/>
    <w:rsid w:val="118600C8"/>
    <w:rsid w:val="1200500A"/>
    <w:rsid w:val="122E0FF4"/>
    <w:rsid w:val="134A1AD3"/>
    <w:rsid w:val="179E0FE0"/>
    <w:rsid w:val="1CC90D2A"/>
    <w:rsid w:val="1FC576C9"/>
    <w:rsid w:val="20A34A63"/>
    <w:rsid w:val="247C209A"/>
    <w:rsid w:val="247E60AE"/>
    <w:rsid w:val="257B0C28"/>
    <w:rsid w:val="266C2AEA"/>
    <w:rsid w:val="27000AF3"/>
    <w:rsid w:val="27A32FCC"/>
    <w:rsid w:val="288914C2"/>
    <w:rsid w:val="290F66C3"/>
    <w:rsid w:val="29485328"/>
    <w:rsid w:val="29B46309"/>
    <w:rsid w:val="2A8579FB"/>
    <w:rsid w:val="2C21721C"/>
    <w:rsid w:val="2E31050B"/>
    <w:rsid w:val="30F81B74"/>
    <w:rsid w:val="318304CC"/>
    <w:rsid w:val="337F56D1"/>
    <w:rsid w:val="34F25CCE"/>
    <w:rsid w:val="35233CA7"/>
    <w:rsid w:val="35447940"/>
    <w:rsid w:val="368C04A7"/>
    <w:rsid w:val="36DD5232"/>
    <w:rsid w:val="372C72AB"/>
    <w:rsid w:val="39ED7BEB"/>
    <w:rsid w:val="3A065E6D"/>
    <w:rsid w:val="3AFE0255"/>
    <w:rsid w:val="3B541B30"/>
    <w:rsid w:val="3D6F1515"/>
    <w:rsid w:val="3F4E703F"/>
    <w:rsid w:val="41CF5EFE"/>
    <w:rsid w:val="43561CA6"/>
    <w:rsid w:val="46EE438D"/>
    <w:rsid w:val="47877B03"/>
    <w:rsid w:val="47A24E7C"/>
    <w:rsid w:val="4A2F27AA"/>
    <w:rsid w:val="4C405F43"/>
    <w:rsid w:val="4C463700"/>
    <w:rsid w:val="4CCE6466"/>
    <w:rsid w:val="533A1FDF"/>
    <w:rsid w:val="549B7EEC"/>
    <w:rsid w:val="54FD5DFD"/>
    <w:rsid w:val="55D13390"/>
    <w:rsid w:val="5705495C"/>
    <w:rsid w:val="57472757"/>
    <w:rsid w:val="58D90B1A"/>
    <w:rsid w:val="59AC1637"/>
    <w:rsid w:val="5B2734E2"/>
    <w:rsid w:val="5CFB6828"/>
    <w:rsid w:val="60D649FC"/>
    <w:rsid w:val="626F1263"/>
    <w:rsid w:val="628F6E12"/>
    <w:rsid w:val="693B5303"/>
    <w:rsid w:val="69E40059"/>
    <w:rsid w:val="6B2F573E"/>
    <w:rsid w:val="6B9D555E"/>
    <w:rsid w:val="6D783277"/>
    <w:rsid w:val="6DAC2DBF"/>
    <w:rsid w:val="6F1F5CA4"/>
    <w:rsid w:val="6FA32995"/>
    <w:rsid w:val="711A4E7E"/>
    <w:rsid w:val="72E93EB1"/>
    <w:rsid w:val="781E32F3"/>
    <w:rsid w:val="78461A04"/>
    <w:rsid w:val="790C7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D16254F"/>
  <w15:docId w15:val="{733E056C-EEA9-4B52-AEC8-184167F65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uiPriority="0" w:qFormat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qFormat/>
    <w:rPr>
      <w:rFonts w:ascii="Arial" w:hAnsi="Arial"/>
    </w:rPr>
  </w:style>
  <w:style w:type="paragraph" w:styleId="a4">
    <w:name w:val="header"/>
    <w:basedOn w:val="a"/>
    <w:link w:val="a5"/>
    <w:uiPriority w:val="99"/>
    <w:unhideWhenUsed/>
    <w:rsid w:val="009F009D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9F009D"/>
    <w:rPr>
      <w:kern w:val="2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9F009D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9F009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1181</Words>
  <Characters>1218</Characters>
  <Application>Microsoft Office Word</Application>
  <DocSecurity>0</DocSecurity>
  <Lines>60</Lines>
  <Paragraphs>40</Paragraphs>
  <ScaleCrop>false</ScaleCrop>
  <Company/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七七</dc:creator>
  <cp:lastModifiedBy>pu hui</cp:lastModifiedBy>
  <cp:revision>2</cp:revision>
  <dcterms:created xsi:type="dcterms:W3CDTF">2026-02-24T07:51:00Z</dcterms:created>
  <dcterms:modified xsi:type="dcterms:W3CDTF">2026-02-24T07:51:00Z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eyJoZGlkIjoiNWRjZTJlNGMzZDVlN2EyZDg5NmEzZjM5NzQyYmU0NzIiLCJ1c2VySWQiOiIyOTc2MjY2MDcifQ==</vt:lpwstr>
  </property>
  <property fmtid="{D5CDD505-2E9C-101B-9397-08002B2CF9AE}" pid="3" name="KSOProductBuildVer">
    <vt:lpwstr>2052-10.8.0.5648</vt:lpwstr>
  </property>
  <property fmtid="{D5CDD505-2E9C-101B-9397-08002B2CF9AE}" pid="4" name="ICV">
    <vt:lpwstr>BD7B00CE73D7448BBC00A967AEC4AAC6_12</vt:lpwstr>
  </property>
</Properties>
</file>