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3C33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bookmarkStart w:id="0" w:name="OLE_LINK3"/>
    </w:p>
    <w:bookmarkEnd w:id="0"/>
    <w:p w14:paraId="70CAD53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b/>
          <w:bCs/>
          <w:sz w:val="44"/>
          <w:szCs w:val="44"/>
          <w:lang w:val="en-US" w:eastAsia="zh-CN"/>
        </w:rPr>
      </w:pPr>
      <w:r>
        <w:rPr>
          <w:rFonts w:hint="eastAsia" w:ascii="黑体" w:hAnsi="黑体" w:eastAsia="黑体" w:cs="黑体"/>
          <w:b/>
          <w:bCs/>
          <w:sz w:val="44"/>
          <w:szCs w:val="44"/>
          <w:lang w:eastAsia="zh-CN"/>
        </w:rPr>
        <w:t>井陉县林业局</w:t>
      </w:r>
    </w:p>
    <w:p w14:paraId="27426EFF">
      <w:pPr>
        <w:keepNext w:val="0"/>
        <w:keepLines w:val="0"/>
        <w:pageBreakBefore w:val="0"/>
        <w:kinsoku/>
        <w:wordWrap/>
        <w:overflowPunct/>
        <w:topLinePunct w:val="0"/>
        <w:autoSpaceDE/>
        <w:autoSpaceDN/>
        <w:bidi w:val="0"/>
        <w:spacing w:line="560" w:lineRule="exact"/>
        <w:jc w:val="center"/>
        <w:textAlignment w:val="auto"/>
        <w:rPr>
          <w:rFonts w:hint="eastAsia" w:ascii="黑体" w:hAnsi="黑体" w:eastAsia="黑体" w:cs="黑体"/>
          <w:b/>
          <w:bCs/>
          <w:sz w:val="44"/>
          <w:szCs w:val="44"/>
          <w:lang w:val="en-US" w:eastAsia="zh-CN"/>
        </w:rPr>
      </w:pPr>
      <w:r>
        <w:rPr>
          <w:rFonts w:hint="eastAsia" w:ascii="黑体" w:hAnsi="黑体" w:eastAsia="黑体" w:cs="黑体"/>
          <w:b/>
          <w:bCs/>
          <w:sz w:val="44"/>
          <w:szCs w:val="44"/>
          <w:lang w:val="en-US" w:eastAsia="zh-CN"/>
        </w:rPr>
        <w:t>2025年</w:t>
      </w:r>
      <w:r>
        <w:rPr>
          <w:rFonts w:hint="eastAsia" w:ascii="黑体" w:hAnsi="黑体" w:eastAsia="黑体" w:cs="黑体"/>
          <w:b/>
          <w:bCs/>
          <w:sz w:val="44"/>
          <w:szCs w:val="44"/>
          <w:lang w:eastAsia="zh-CN"/>
        </w:rPr>
        <w:t>法治政府建设工作报告</w:t>
      </w:r>
    </w:p>
    <w:p w14:paraId="2BEEE2C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14:paraId="0AB4BA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sz w:val="32"/>
          <w:szCs w:val="32"/>
          <w:lang w:val="en-US" w:eastAsia="zh-CN"/>
        </w:rPr>
        <w:t>2025年，我局以习近平新时代中国特色社会主义思想为指导，深入贯彻习近平法治思想及党的二十大、党的</w:t>
      </w:r>
      <w:bookmarkStart w:id="3" w:name="_GoBack"/>
      <w:bookmarkEnd w:id="3"/>
      <w:r>
        <w:rPr>
          <w:rFonts w:hint="eastAsia" w:ascii="仿宋_GB2312" w:hAnsi="仿宋_GB2312" w:eastAsia="仿宋_GB2312" w:cs="仿宋_GB2312"/>
          <w:sz w:val="32"/>
          <w:szCs w:val="32"/>
          <w:lang w:val="en-US" w:eastAsia="zh-CN"/>
        </w:rPr>
        <w:t>二十届三中全会精神。</w:t>
      </w:r>
      <w:r>
        <w:rPr>
          <w:rFonts w:hint="eastAsia" w:ascii="仿宋_GB2312" w:hAnsi="仿宋_GB2312" w:eastAsia="仿宋_GB2312" w:cs="仿宋_GB2312"/>
          <w:sz w:val="32"/>
          <w:szCs w:val="32"/>
          <w:lang w:eastAsia="zh-CN"/>
        </w:rPr>
        <w:t>《中共井陉县全面依法治县委员会</w:t>
      </w:r>
      <w:r>
        <w:rPr>
          <w:rFonts w:hint="eastAsia" w:ascii="仿宋_GB2312" w:hAnsi="仿宋_GB2312" w:eastAsia="仿宋_GB2312" w:cs="仿宋_GB2312"/>
          <w:sz w:val="32"/>
          <w:szCs w:val="32"/>
          <w:lang w:val="en-US" w:eastAsia="zh-CN"/>
        </w:rPr>
        <w:t>2025年工作要点》、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井陉县法治政府建设实施方案（2021-2025年）</w:t>
      </w:r>
      <w:r>
        <w:rPr>
          <w:rFonts w:hint="eastAsia" w:ascii="仿宋_GB2312" w:hAnsi="仿宋_GB2312" w:eastAsia="仿宋_GB2312" w:cs="仿宋_GB2312"/>
          <w:sz w:val="32"/>
          <w:szCs w:val="32"/>
          <w:lang w:eastAsia="zh-CN"/>
        </w:rPr>
        <w:t>》的要求全面开展的，在全局干部职工的共同努力下，我局法治政府建设工作取得实效，领导机构完善，依法行政制度体系逐步健全，法制意识特别是重大行政决策科学性民主性合法性意识进一步增强，行政执法趋于规范公正，干部职工的法治思维能力全面提高。现将有关工作总结如下：</w:t>
      </w:r>
    </w:p>
    <w:p w14:paraId="527B44E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eastAsia="zh-CN"/>
        </w:rPr>
        <w:t>一、建立领导机构，压实法治领导责任</w:t>
      </w:r>
    </w:p>
    <w:p w14:paraId="1BA807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我局成立了以林业局党组书记吴海河同志为组长，杨永芳、张国东、史玉敏、王向阳为副组长的领导机构，领导机构下设办公室，办公室设在政策法规股，具体负责依法治县工作的全面开展</w:t>
      </w:r>
      <w:bookmarkStart w:id="1" w:name="OLE_LINK1"/>
      <w:r>
        <w:rPr>
          <w:rFonts w:hint="eastAsia" w:ascii="仿宋_GB2312" w:hAnsi="仿宋_GB2312" w:eastAsia="仿宋_GB2312" w:cs="仿宋_GB2312"/>
          <w:sz w:val="32"/>
          <w:szCs w:val="32"/>
          <w:lang w:val="en-US" w:eastAsia="zh-CN"/>
        </w:rPr>
        <w:t>。</w:t>
      </w:r>
      <w:bookmarkEnd w:id="1"/>
    </w:p>
    <w:p w14:paraId="3B725F2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二、规范执法行为提升依法履职效能</w:t>
      </w:r>
    </w:p>
    <w:p w14:paraId="0212C34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1、完善执法制度体能。</w:t>
      </w:r>
      <w:r>
        <w:rPr>
          <w:rFonts w:hint="eastAsia" w:ascii="仿宋_GB2312" w:hAnsi="仿宋_GB2312" w:eastAsia="仿宋_GB2312" w:cs="仿宋_GB2312"/>
          <w:sz w:val="32"/>
          <w:szCs w:val="32"/>
          <w:lang w:val="en-US" w:eastAsia="zh-CN"/>
        </w:rPr>
        <w:t>认真摸排落实行政审批事项，明确我局权力清单的行政许可清单并向全社会公开。对各类证明事项进行了认真清理，编制了“最多跑一次事项清单”。认真梳理政务服务事项26项，开通网上办结事项26项，并全部进行公开。</w:t>
      </w:r>
    </w:p>
    <w:p w14:paraId="428AF70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2、加强规范性文件管理，强化合法性审查</w:t>
      </w:r>
    </w:p>
    <w:p w14:paraId="5E3032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强化合法性审查，我局专门聘请井陉县佳宝律师事务所杨玉庭律师为我局法律顾问，参与我局重大行政决策合法性审查、起草有关法律文书、签订有关合同以及行政复议和行政诉讼等活动，有效促进了我局重大行政决策的规范化建设。</w:t>
      </w:r>
    </w:p>
    <w:p w14:paraId="3B65C8B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3、全面落实清单制度</w:t>
      </w:r>
      <w:r>
        <w:rPr>
          <w:rFonts w:hint="eastAsia" w:ascii="楷体" w:hAnsi="楷体" w:eastAsia="楷体" w:cs="楷体"/>
          <w:b/>
          <w:bCs/>
          <w:sz w:val="32"/>
          <w:szCs w:val="32"/>
          <w:lang w:val="en-US" w:eastAsia="zh-CN"/>
        </w:rPr>
        <w:t>。</w:t>
      </w:r>
      <w:r>
        <w:rPr>
          <w:rFonts w:hint="eastAsia" w:ascii="仿宋_GB2312" w:hAnsi="仿宋_GB2312" w:eastAsia="仿宋_GB2312" w:cs="仿宋_GB2312"/>
          <w:sz w:val="32"/>
          <w:szCs w:val="32"/>
          <w:lang w:val="en-US" w:eastAsia="zh-CN"/>
        </w:rPr>
        <w:t>严格贯彻落实清单制度，2025年我局根据“放管服”工作要求、“三定方案”及有关法律法规的修订，我局重新编制了《权力清单》、《权责清单》，在政务服务事项管理中落实了〈政务服务事项清单〉。</w:t>
      </w:r>
    </w:p>
    <w:p w14:paraId="19512C9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三、培训法治素养，强化法治观念，落实普法责任</w:t>
      </w:r>
    </w:p>
    <w:p w14:paraId="3365593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一是普遍开展法律教育。</w:t>
      </w:r>
      <w:r>
        <w:rPr>
          <w:rFonts w:hint="eastAsia" w:ascii="仿宋_GB2312" w:hAnsi="仿宋_GB2312" w:eastAsia="仿宋_GB2312" w:cs="仿宋_GB2312"/>
          <w:sz w:val="32"/>
          <w:szCs w:val="32"/>
          <w:lang w:val="en-US" w:eastAsia="zh-CN"/>
        </w:rPr>
        <w:t>我局主动邀请县委党校杜明廷老师来我局三楼大会议室宣讲法律知识和二十届三中全会精神，全局干部职工努力听讲，认真笔记，并开展现场热烈讨论。通过一系列措施，全局干部职工法治素养明显提高。</w:t>
      </w:r>
    </w:p>
    <w:p w14:paraId="717E282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二是形成了良好的学法用法氛围。</w:t>
      </w:r>
      <w:r>
        <w:rPr>
          <w:rFonts w:hint="eastAsia" w:ascii="仿宋_GB2312" w:hAnsi="仿宋_GB2312" w:eastAsia="仿宋_GB2312" w:cs="仿宋_GB2312"/>
          <w:sz w:val="32"/>
          <w:szCs w:val="32"/>
          <w:lang w:val="en-US" w:eastAsia="zh-CN"/>
        </w:rPr>
        <w:t>法治政府建设的要求和三项制度的实施，使我局逐渐形成了学法用法的良好氛围，特别是申领执法证的行政执法人员，都积极认真学习相关的专业法律，研究执法范围，如何定性，如何立案，程序是否合法等等，为以后执法奠定基础。通过学习，法治观念切实得到强化，用法治思维方式解决问题的依法行政能力有效提升。</w:t>
      </w:r>
    </w:p>
    <w:p w14:paraId="69E1D2B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四、依法行政制度体系逐步完善</w:t>
      </w:r>
    </w:p>
    <w:p w14:paraId="7F0E416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1、强化执法监督，自觉接受党内监督、民主监督、司法监督、社会监督和舆论监督，公布投诉举报电话，完善纠错问责机制。</w:t>
      </w:r>
    </w:p>
    <w:p w14:paraId="609120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2、逐步实现行政决策科学化、民主化和法治化，建立并实施了《重大行政决策法制审核办法》和《重大行政处罚案件集体讨论制度》。</w:t>
      </w:r>
    </w:p>
    <w:p w14:paraId="296A4F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3、专人负责对权力清单和责任清单进行动态调整，定期清理政府规范性文件，特别是严格执行国家新修订，新制定的有关法律法规，并形成长效机制。</w:t>
      </w:r>
    </w:p>
    <w:p w14:paraId="4BACA4B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五、行政执法更规范，更公正，更文明</w:t>
      </w:r>
    </w:p>
    <w:p w14:paraId="59C0664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1、加强普法教育。</w:t>
      </w:r>
      <w:r>
        <w:rPr>
          <w:rFonts w:hint="eastAsia" w:ascii="仿宋_GB2312" w:hAnsi="仿宋_GB2312" w:eastAsia="仿宋_GB2312" w:cs="仿宋_GB2312"/>
          <w:sz w:val="32"/>
          <w:szCs w:val="32"/>
          <w:lang w:val="en-US" w:eastAsia="zh-CN"/>
        </w:rPr>
        <w:t>结合我局工作的实际并同时结合扶贫、专项检查等工作把《宪法》、《民法典》、《森林防火条例》以及各专项法律法规通过宣传带到了乡村、社区、家庭等，充分利用手机微信工作群、电视、悬挂条幅、、发送短信、上街宣传、宣传车广播，书写宣传标语等多种形式搞好相关法律法规的宣传。今年我局集中学法时间累计达5次，办培训班4次，培训人员480余人次，印发各项法律、法规宣传手册300册，宣传资料明白纸1400余份。</w:t>
      </w:r>
    </w:p>
    <w:p w14:paraId="37CEE39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2、积极组织参加培训考试。</w:t>
      </w:r>
      <w:r>
        <w:rPr>
          <w:rFonts w:hint="eastAsia" w:ascii="仿宋_GB2312" w:hAnsi="仿宋_GB2312" w:eastAsia="仿宋_GB2312" w:cs="仿宋_GB2312"/>
          <w:sz w:val="32"/>
          <w:szCs w:val="32"/>
          <w:lang w:val="en-US" w:eastAsia="zh-CN"/>
        </w:rPr>
        <w:t>我局12名人员参加县法制办、普法办组织的法律、法规培训考试，7名执法人员已拿到执法证。</w:t>
      </w:r>
    </w:p>
    <w:p w14:paraId="71A7FCB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3、落实重大行政决策和重大行政执法决定的法制审核。</w:t>
      </w:r>
    </w:p>
    <w:p w14:paraId="49519B76">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我站聘请井陉县佳宝律师事务所杨玉庭律师为我局法律顾问，成立法制审核小组，明确2名法制审核人员，重大行政决策和重大执法决定先由法制审核小组审核后，特别是重大行政决策组织局领导班子、法制审核人员以及律师等人员进行研究决定。</w:t>
      </w:r>
    </w:p>
    <w:p w14:paraId="01AE123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bookmarkStart w:id="2" w:name="OLE_LINK2"/>
      <w:r>
        <w:rPr>
          <w:rFonts w:hint="eastAsia" w:ascii="仿宋_GB2312" w:hAnsi="仿宋_GB2312" w:eastAsia="仿宋_GB2312" w:cs="仿宋_GB2312"/>
          <w:b/>
          <w:bCs/>
          <w:sz w:val="32"/>
          <w:szCs w:val="32"/>
          <w:lang w:val="en-US" w:eastAsia="zh-CN"/>
        </w:rPr>
        <w:t>4、全面落实信息公开</w:t>
      </w:r>
    </w:p>
    <w:p w14:paraId="4A400F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2025年，我局对权力清单、责任清单重新进行了编制，并经县委编办、司法局、审批局审核，做到了应公开全部公开，并实时对清单内容进行动态调整。今年，我局作出的行政处罚、行政许可也全部在“双公示”、河北省行政执法平台网上进行了公示，做到了应公开全部公开。</w:t>
      </w:r>
    </w:p>
    <w:bookmarkEnd w:id="2"/>
    <w:p w14:paraId="20EDF62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5、成立行政调解办公室，进一步健全了化解社会矛盾纠纷机制。</w:t>
      </w:r>
    </w:p>
    <w:p w14:paraId="5C7165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我局成立了行政调解领导小组，办公室设在办公楼二楼法制股，并配备专门办公桌椅、文件柜等办公设施，由王向阳副站长负责全面调解工作。</w:t>
      </w:r>
    </w:p>
    <w:p w14:paraId="09AB366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6、严格落实“谁执法谁普法”的普法责任制。</w:t>
      </w:r>
    </w:p>
    <w:p w14:paraId="7FFD0EB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开展了爱鸟宣传周、森林防火、罗庄小学生物多样性宣传、安全生产等普法工作。结合扶贫工作、执法检查工作、创建国家森林城市等活动完成了宪法、森林法、森林防火条例、野生动物保护法、种子法等的宣传。制作并悬挂大型宣传条幅达60余条，散发宣传单页1400余份，发放法律法规手册400本。完成了我局7名申领执法证人员公共法律和专业法律的培训和考试工作。</w:t>
      </w:r>
    </w:p>
    <w:p w14:paraId="17A6A49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六、深入推进严格规范公正文明执法</w:t>
      </w:r>
    </w:p>
    <w:p w14:paraId="2C6888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全面加强执法人员教育培训。对已下放乡镇的行政执法事项，不定期的在工作群中宣传相应的法律法规，2025年9月在县司法局的统一领导下，我局副站长王向阳在彪村民兵训练基地对全县各乡镇行政执法人员进行了培训。</w:t>
      </w:r>
    </w:p>
    <w:p w14:paraId="61B6DB7E">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七、强化林草资源法治保障</w:t>
      </w:r>
    </w:p>
    <w:p w14:paraId="76DDADB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生态环境行为行政执法，严厉打击破坏林草资源行为。今年以来共查处破坏林草资源行为20起，罚款20余万元。企业、个人咨询及查看林草地资源时，顺便发放使用林、草地宣传告知材料进行普法。2025年发放了使用林、草地宣传材料150余份。</w:t>
      </w:r>
    </w:p>
    <w:p w14:paraId="0ECF7F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14:paraId="68362F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井陉县林业局</w:t>
      </w:r>
    </w:p>
    <w:p w14:paraId="38626BF6">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pPr>
      <w:r>
        <w:rPr>
          <w:rFonts w:hint="eastAsia" w:ascii="仿宋_GB2312" w:hAnsi="仿宋_GB2312" w:eastAsia="仿宋_GB2312" w:cs="仿宋_GB2312"/>
          <w:sz w:val="32"/>
          <w:szCs w:val="32"/>
          <w:lang w:val="en-US" w:eastAsia="zh-CN"/>
        </w:rPr>
        <w:t>2025年12月26日</w:t>
      </w:r>
    </w:p>
    <w:sectPr>
      <w:pgSz w:w="11906" w:h="16838"/>
      <w:pgMar w:top="1701" w:right="1474" w:bottom="1440" w:left="1474"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8B7726"/>
    <w:rsid w:val="00D31D50"/>
    <w:rsid w:val="05BB1D09"/>
    <w:rsid w:val="0771587F"/>
    <w:rsid w:val="4AC861CD"/>
    <w:rsid w:val="549324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2222</Words>
  <Characters>2276</Characters>
  <Lines>1</Lines>
  <Paragraphs>1</Paragraphs>
  <TotalTime>6</TotalTime>
  <ScaleCrop>false</ScaleCrop>
  <LinksUpToDate>false</LinksUpToDate>
  <CharactersWithSpaces>2294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Fiona</cp:lastModifiedBy>
  <dcterms:modified xsi:type="dcterms:W3CDTF">2026-03-03T02:03:49Z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eyJoZGlkIjoiZmNlYjhkODkzODVhZDQxZTIyOGFkZGVhMzBkNTUzZmEiLCJ1c2VySWQiOiIyNDgyNjgxOTkifQ==</vt:lpwstr>
  </property>
  <property fmtid="{D5CDD505-2E9C-101B-9397-08002B2CF9AE}" pid="4" name="ICV">
    <vt:lpwstr>C57DABE92A0545F19698E4244A819EC9_12</vt:lpwstr>
  </property>
</Properties>
</file>