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bookmarkStart w:id="0" w:name="_Toc_4_4_0000000021"/>
      <w:r>
        <w:rPr>
          <w:rFonts w:ascii="黑体" w:hAnsi="黑体" w:eastAsia="黑体" w:cs="黑体"/>
          <w:b/>
          <w:color w:val="000000"/>
          <w:sz w:val="44"/>
        </w:rPr>
        <w:t>20</w:t>
      </w:r>
      <w:r>
        <w:rPr>
          <w:rFonts w:hint="eastAsia" w:ascii="黑体" w:hAnsi="黑体" w:eastAsia="黑体" w:cs="黑体"/>
          <w:b/>
          <w:color w:val="000000"/>
          <w:sz w:val="44"/>
          <w:lang w:val="en-US" w:eastAsia="zh-CN"/>
        </w:rPr>
        <w:t>26</w:t>
      </w:r>
      <w:r>
        <w:rPr>
          <w:rFonts w:ascii="黑体" w:hAnsi="黑体" w:eastAsia="黑体" w:cs="黑体"/>
          <w:b/>
          <w:color w:val="000000"/>
          <w:sz w:val="44"/>
        </w:rPr>
        <w:t>年单位预算信息公开目录</w:t>
      </w:r>
    </w:p>
    <w:p>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pPr>
        <w:rPr>
          <w:rFonts w:eastAsia="Times New Roman"/>
        </w:rPr>
      </w:pPr>
      <w:r>
        <w:fldChar w:fldCharType="begin"/>
      </w:r>
      <w:r>
        <w:instrText xml:space="preserve">TOC \o "4-4" \h \z \u</w:instrText>
      </w:r>
      <w:r>
        <w:fldChar w:fldCharType="separate"/>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fldChar w:fldCharType="end"/>
      </w:r>
      <w:r>
        <w:rPr>
          <w:rFonts w:hint="eastAsia"/>
          <w:lang w:val="en-US" w:eastAsia="zh-CN"/>
        </w:rPr>
        <w:t>16</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4</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4</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1</w:t>
      </w:r>
    </w:p>
    <w:p>
      <w:pPr>
        <w:pStyle w:val="4"/>
        <w:tabs>
          <w:tab w:val="right" w:leader="dot" w:pos="14562"/>
        </w:tabs>
      </w:pP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r>
        <w:rPr>
          <w:rFonts w:ascii="方正小标宋_GBK" w:hAnsi="方正小标宋_GBK" w:eastAsia="方正小标宋_GBK" w:cs="方正小标宋_GBK"/>
          <w:color w:val="000000"/>
          <w:sz w:val="44"/>
        </w:rPr>
        <w:t>一、井陉县孙庄乡人民政府收支预算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810001井陉县孙庄乡人民政府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7426559.58</w:t>
            </w:r>
          </w:p>
        </w:tc>
        <w:tc>
          <w:tcPr>
            <w:tcW w:w="4535" w:type="dxa"/>
            <w:vAlign w:val="center"/>
          </w:tcPr>
          <w:p>
            <w:pPr>
              <w:pStyle w:val="13"/>
            </w:pPr>
            <w:r>
              <w:t>一、一般公共服务支出</w:t>
            </w:r>
          </w:p>
        </w:tc>
        <w:tc>
          <w:tcPr>
            <w:tcW w:w="2126" w:type="dxa"/>
            <w:vAlign w:val="center"/>
          </w:tcPr>
          <w:p>
            <w:pPr>
              <w:pStyle w:val="12"/>
            </w:pPr>
            <w:r>
              <w:t>5353651.00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1006132.20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274515.80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458421.60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7426559.58</w:t>
            </w:r>
          </w:p>
        </w:tc>
        <w:tc>
          <w:tcPr>
            <w:tcW w:w="4535" w:type="dxa"/>
            <w:vAlign w:val="center"/>
          </w:tcPr>
          <w:p>
            <w:pPr>
              <w:pStyle w:val="15"/>
            </w:pPr>
            <w:r>
              <w:t>本年支出合计</w:t>
            </w:r>
          </w:p>
        </w:tc>
        <w:tc>
          <w:tcPr>
            <w:tcW w:w="2126" w:type="dxa"/>
            <w:vAlign w:val="center"/>
          </w:tcPr>
          <w:p>
            <w:pPr>
              <w:pStyle w:val="16"/>
            </w:pPr>
            <w:r>
              <w:t>7777597.46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351037.88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7777597.46</w:t>
            </w:r>
          </w:p>
        </w:tc>
        <w:tc>
          <w:tcPr>
            <w:tcW w:w="4535" w:type="dxa"/>
            <w:vAlign w:val="center"/>
          </w:tcPr>
          <w:p>
            <w:pPr>
              <w:pStyle w:val="15"/>
            </w:pPr>
            <w:r>
              <w:t>支出总计</w:t>
            </w:r>
          </w:p>
        </w:tc>
        <w:tc>
          <w:tcPr>
            <w:tcW w:w="2126" w:type="dxa"/>
            <w:vAlign w:val="center"/>
          </w:tcPr>
          <w:p>
            <w:pPr>
              <w:pStyle w:val="16"/>
            </w:pPr>
            <w:r>
              <w:t>7777597.46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810001井陉县孙庄乡人民政府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7777597.46</w:t>
            </w:r>
          </w:p>
        </w:tc>
        <w:tc>
          <w:tcPr>
            <w:tcW w:w="1134" w:type="dxa"/>
            <w:vAlign w:val="center"/>
          </w:tcPr>
          <w:p>
            <w:pPr>
              <w:pStyle w:val="16"/>
            </w:pPr>
            <w:r>
              <w:t>7426559.58</w:t>
            </w:r>
          </w:p>
        </w:tc>
        <w:tc>
          <w:tcPr>
            <w:tcW w:w="1134" w:type="dxa"/>
            <w:vAlign w:val="center"/>
          </w:tcPr>
          <w:p>
            <w:pPr>
              <w:pStyle w:val="16"/>
            </w:pPr>
            <w:r>
              <w:t>7426559.58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519876.86</w:t>
            </w:r>
          </w:p>
        </w:tc>
        <w:tc>
          <w:tcPr>
            <w:tcW w:w="1134" w:type="dxa"/>
            <w:vAlign w:val="center"/>
          </w:tcPr>
          <w:p>
            <w:pPr>
              <w:pStyle w:val="12"/>
            </w:pPr>
            <w:r>
              <w:t>168838.98</w:t>
            </w:r>
          </w:p>
        </w:tc>
        <w:tc>
          <w:tcPr>
            <w:tcW w:w="1134" w:type="dxa"/>
            <w:vAlign w:val="center"/>
          </w:tcPr>
          <w:p>
            <w:pPr>
              <w:pStyle w:val="12"/>
            </w:pPr>
            <w:r>
              <w:t>168838.98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7777597.46</w:t>
            </w:r>
          </w:p>
        </w:tc>
        <w:tc>
          <w:tcPr>
            <w:tcW w:w="1361" w:type="dxa"/>
            <w:vAlign w:val="center"/>
          </w:tcPr>
          <w:p>
            <w:pPr>
              <w:pStyle w:val="16"/>
            </w:pPr>
            <w:r>
              <w:t>6560009.60</w:t>
            </w:r>
          </w:p>
        </w:tc>
        <w:tc>
          <w:tcPr>
            <w:tcW w:w="1361" w:type="dxa"/>
            <w:vAlign w:val="center"/>
          </w:tcPr>
          <w:p>
            <w:pPr>
              <w:pStyle w:val="16"/>
            </w:pPr>
            <w:r>
              <w:t>1217587.86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5353651.00</w:t>
            </w:r>
          </w:p>
        </w:tc>
        <w:tc>
          <w:tcPr>
            <w:tcW w:w="1361" w:type="dxa"/>
            <w:vAlign w:val="center"/>
          </w:tcPr>
          <w:p>
            <w:pPr>
              <w:pStyle w:val="12"/>
            </w:pPr>
            <w:r>
              <w:t>4822940.00</w:t>
            </w:r>
          </w:p>
        </w:tc>
        <w:tc>
          <w:tcPr>
            <w:tcW w:w="1361" w:type="dxa"/>
            <w:vAlign w:val="center"/>
          </w:tcPr>
          <w:p>
            <w:pPr>
              <w:pStyle w:val="12"/>
            </w:pPr>
            <w:r>
              <w:t>530711.00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5313651.00</w:t>
            </w:r>
          </w:p>
        </w:tc>
        <w:tc>
          <w:tcPr>
            <w:tcW w:w="1361" w:type="dxa"/>
            <w:vAlign w:val="center"/>
          </w:tcPr>
          <w:p>
            <w:pPr>
              <w:pStyle w:val="12"/>
            </w:pPr>
            <w:r>
              <w:t>4822940.00</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4822940.00</w:t>
            </w:r>
          </w:p>
        </w:tc>
        <w:tc>
          <w:tcPr>
            <w:tcW w:w="1361" w:type="dxa"/>
            <w:vAlign w:val="center"/>
          </w:tcPr>
          <w:p>
            <w:pPr>
              <w:pStyle w:val="12"/>
            </w:pPr>
            <w:r>
              <w:t>4822940.00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1006132.20</w:t>
            </w:r>
          </w:p>
        </w:tc>
        <w:tc>
          <w:tcPr>
            <w:tcW w:w="1361" w:type="dxa"/>
            <w:vAlign w:val="center"/>
          </w:tcPr>
          <w:p>
            <w:pPr>
              <w:pStyle w:val="12"/>
            </w:pPr>
            <w:r>
              <w:t>1004132.20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979920.80</w:t>
            </w:r>
          </w:p>
        </w:tc>
        <w:tc>
          <w:tcPr>
            <w:tcW w:w="1361" w:type="dxa"/>
            <w:vAlign w:val="center"/>
          </w:tcPr>
          <w:p>
            <w:pPr>
              <w:pStyle w:val="12"/>
            </w:pPr>
            <w:r>
              <w:t>979920.80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417268.00</w:t>
            </w:r>
          </w:p>
        </w:tc>
        <w:tc>
          <w:tcPr>
            <w:tcW w:w="1361" w:type="dxa"/>
            <w:vAlign w:val="center"/>
          </w:tcPr>
          <w:p>
            <w:pPr>
              <w:pStyle w:val="12"/>
            </w:pPr>
            <w:r>
              <w:t>417268.00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562652.80</w:t>
            </w:r>
          </w:p>
        </w:tc>
        <w:tc>
          <w:tcPr>
            <w:tcW w:w="1361" w:type="dxa"/>
            <w:vAlign w:val="center"/>
          </w:tcPr>
          <w:p>
            <w:pPr>
              <w:pStyle w:val="12"/>
            </w:pPr>
            <w:r>
              <w:t>562652.80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7426559.58</w:t>
            </w:r>
          </w:p>
        </w:tc>
        <w:tc>
          <w:tcPr>
            <w:tcW w:w="3402" w:type="dxa"/>
            <w:vAlign w:val="center"/>
          </w:tcPr>
          <w:p>
            <w:pPr>
              <w:pStyle w:val="13"/>
            </w:pPr>
            <w:r>
              <w:t>一、一般公共服务支出</w:t>
            </w:r>
          </w:p>
        </w:tc>
        <w:tc>
          <w:tcPr>
            <w:tcW w:w="1474" w:type="dxa"/>
            <w:vAlign w:val="center"/>
          </w:tcPr>
          <w:p>
            <w:pPr>
              <w:pStyle w:val="12"/>
            </w:pPr>
            <w:r>
              <w:t>5353651.00</w:t>
            </w:r>
          </w:p>
        </w:tc>
        <w:tc>
          <w:tcPr>
            <w:tcW w:w="1474" w:type="dxa"/>
            <w:vAlign w:val="center"/>
          </w:tcPr>
          <w:p>
            <w:pPr>
              <w:pStyle w:val="12"/>
            </w:pPr>
            <w:r>
              <w:t>5353651.00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1006132.20</w:t>
            </w:r>
          </w:p>
        </w:tc>
        <w:tc>
          <w:tcPr>
            <w:tcW w:w="1474" w:type="dxa"/>
            <w:vAlign w:val="center"/>
          </w:tcPr>
          <w:p>
            <w:pPr>
              <w:pStyle w:val="12"/>
            </w:pPr>
            <w:r>
              <w:t>1006132.20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274515.80</w:t>
            </w:r>
          </w:p>
        </w:tc>
        <w:tc>
          <w:tcPr>
            <w:tcW w:w="1474" w:type="dxa"/>
            <w:vAlign w:val="center"/>
          </w:tcPr>
          <w:p>
            <w:pPr>
              <w:pStyle w:val="12"/>
            </w:pPr>
            <w:r>
              <w:t>274515.80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115000.00</w:t>
            </w:r>
          </w:p>
        </w:tc>
        <w:tc>
          <w:tcPr>
            <w:tcW w:w="1474" w:type="dxa"/>
            <w:vAlign w:val="center"/>
          </w:tcPr>
          <w:p>
            <w:pPr>
              <w:pStyle w:val="12"/>
            </w:pPr>
            <w:r>
              <w:t>115000.00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519876.86</w:t>
            </w:r>
          </w:p>
        </w:tc>
        <w:tc>
          <w:tcPr>
            <w:tcW w:w="1474" w:type="dxa"/>
            <w:vAlign w:val="center"/>
          </w:tcPr>
          <w:p>
            <w:pPr>
              <w:pStyle w:val="12"/>
            </w:pPr>
            <w:r>
              <w:t>519876.86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458421.60</w:t>
            </w:r>
          </w:p>
        </w:tc>
        <w:tc>
          <w:tcPr>
            <w:tcW w:w="1474" w:type="dxa"/>
            <w:vAlign w:val="center"/>
          </w:tcPr>
          <w:p>
            <w:pPr>
              <w:pStyle w:val="12"/>
            </w:pPr>
            <w:r>
              <w:t>458421.60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7426559.58</w:t>
            </w:r>
          </w:p>
        </w:tc>
        <w:tc>
          <w:tcPr>
            <w:tcW w:w="3402" w:type="dxa"/>
            <w:vAlign w:val="center"/>
          </w:tcPr>
          <w:p>
            <w:pPr>
              <w:pStyle w:val="15"/>
            </w:pPr>
            <w:r>
              <w:t>本年支出合计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351037.88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351037.88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7777597.46</w:t>
            </w:r>
          </w:p>
        </w:tc>
        <w:tc>
          <w:tcPr>
            <w:tcW w:w="3402" w:type="dxa"/>
            <w:vAlign w:val="center"/>
          </w:tcPr>
          <w:p>
            <w:pPr>
              <w:pStyle w:val="15"/>
            </w:pPr>
            <w:r>
              <w:t>支出总计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7777597.46</w:t>
            </w:r>
          </w:p>
        </w:tc>
        <w:tc>
          <w:tcPr>
            <w:tcW w:w="2551" w:type="dxa"/>
            <w:vAlign w:val="center"/>
          </w:tcPr>
          <w:p>
            <w:pPr>
              <w:pStyle w:val="16"/>
            </w:pPr>
            <w:r>
              <w:t>6560009.60</w:t>
            </w:r>
          </w:p>
        </w:tc>
        <w:tc>
          <w:tcPr>
            <w:tcW w:w="2551" w:type="dxa"/>
            <w:vAlign w:val="center"/>
          </w:tcPr>
          <w:p>
            <w:pPr>
              <w:pStyle w:val="16"/>
            </w:pPr>
            <w:r>
              <w:t>1217587.86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5353651.00</w:t>
            </w:r>
          </w:p>
        </w:tc>
        <w:tc>
          <w:tcPr>
            <w:tcW w:w="2551" w:type="dxa"/>
            <w:vAlign w:val="center"/>
          </w:tcPr>
          <w:p>
            <w:pPr>
              <w:pStyle w:val="12"/>
            </w:pPr>
            <w:r>
              <w:t>4822940.00</w:t>
            </w:r>
          </w:p>
        </w:tc>
        <w:tc>
          <w:tcPr>
            <w:tcW w:w="2551" w:type="dxa"/>
            <w:vAlign w:val="center"/>
          </w:tcPr>
          <w:p>
            <w:pPr>
              <w:pStyle w:val="12"/>
            </w:pPr>
            <w:r>
              <w:t>530711.00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5313651.00</w:t>
            </w:r>
          </w:p>
        </w:tc>
        <w:tc>
          <w:tcPr>
            <w:tcW w:w="2551" w:type="dxa"/>
            <w:vAlign w:val="center"/>
          </w:tcPr>
          <w:p>
            <w:pPr>
              <w:pStyle w:val="12"/>
            </w:pPr>
            <w:r>
              <w:t>4822940.00</w:t>
            </w: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4822940.00</w:t>
            </w:r>
          </w:p>
        </w:tc>
        <w:tc>
          <w:tcPr>
            <w:tcW w:w="2551" w:type="dxa"/>
            <w:vAlign w:val="center"/>
          </w:tcPr>
          <w:p>
            <w:pPr>
              <w:pStyle w:val="12"/>
            </w:pPr>
            <w:r>
              <w:t>4822940.00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490711.00</w:t>
            </w:r>
          </w:p>
        </w:tc>
        <w:tc>
          <w:tcPr>
            <w:tcW w:w="2551" w:type="dxa"/>
            <w:vAlign w:val="center"/>
          </w:tcPr>
          <w:p>
            <w:pPr>
              <w:pStyle w:val="12"/>
            </w:pP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1006132.20</w:t>
            </w:r>
          </w:p>
        </w:tc>
        <w:tc>
          <w:tcPr>
            <w:tcW w:w="2551" w:type="dxa"/>
            <w:vAlign w:val="center"/>
          </w:tcPr>
          <w:p>
            <w:pPr>
              <w:pStyle w:val="12"/>
            </w:pPr>
            <w:r>
              <w:t>1004132.20</w:t>
            </w: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979920.80</w:t>
            </w:r>
          </w:p>
        </w:tc>
        <w:tc>
          <w:tcPr>
            <w:tcW w:w="2551" w:type="dxa"/>
            <w:vAlign w:val="center"/>
          </w:tcPr>
          <w:p>
            <w:pPr>
              <w:pStyle w:val="12"/>
            </w:pPr>
            <w:r>
              <w:t>979920.80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519876.86</w:t>
            </w:r>
          </w:p>
        </w:tc>
        <w:tc>
          <w:tcPr>
            <w:tcW w:w="2551" w:type="dxa"/>
            <w:vAlign w:val="center"/>
          </w:tcPr>
          <w:p>
            <w:pPr>
              <w:pStyle w:val="12"/>
            </w:pPr>
          </w:p>
        </w:tc>
        <w:tc>
          <w:tcPr>
            <w:tcW w:w="2551"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6560009.60</w:t>
            </w:r>
          </w:p>
        </w:tc>
        <w:tc>
          <w:tcPr>
            <w:tcW w:w="2551" w:type="dxa"/>
            <w:vAlign w:val="center"/>
          </w:tcPr>
          <w:p>
            <w:pPr>
              <w:pStyle w:val="16"/>
            </w:pPr>
            <w:r>
              <w:t>6082649.60</w:t>
            </w:r>
          </w:p>
        </w:tc>
        <w:tc>
          <w:tcPr>
            <w:tcW w:w="2551" w:type="dxa"/>
            <w:vAlign w:val="center"/>
          </w:tcPr>
          <w:p>
            <w:pPr>
              <w:pStyle w:val="16"/>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5665381.60</w:t>
            </w:r>
          </w:p>
        </w:tc>
        <w:tc>
          <w:tcPr>
            <w:tcW w:w="2551" w:type="dxa"/>
            <w:vAlign w:val="center"/>
          </w:tcPr>
          <w:p>
            <w:pPr>
              <w:pStyle w:val="12"/>
            </w:pPr>
            <w:r>
              <w:t>5665381.60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1786644.00</w:t>
            </w:r>
          </w:p>
        </w:tc>
        <w:tc>
          <w:tcPr>
            <w:tcW w:w="2551" w:type="dxa"/>
            <w:vAlign w:val="center"/>
          </w:tcPr>
          <w:p>
            <w:pPr>
              <w:pStyle w:val="12"/>
            </w:pPr>
            <w:r>
              <w:t>1786644.00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1020120.00</w:t>
            </w:r>
          </w:p>
        </w:tc>
        <w:tc>
          <w:tcPr>
            <w:tcW w:w="2551" w:type="dxa"/>
            <w:vAlign w:val="center"/>
          </w:tcPr>
          <w:p>
            <w:pPr>
              <w:pStyle w:val="12"/>
            </w:pPr>
            <w:r>
              <w:t>1020120.00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531783.00</w:t>
            </w:r>
          </w:p>
        </w:tc>
        <w:tc>
          <w:tcPr>
            <w:tcW w:w="2551" w:type="dxa"/>
            <w:vAlign w:val="center"/>
          </w:tcPr>
          <w:p>
            <w:pPr>
              <w:pStyle w:val="12"/>
            </w:pPr>
            <w:r>
              <w:t>531783.00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1007033.00</w:t>
            </w:r>
          </w:p>
        </w:tc>
        <w:tc>
          <w:tcPr>
            <w:tcW w:w="2551" w:type="dxa"/>
            <w:vAlign w:val="center"/>
          </w:tcPr>
          <w:p>
            <w:pPr>
              <w:pStyle w:val="12"/>
            </w:pPr>
            <w:r>
              <w:t>1007033.00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477360.00</w:t>
            </w:r>
          </w:p>
        </w:tc>
        <w:tc>
          <w:tcPr>
            <w:tcW w:w="2551" w:type="dxa"/>
            <w:vAlign w:val="center"/>
          </w:tcPr>
          <w:p>
            <w:pPr>
              <w:pStyle w:val="12"/>
            </w:pPr>
          </w:p>
        </w:tc>
        <w:tc>
          <w:tcPr>
            <w:tcW w:w="2551" w:type="dxa"/>
            <w:vAlign w:val="center"/>
          </w:tcPr>
          <w:p>
            <w:pPr>
              <w:pStyle w:val="12"/>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58000.00</w:t>
            </w:r>
          </w:p>
        </w:tc>
        <w:tc>
          <w:tcPr>
            <w:tcW w:w="2551" w:type="dxa"/>
            <w:vAlign w:val="center"/>
          </w:tcPr>
          <w:p>
            <w:pPr>
              <w:pStyle w:val="12"/>
            </w:pPr>
          </w:p>
        </w:tc>
        <w:tc>
          <w:tcPr>
            <w:tcW w:w="2551" w:type="dxa"/>
            <w:vAlign w:val="center"/>
          </w:tcPr>
          <w:p>
            <w:pPr>
              <w:pStyle w:val="12"/>
            </w:pPr>
            <w:r>
              <w:t>58000.00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35000.00</w:t>
            </w:r>
          </w:p>
        </w:tc>
        <w:tc>
          <w:tcPr>
            <w:tcW w:w="2551" w:type="dxa"/>
            <w:vAlign w:val="center"/>
          </w:tcPr>
          <w:p>
            <w:pPr>
              <w:pStyle w:val="12"/>
            </w:pPr>
          </w:p>
        </w:tc>
        <w:tc>
          <w:tcPr>
            <w:tcW w:w="2551" w:type="dxa"/>
            <w:vAlign w:val="center"/>
          </w:tcPr>
          <w:p>
            <w:pPr>
              <w:pStyle w:val="12"/>
            </w:pPr>
            <w:r>
              <w:t>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38860.00</w:t>
            </w:r>
          </w:p>
        </w:tc>
        <w:tc>
          <w:tcPr>
            <w:tcW w:w="2551" w:type="dxa"/>
            <w:vAlign w:val="center"/>
          </w:tcPr>
          <w:p>
            <w:pPr>
              <w:pStyle w:val="12"/>
            </w:pPr>
          </w:p>
        </w:tc>
        <w:tc>
          <w:tcPr>
            <w:tcW w:w="2551" w:type="dxa"/>
            <w:vAlign w:val="center"/>
          </w:tcPr>
          <w:p>
            <w:pPr>
              <w:pStyle w:val="12"/>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260400.00</w:t>
            </w:r>
          </w:p>
        </w:tc>
        <w:tc>
          <w:tcPr>
            <w:tcW w:w="2551" w:type="dxa"/>
            <w:vAlign w:val="center"/>
          </w:tcPr>
          <w:p>
            <w:pPr>
              <w:pStyle w:val="12"/>
            </w:pPr>
          </w:p>
        </w:tc>
        <w:tc>
          <w:tcPr>
            <w:tcW w:w="2551" w:type="dxa"/>
            <w:vAlign w:val="center"/>
          </w:tcPr>
          <w:p>
            <w:pPr>
              <w:pStyle w:val="12"/>
            </w:pPr>
            <w:r>
              <w:t>260400.00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5100.00</w:t>
            </w:r>
          </w:p>
        </w:tc>
        <w:tc>
          <w:tcPr>
            <w:tcW w:w="2551" w:type="dxa"/>
            <w:vAlign w:val="center"/>
          </w:tcPr>
          <w:p>
            <w:pPr>
              <w:pStyle w:val="12"/>
            </w:pPr>
          </w:p>
        </w:tc>
        <w:tc>
          <w:tcPr>
            <w:tcW w:w="2551" w:type="dxa"/>
            <w:vAlign w:val="center"/>
          </w:tcPr>
          <w:p>
            <w:pPr>
              <w:pStyle w:val="12"/>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375988.00</w:t>
            </w:r>
          </w:p>
        </w:tc>
        <w:tc>
          <w:tcPr>
            <w:tcW w:w="2551" w:type="dxa"/>
            <w:vAlign w:val="center"/>
          </w:tcPr>
          <w:p>
            <w:pPr>
              <w:pStyle w:val="12"/>
            </w:pPr>
            <w:r>
              <w:t>375988.00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41280.00</w:t>
            </w:r>
          </w:p>
        </w:tc>
        <w:tc>
          <w:tcPr>
            <w:tcW w:w="2551" w:type="dxa"/>
            <w:vAlign w:val="center"/>
          </w:tcPr>
          <w:p>
            <w:pPr>
              <w:pStyle w:val="12"/>
            </w:pPr>
            <w:r>
              <w:t>41280.00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810001井陉县孙庄乡人民政府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38860.00</w:t>
            </w:r>
          </w:p>
        </w:tc>
        <w:tc>
          <w:tcPr>
            <w:tcW w:w="2381" w:type="dxa"/>
            <w:vAlign w:val="center"/>
          </w:tcPr>
          <w:p>
            <w:pPr>
              <w:pStyle w:val="16"/>
            </w:pPr>
            <w:r>
              <w:t>38860.00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井陉县孙庄乡人民政府2026年单位预算信息公开情况说明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按照《中华人民共和国预算法》、《地方预决算公开操作规程》和《关于进一步推进预算公开工作的实施意见》规定，现将井陉县孙庄乡人民政府2026年单位预算公开如下：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ind w:left="0" w:leftChars="0" w:firstLine="560" w:firstLineChars="200"/>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pStyle w:val="26"/>
      </w:pPr>
      <w:r>
        <w:t>2、承担城乡建设、生态环境、文化市场、农业农村、安全生产、民族宗教等领域行政执法工作。配合县直相关部门做好授权、委托事项之外的其他领域行政执法工作。</w:t>
      </w:r>
    </w:p>
    <w:p>
      <w:pPr>
        <w:pStyle w:val="26"/>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乡政府预算单位的财务管理和核算，负责村级资金核拨和监督管理等相关工作。</w:t>
      </w:r>
    </w:p>
    <w:p>
      <w:pPr>
        <w:pStyle w:val="26"/>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井陉县孙庄乡人民政府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按照预算管理有关规定，目前单位预算的编制实行综合预算管理，即全部收入和支出都反映在预算中。</w:t>
      </w:r>
    </w:p>
    <w:p>
      <w:pPr>
        <w:pStyle w:val="27"/>
      </w:pPr>
      <w:r>
        <w:t>1、收入说明</w:t>
      </w:r>
    </w:p>
    <w:p>
      <w:pPr>
        <w:pStyle w:val="27"/>
      </w:pPr>
      <w:r>
        <w:t>反映本单位当年全部收入。2026年预算收入7777597.46元，其中：一般公共预算收入7426559.58元，基金预算收入0.00元，国有资本经营预算收入0.00元，财政专户核拨收入0.00元，单位资金收入0.00元，上年结转结余351037.88元。</w:t>
      </w:r>
    </w:p>
    <w:p>
      <w:pPr>
        <w:pStyle w:val="27"/>
      </w:pPr>
      <w:r>
        <w:t>2、支出说明</w:t>
      </w:r>
    </w:p>
    <w:p>
      <w:pPr>
        <w:pStyle w:val="27"/>
      </w:pPr>
      <w:r>
        <w:t>收支预算总表支出栏、基本支出表、项目支出表按经济分类和支出功能分类科目编制，反映井陉县孙庄乡人民政府年度单位预算中支出预算的总体情况。2026年支出预算7777597.46元，其中基本支出6560009.60元，包括人员经费6082649.60元和日常公用经费477360.00元；项目支出1217587.86元，主要为乡镇文化站免费开放运转经费15000元，孙庄乡2026年劳务派遣人员经费183547元，办公楼取暖费50000元，团委工作经费20000元，2026年交通道路占地补偿款125754.18元，信访稳定经费20000元，办公经费8172元，环境整治经费115000元，护林防火经费20000元，基层武装经费20000元，绵蔓河占地补偿款23084.8元，维持机关基本运转经费198992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孙庄乡弃渣监管资金30000元，冀财农[2025]58号关于下达2025中央农村综合改革转移支付预算的通知（农村公益事业财政奖补第二批）350815.4元，冀财农[2024]93号关于提前下达2025年中央农村综合改革转移支付预算的通知（农村公益事业建设奖补）119.63元，冀财农[2024]109号关于提前下达2025年省级农村综合改革转移支付预算的通知（农村公益事业建设奖补）102.85元</w:t>
      </w:r>
      <w:r>
        <w:tab/>
      </w:r>
      <w:r>
        <w:t>；预计下年使用的单位资金结余0.00元。</w:t>
      </w:r>
    </w:p>
    <w:p>
      <w:pPr>
        <w:pStyle w:val="27"/>
      </w:pPr>
      <w:r>
        <w:t>3、比上年增减情况</w:t>
      </w:r>
    </w:p>
    <w:p>
      <w:pPr>
        <w:pStyle w:val="27"/>
      </w:pPr>
      <w:r>
        <w:t>2026年预算收支安排7777597.46元，较2025年预算减少249474.43元，其中：基本支出增加269289.61元，主要为2026年年初较2025年年初人员增加，基本支出增加。项目支出减少518764.04元，主要为2026年较2025年项目减少。预计下年使用的单位资金结余增加0.00元。</w:t>
      </w:r>
    </w:p>
    <w:p>
      <w:pPr>
        <w:spacing w:before="10" w:after="10"/>
        <w:ind w:firstLine="640"/>
        <w:outlineLvl w:val="5"/>
      </w:pPr>
      <w:r>
        <w:rPr>
          <w:rFonts w:ascii="黑体" w:hAnsi="黑体" w:eastAsia="黑体" w:cs="黑体"/>
          <w:color w:val="000000"/>
          <w:sz w:val="32"/>
        </w:rPr>
        <w:t>三、机关运行经费安排情况</w:t>
      </w:r>
    </w:p>
    <w:p>
      <w:pPr>
        <w:pStyle w:val="28"/>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ascii="Times New Roman" w:hAnsi="Times New Roman" w:eastAsia="方正仿宋_GBK" w:cs="Times New Roman"/>
          <w:sz w:val="28"/>
          <w:szCs w:val="24"/>
          <w:lang w:val="en-US" w:eastAsia="uk-UA" w:bidi="ar-SA"/>
        </w:rPr>
        <w:t>477360.00</w:t>
      </w:r>
      <w:r>
        <w:rPr>
          <w:rFonts w:ascii="Times New Roman" w:hAnsi="Times New Roman" w:eastAsia="方正仿宋_GBK" w:cs="Times New Roman"/>
          <w:sz w:val="28"/>
          <w:szCs w:val="22"/>
        </w:rPr>
        <w:t xml:space="preserve">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ascii="Times New Roman" w:hAnsi="Times New Roman" w:eastAsia="方正仿宋_GBK" w:cs="Times New Roman"/>
          <w:sz w:val="28"/>
          <w:szCs w:val="22"/>
        </w:rPr>
        <w:t>等日常运行支出。</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9"/>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厉行节约，从严控制“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13012126P00049810019C</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125754.18</w:t>
            </w:r>
          </w:p>
        </w:tc>
        <w:tc>
          <w:tcPr>
            <w:tcW w:w="2835" w:type="dxa"/>
            <w:vAlign w:val="center"/>
          </w:tcPr>
          <w:p>
            <w:pPr>
              <w:pStyle w:val="11"/>
            </w:pPr>
            <w:r>
              <w:t>其中：财政    资金</w:t>
            </w:r>
          </w:p>
        </w:tc>
        <w:tc>
          <w:tcPr>
            <w:tcW w:w="2551" w:type="dxa"/>
            <w:vAlign w:val="center"/>
          </w:tcPr>
          <w:p>
            <w:pPr>
              <w:pStyle w:val="13"/>
            </w:pPr>
            <w:r>
              <w:t>125754.18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用于发放孙庄村、南防口村、北防口村、冶里村四个村省道S334占地补偿款。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1.用于发放孙庄村、南防口村、北防口村、冶里村四个村省道S334占地补偿款。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90.07亩</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1200/1400元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13012126P001254100013</w:t>
            </w:r>
          </w:p>
        </w:tc>
        <w:tc>
          <w:tcPr>
            <w:tcW w:w="2835" w:type="dxa"/>
            <w:vAlign w:val="center"/>
          </w:tcPr>
          <w:p>
            <w:pPr>
              <w:pStyle w:val="11"/>
            </w:pPr>
            <w:r>
              <w:t>项目名称</w:t>
            </w:r>
          </w:p>
        </w:tc>
        <w:tc>
          <w:tcPr>
            <w:tcW w:w="6095"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8172.00</w:t>
            </w:r>
          </w:p>
        </w:tc>
        <w:tc>
          <w:tcPr>
            <w:tcW w:w="2835" w:type="dxa"/>
            <w:vAlign w:val="center"/>
          </w:tcPr>
          <w:p>
            <w:pPr>
              <w:pStyle w:val="11"/>
            </w:pPr>
            <w:r>
              <w:t>其中：财政    资金</w:t>
            </w:r>
          </w:p>
        </w:tc>
        <w:tc>
          <w:tcPr>
            <w:tcW w:w="2551" w:type="dxa"/>
            <w:vAlign w:val="center"/>
          </w:tcPr>
          <w:p>
            <w:pPr>
              <w:pStyle w:val="13"/>
            </w:pPr>
            <w:r>
              <w:t>8172.00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主要用于维持机关基本正常运行各方面的办公经费，如印刷费、差旅费、水电费等。</w:t>
            </w:r>
            <w:r>
              <w:tab/>
            </w:r>
            <w:r>
              <w:tab/>
            </w:r>
            <w:r>
              <w:tab/>
            </w:r>
            <w:r>
              <w:tab/>
            </w:r>
            <w:r>
              <w:tab/>
            </w:r>
            <w:r>
              <w:tab/>
            </w:r>
          </w:p>
          <w:p>
            <w:pPr>
              <w:pStyle w:val="13"/>
            </w:pP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1."主要用于维持机关基本正常运行各方面的办公经费，如印刷费、差旅费、水电费等。</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单位实有人数</w:t>
            </w:r>
          </w:p>
        </w:tc>
        <w:tc>
          <w:tcPr>
            <w:tcW w:w="2268" w:type="dxa"/>
            <w:vAlign w:val="center"/>
          </w:tcPr>
          <w:p>
            <w:pPr>
              <w:pStyle w:val="13"/>
            </w:pPr>
            <w:r>
              <w:t>50人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工作保障时间</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办公经费支出</w:t>
            </w:r>
          </w:p>
        </w:tc>
        <w:tc>
          <w:tcPr>
            <w:tcW w:w="5386" w:type="dxa"/>
            <w:vAlign w:val="center"/>
          </w:tcPr>
          <w:p>
            <w:pPr>
              <w:pStyle w:val="13"/>
            </w:pPr>
            <w:r>
              <w:t>保障办公经费支出</w:t>
            </w:r>
          </w:p>
        </w:tc>
        <w:tc>
          <w:tcPr>
            <w:tcW w:w="2268" w:type="dxa"/>
            <w:vAlign w:val="center"/>
          </w:tcPr>
          <w:p>
            <w:pPr>
              <w:pStyle w:val="13"/>
            </w:pPr>
            <w:r>
              <w:t>8172元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确保单位工作的正常运转</w:t>
            </w:r>
          </w:p>
        </w:tc>
        <w:tc>
          <w:tcPr>
            <w:tcW w:w="5386" w:type="dxa"/>
            <w:vAlign w:val="center"/>
          </w:tcPr>
          <w:p>
            <w:pPr>
              <w:pStyle w:val="13"/>
            </w:pPr>
            <w:r>
              <w:t>确保单位工作的正常运转，提升为民服务水平</w:t>
            </w:r>
          </w:p>
        </w:tc>
        <w:tc>
          <w:tcPr>
            <w:tcW w:w="2268" w:type="dxa"/>
            <w:vAlign w:val="center"/>
          </w:tcPr>
          <w:p>
            <w:pPr>
              <w:pStyle w:val="13"/>
            </w:pPr>
            <w:r>
              <w:t>进一步保障</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政府办公人员态度情况</w:t>
            </w:r>
          </w:p>
        </w:tc>
        <w:tc>
          <w:tcPr>
            <w:tcW w:w="5386" w:type="dxa"/>
            <w:vAlign w:val="center"/>
          </w:tcPr>
          <w:p>
            <w:pPr>
              <w:pStyle w:val="13"/>
            </w:pPr>
            <w:r>
              <w:t>群众对政府工作人员办事是否热情满意度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13012126P00098610038L</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为保证乡政府的工作人员有个良好的办公环境，保证政府正常工作运转，完成各项工作任务提供有力保障。</w:t>
            </w:r>
            <w:r>
              <w:tab/>
            </w:r>
            <w:r>
              <w:tab/>
            </w:r>
            <w:r>
              <w:tab/>
            </w:r>
            <w:r>
              <w:tab/>
            </w:r>
            <w:r>
              <w:tab/>
            </w:r>
            <w:r>
              <w:tab/>
            </w:r>
          </w:p>
          <w:p>
            <w:pPr>
              <w:pStyle w:val="13"/>
            </w:pP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1."为保证乡政府的工作人员有个良好的办公环境，保证政府正常工作运转，完成各项工作任务提供有力保障。</w:t>
            </w:r>
            <w:r>
              <w:tab/>
            </w:r>
            <w:r>
              <w:tab/>
            </w:r>
            <w:r>
              <w:tab/>
            </w:r>
            <w:r>
              <w:tab/>
            </w:r>
            <w:r>
              <w:tab/>
            </w:r>
            <w:r>
              <w:tab/>
            </w:r>
          </w:p>
          <w:p>
            <w:pPr>
              <w:pStyle w:val="13"/>
            </w:pP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取暖保障面积</w:t>
            </w:r>
          </w:p>
        </w:tc>
        <w:tc>
          <w:tcPr>
            <w:tcW w:w="5386" w:type="dxa"/>
            <w:vAlign w:val="center"/>
          </w:tcPr>
          <w:p>
            <w:pPr>
              <w:pStyle w:val="13"/>
            </w:pPr>
            <w:r>
              <w:t>乡取暖保障面积</w:t>
            </w:r>
          </w:p>
        </w:tc>
        <w:tc>
          <w:tcPr>
            <w:tcW w:w="2268" w:type="dxa"/>
            <w:vAlign w:val="center"/>
          </w:tcPr>
          <w:p>
            <w:pPr>
              <w:pStyle w:val="13"/>
            </w:pPr>
            <w:r>
              <w:t>657.75平方米</w:t>
            </w:r>
          </w:p>
        </w:tc>
        <w:tc>
          <w:tcPr>
            <w:tcW w:w="1276" w:type="dxa"/>
            <w:vAlign w:val="center"/>
          </w:tcPr>
          <w:p>
            <w:pPr>
              <w:pStyle w:val="13"/>
            </w:pPr>
            <w:r>
              <w:t>依据单位实有人数确定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缴费准确率</w:t>
            </w:r>
          </w:p>
        </w:tc>
        <w:tc>
          <w:tcPr>
            <w:tcW w:w="5386" w:type="dxa"/>
            <w:vAlign w:val="center"/>
          </w:tcPr>
          <w:p>
            <w:pPr>
              <w:pStyle w:val="13"/>
            </w:pPr>
            <w:r>
              <w:t>电费缴纳准确率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取暖期限</w:t>
            </w:r>
          </w:p>
        </w:tc>
        <w:tc>
          <w:tcPr>
            <w:tcW w:w="5386" w:type="dxa"/>
            <w:vAlign w:val="center"/>
          </w:tcPr>
          <w:p>
            <w:pPr>
              <w:pStyle w:val="13"/>
            </w:pPr>
            <w:r>
              <w:t>取暖期限</w:t>
            </w:r>
          </w:p>
        </w:tc>
        <w:tc>
          <w:tcPr>
            <w:tcW w:w="2268" w:type="dxa"/>
            <w:vAlign w:val="center"/>
          </w:tcPr>
          <w:p>
            <w:pPr>
              <w:pStyle w:val="13"/>
            </w:pPr>
            <w:r>
              <w:t>4月</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平均每度电费</w:t>
            </w:r>
          </w:p>
        </w:tc>
        <w:tc>
          <w:tcPr>
            <w:tcW w:w="5386" w:type="dxa"/>
            <w:vAlign w:val="center"/>
          </w:tcPr>
          <w:p>
            <w:pPr>
              <w:pStyle w:val="13"/>
            </w:pPr>
            <w:r>
              <w:t>每度电费耗费</w:t>
            </w:r>
          </w:p>
        </w:tc>
        <w:tc>
          <w:tcPr>
            <w:tcW w:w="2268" w:type="dxa"/>
            <w:vAlign w:val="center"/>
          </w:tcPr>
          <w:p>
            <w:pPr>
              <w:pStyle w:val="13"/>
            </w:pPr>
            <w:r>
              <w:t>0.6元/度</w:t>
            </w:r>
          </w:p>
        </w:tc>
        <w:tc>
          <w:tcPr>
            <w:tcW w:w="1276" w:type="dxa"/>
            <w:vAlign w:val="center"/>
          </w:tcPr>
          <w:p>
            <w:pPr>
              <w:pStyle w:val="13"/>
            </w:pPr>
            <w:r>
              <w:t>根据电表测算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取暖室内温度</w:t>
            </w:r>
          </w:p>
        </w:tc>
        <w:tc>
          <w:tcPr>
            <w:tcW w:w="5386" w:type="dxa"/>
            <w:vAlign w:val="center"/>
          </w:tcPr>
          <w:p>
            <w:pPr>
              <w:pStyle w:val="13"/>
            </w:pPr>
            <w:r>
              <w:t>取暖室内温度</w:t>
            </w:r>
          </w:p>
        </w:tc>
        <w:tc>
          <w:tcPr>
            <w:tcW w:w="2268" w:type="dxa"/>
            <w:vAlign w:val="center"/>
          </w:tcPr>
          <w:p>
            <w:pPr>
              <w:pStyle w:val="13"/>
            </w:pPr>
            <w:r>
              <w:t>18摄氏度</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工作人员对供暖的满意度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13012126P001000100372</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"通过对12个村进行防火宣传，增强人民群众防火意识</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1.通过对12个村进行防火宣传，增强人民群众防火意识</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护林防火政策宣传数量</w:t>
            </w:r>
          </w:p>
        </w:tc>
        <w:tc>
          <w:tcPr>
            <w:tcW w:w="5386" w:type="dxa"/>
            <w:vAlign w:val="center"/>
          </w:tcPr>
          <w:p>
            <w:pPr>
              <w:pStyle w:val="13"/>
            </w:pPr>
            <w:r>
              <w:t>对乡域内开展护林防火政策宣传</w:t>
            </w:r>
          </w:p>
        </w:tc>
        <w:tc>
          <w:tcPr>
            <w:tcW w:w="2268" w:type="dxa"/>
            <w:vAlign w:val="center"/>
          </w:tcPr>
          <w:p>
            <w:pPr>
              <w:pStyle w:val="13"/>
            </w:pPr>
            <w:r>
              <w:t>12村</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防火宣传到位率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防火任务完成时间</w:t>
            </w:r>
          </w:p>
        </w:tc>
        <w:tc>
          <w:tcPr>
            <w:tcW w:w="2268" w:type="dxa"/>
            <w:vAlign w:val="center"/>
          </w:tcPr>
          <w:p>
            <w:pPr>
              <w:pStyle w:val="13"/>
            </w:pPr>
            <w:r>
              <w:t>2026年12月年底前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护林防火宣传成本</w:t>
            </w:r>
          </w:p>
        </w:tc>
        <w:tc>
          <w:tcPr>
            <w:tcW w:w="5386" w:type="dxa"/>
            <w:vAlign w:val="center"/>
          </w:tcPr>
          <w:p>
            <w:pPr>
              <w:pStyle w:val="13"/>
            </w:pPr>
            <w:r>
              <w:t>护林防火宣传成本</w:t>
            </w:r>
          </w:p>
        </w:tc>
        <w:tc>
          <w:tcPr>
            <w:tcW w:w="2268" w:type="dxa"/>
            <w:vAlign w:val="center"/>
          </w:tcPr>
          <w:p>
            <w:pPr>
              <w:pStyle w:val="13"/>
            </w:pPr>
            <w:r>
              <w:t>20000元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火灾事故发生次数</w:t>
            </w:r>
          </w:p>
        </w:tc>
        <w:tc>
          <w:tcPr>
            <w:tcW w:w="5386" w:type="dxa"/>
            <w:vAlign w:val="center"/>
          </w:tcPr>
          <w:p>
            <w:pPr>
              <w:pStyle w:val="13"/>
            </w:pPr>
            <w:r>
              <w:t>火灾事故发生次数</w:t>
            </w:r>
          </w:p>
        </w:tc>
        <w:tc>
          <w:tcPr>
            <w:tcW w:w="2268" w:type="dxa"/>
            <w:vAlign w:val="center"/>
          </w:tcPr>
          <w:p>
            <w:pPr>
              <w:pStyle w:val="13"/>
            </w:pPr>
            <w:r>
              <w:t>≤5次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群众对森林防火、宣传工作的满意度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13012126P00099410035M</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115000.00</w:t>
            </w:r>
          </w:p>
        </w:tc>
        <w:tc>
          <w:tcPr>
            <w:tcW w:w="2835" w:type="dxa"/>
            <w:vAlign w:val="center"/>
          </w:tcPr>
          <w:p>
            <w:pPr>
              <w:pStyle w:val="11"/>
            </w:pPr>
            <w:r>
              <w:t>其中：财政    资金</w:t>
            </w:r>
          </w:p>
        </w:tc>
        <w:tc>
          <w:tcPr>
            <w:tcW w:w="2551" w:type="dxa"/>
            <w:vAlign w:val="center"/>
          </w:tcPr>
          <w:p>
            <w:pPr>
              <w:pStyle w:val="13"/>
            </w:pPr>
            <w:r>
              <w:t>115000.00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用于我乡农村环境整治工作，包括清除垃圾、违建拆除、污染防治等工作，提升农村环境容貌。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1.用于我乡农村环境整治工作，包括清除垃圾、违建拆除、污染防治等工作，提升农村环境容貌。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行政村环境质量合格率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环境整治工作开展期限</w:t>
            </w:r>
          </w:p>
        </w:tc>
        <w:tc>
          <w:tcPr>
            <w:tcW w:w="2268" w:type="dxa"/>
            <w:vAlign w:val="center"/>
          </w:tcPr>
          <w:p>
            <w:pPr>
              <w:pStyle w:val="13"/>
            </w:pPr>
            <w:r>
              <w:t>2026年12月底前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各村支出金额</w:t>
            </w:r>
          </w:p>
        </w:tc>
        <w:tc>
          <w:tcPr>
            <w:tcW w:w="5386" w:type="dxa"/>
            <w:vAlign w:val="center"/>
          </w:tcPr>
          <w:p>
            <w:pPr>
              <w:pStyle w:val="13"/>
            </w:pPr>
            <w:r>
              <w:t>平均各村支出金额</w:t>
            </w:r>
          </w:p>
        </w:tc>
        <w:tc>
          <w:tcPr>
            <w:tcW w:w="2268" w:type="dxa"/>
            <w:vAlign w:val="center"/>
          </w:tcPr>
          <w:p>
            <w:pPr>
              <w:pStyle w:val="13"/>
            </w:pPr>
            <w:r>
              <w:t>≤0.95万元/村</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环境整治收益村民人数</w:t>
            </w:r>
          </w:p>
        </w:tc>
        <w:tc>
          <w:tcPr>
            <w:tcW w:w="5386" w:type="dxa"/>
            <w:vAlign w:val="center"/>
          </w:tcPr>
          <w:p>
            <w:pPr>
              <w:pStyle w:val="13"/>
            </w:pPr>
            <w:r>
              <w:t>环境整治收益村民人数</w:t>
            </w:r>
          </w:p>
        </w:tc>
        <w:tc>
          <w:tcPr>
            <w:tcW w:w="2268" w:type="dxa"/>
            <w:vAlign w:val="center"/>
          </w:tcPr>
          <w:p>
            <w:pPr>
              <w:pStyle w:val="13"/>
            </w:pPr>
            <w:r>
              <w:t>≥20000万人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群众对当年农村污染整治情况的评价</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13012126P00099110037U</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"基层武装经费，主要用于我乡辖区内12个村关于强化民兵基层建设工作，主要用于民兵的军事训练、装备管理维修、组织建设、政治工作等开支。</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1.基层武装经费，主要用于我乡辖区内12个村关于强化民兵基层建设工作，主要用于民兵的军事训练、装备管理维修、组织建设、政治工作等开支。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购买物品种类</w:t>
            </w:r>
          </w:p>
        </w:tc>
        <w:tc>
          <w:tcPr>
            <w:tcW w:w="5386" w:type="dxa"/>
            <w:vAlign w:val="center"/>
          </w:tcPr>
          <w:p>
            <w:pPr>
              <w:pStyle w:val="13"/>
            </w:pPr>
            <w:r>
              <w:t>购买武装相关用品种类</w:t>
            </w:r>
          </w:p>
        </w:tc>
        <w:tc>
          <w:tcPr>
            <w:tcW w:w="2268" w:type="dxa"/>
            <w:vAlign w:val="center"/>
          </w:tcPr>
          <w:p>
            <w:pPr>
              <w:pStyle w:val="13"/>
            </w:pPr>
            <w:r>
              <w:t>2种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物资合格率</w:t>
            </w:r>
          </w:p>
        </w:tc>
        <w:tc>
          <w:tcPr>
            <w:tcW w:w="5386" w:type="dxa"/>
            <w:vAlign w:val="center"/>
          </w:tcPr>
          <w:p>
            <w:pPr>
              <w:pStyle w:val="13"/>
            </w:pPr>
            <w:r>
              <w:t>购买物资的合格率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购买完成时间</w:t>
            </w:r>
          </w:p>
        </w:tc>
        <w:tc>
          <w:tcPr>
            <w:tcW w:w="5386" w:type="dxa"/>
            <w:vAlign w:val="center"/>
          </w:tcPr>
          <w:p>
            <w:pPr>
              <w:pStyle w:val="13"/>
            </w:pPr>
            <w:r>
              <w:t>购买完成时间</w:t>
            </w:r>
          </w:p>
        </w:tc>
        <w:tc>
          <w:tcPr>
            <w:tcW w:w="2268" w:type="dxa"/>
            <w:vAlign w:val="center"/>
          </w:tcPr>
          <w:p>
            <w:pPr>
              <w:pStyle w:val="13"/>
            </w:pPr>
            <w:r>
              <w:t>2026年12月前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武装装备购置成本</w:t>
            </w:r>
          </w:p>
        </w:tc>
        <w:tc>
          <w:tcPr>
            <w:tcW w:w="5386" w:type="dxa"/>
            <w:vAlign w:val="center"/>
          </w:tcPr>
          <w:p>
            <w:pPr>
              <w:pStyle w:val="13"/>
            </w:pPr>
            <w:r>
              <w:t>武装装备购置成本</w:t>
            </w:r>
          </w:p>
        </w:tc>
        <w:tc>
          <w:tcPr>
            <w:tcW w:w="2268" w:type="dxa"/>
            <w:vAlign w:val="center"/>
          </w:tcPr>
          <w:p>
            <w:pPr>
              <w:pStyle w:val="13"/>
            </w:pPr>
            <w:r>
              <w:t>≤2万元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装备投入使用率</w:t>
            </w:r>
          </w:p>
        </w:tc>
        <w:tc>
          <w:tcPr>
            <w:tcW w:w="5386" w:type="dxa"/>
            <w:vAlign w:val="center"/>
          </w:tcPr>
          <w:p>
            <w:pPr>
              <w:pStyle w:val="13"/>
            </w:pPr>
            <w:r>
              <w:t>装备投入使用率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乡武装干部满意度</w:t>
            </w:r>
          </w:p>
        </w:tc>
        <w:tc>
          <w:tcPr>
            <w:tcW w:w="5386" w:type="dxa"/>
            <w:vAlign w:val="center"/>
          </w:tcPr>
          <w:p>
            <w:pPr>
              <w:pStyle w:val="13"/>
            </w:pPr>
            <w:r>
              <w:t>乡武装干部满意度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13012126P008764101118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2025年数据统计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平均每年文化站运行费用</w:t>
            </w:r>
          </w:p>
        </w:tc>
        <w:tc>
          <w:tcPr>
            <w:tcW w:w="2268" w:type="dxa"/>
            <w:vAlign w:val="center"/>
          </w:tcPr>
          <w:p>
            <w:pPr>
              <w:pStyle w:val="13"/>
            </w:pPr>
            <w:r>
              <w:t>≤30000元/年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13012126P00876410092H</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2024年数据统计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平均每年文化站运行费用</w:t>
            </w:r>
          </w:p>
        </w:tc>
        <w:tc>
          <w:tcPr>
            <w:tcW w:w="5386" w:type="dxa"/>
            <w:vAlign w:val="center"/>
          </w:tcPr>
          <w:p>
            <w:pPr>
              <w:pStyle w:val="13"/>
            </w:pPr>
            <w:r>
              <w:t>平均每年文化站运行费用</w:t>
            </w:r>
          </w:p>
        </w:tc>
        <w:tc>
          <w:tcPr>
            <w:tcW w:w="2268" w:type="dxa"/>
            <w:vAlign w:val="center"/>
          </w:tcPr>
          <w:p>
            <w:pPr>
              <w:pStyle w:val="13"/>
            </w:pPr>
            <w:r>
              <w:t>≤5000元/年</w:t>
            </w:r>
          </w:p>
        </w:tc>
        <w:tc>
          <w:tcPr>
            <w:tcW w:w="1276" w:type="dxa"/>
            <w:vAlign w:val="center"/>
          </w:tcPr>
          <w:p>
            <w:pPr>
              <w:pStyle w:val="13"/>
            </w:pPr>
            <w:r>
              <w:t>2025年预算测算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2025年文化站免费开放工作目标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13012125P00002710017F</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102.85</w:t>
            </w:r>
          </w:p>
        </w:tc>
        <w:tc>
          <w:tcPr>
            <w:tcW w:w="2835" w:type="dxa"/>
            <w:vAlign w:val="center"/>
          </w:tcPr>
          <w:p>
            <w:pPr>
              <w:pStyle w:val="11"/>
            </w:pPr>
            <w:r>
              <w:t>其中：财政    资金</w:t>
            </w:r>
          </w:p>
        </w:tc>
        <w:tc>
          <w:tcPr>
            <w:tcW w:w="2551" w:type="dxa"/>
            <w:vAlign w:val="center"/>
          </w:tcPr>
          <w:p>
            <w:pPr>
              <w:pStyle w:val="13"/>
            </w:pPr>
            <w:r>
              <w:t>102.85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北防口村2025年农村公益事业建设奖补项目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1.北防口村2025年农村公益事业建设奖补项目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10、冀财农[2024]93号关于提前下达2025年中央农村综合改革转移支付预算的通知（农村公益事业建设奖补）绩效目标表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13012125P000027100158</w:t>
            </w:r>
          </w:p>
        </w:tc>
        <w:tc>
          <w:tcPr>
            <w:tcW w:w="2835" w:type="dxa"/>
            <w:vAlign w:val="center"/>
          </w:tcPr>
          <w:p>
            <w:pPr>
              <w:pStyle w:val="11"/>
            </w:pPr>
            <w:r>
              <w:t>项目名称</w:t>
            </w:r>
          </w:p>
        </w:tc>
        <w:tc>
          <w:tcPr>
            <w:tcW w:w="6095" w:type="dxa"/>
            <w:gridSpan w:val="3"/>
            <w:vAlign w:val="center"/>
          </w:tcPr>
          <w:p>
            <w:pPr>
              <w:pStyle w:val="13"/>
            </w:pPr>
            <w:r>
              <w:t>冀财农[2024]93号关于提前下达2025年中央农村综合改革转移支付预算的通知（农村公益事业建设奖补）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119.63</w:t>
            </w:r>
          </w:p>
        </w:tc>
        <w:tc>
          <w:tcPr>
            <w:tcW w:w="2835" w:type="dxa"/>
            <w:vAlign w:val="center"/>
          </w:tcPr>
          <w:p>
            <w:pPr>
              <w:pStyle w:val="11"/>
            </w:pPr>
            <w:r>
              <w:t>其中：财政    资金</w:t>
            </w:r>
          </w:p>
        </w:tc>
        <w:tc>
          <w:tcPr>
            <w:tcW w:w="2551" w:type="dxa"/>
            <w:vAlign w:val="center"/>
          </w:tcPr>
          <w:p>
            <w:pPr>
              <w:pStyle w:val="13"/>
            </w:pPr>
            <w:r>
              <w:t>119.63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南白花村2025年农村公益事业建设奖补项目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1.南白花村2025年农村公益事业建设奖补项目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&gt;600人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250000元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11、冀财农[2025]58号关于下达2025中央农村综合改革转移支付预算的通知（农村公益事业财政奖补第二批）绩效目标表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13012125P00002710034C</w:t>
            </w:r>
          </w:p>
        </w:tc>
        <w:tc>
          <w:tcPr>
            <w:tcW w:w="2835" w:type="dxa"/>
            <w:vAlign w:val="center"/>
          </w:tcPr>
          <w:p>
            <w:pPr>
              <w:pStyle w:val="11"/>
            </w:pPr>
            <w:r>
              <w:t>项目名称</w:t>
            </w:r>
          </w:p>
        </w:tc>
        <w:tc>
          <w:tcPr>
            <w:tcW w:w="6095" w:type="dxa"/>
            <w:gridSpan w:val="3"/>
            <w:vAlign w:val="center"/>
          </w:tcPr>
          <w:p>
            <w:pPr>
              <w:pStyle w:val="13"/>
            </w:pPr>
            <w:r>
              <w:t>冀财农[2025]58号关于下达2025中央农村综合改革转移支付预算的通知（农村公益事业财政奖补第二批）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350815.40</w:t>
            </w:r>
          </w:p>
        </w:tc>
        <w:tc>
          <w:tcPr>
            <w:tcW w:w="2835" w:type="dxa"/>
            <w:vAlign w:val="center"/>
          </w:tcPr>
          <w:p>
            <w:pPr>
              <w:pStyle w:val="11"/>
            </w:pPr>
            <w:r>
              <w:t>其中：财政    资金</w:t>
            </w:r>
          </w:p>
        </w:tc>
        <w:tc>
          <w:tcPr>
            <w:tcW w:w="2551" w:type="dxa"/>
            <w:vAlign w:val="center"/>
          </w:tcPr>
          <w:p>
            <w:pPr>
              <w:pStyle w:val="13"/>
            </w:pPr>
            <w:r>
              <w:t>350815.40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北白花、北王庄村2025年农村公益事业建设奖补项目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1.北白花、北王庄村2025年农村公益事业建设奖补项目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680000元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提高村民居住幸福指数</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13012126P000014100400</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临时救助金 ＝当地当年城镇最低生活月保障标准 ×需临时救助人口 ×困难持续时间。</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≥95%</w:t>
            </w:r>
          </w:p>
        </w:tc>
        <w:tc>
          <w:tcPr>
            <w:tcW w:w="1276" w:type="dxa"/>
            <w:vAlign w:val="center"/>
          </w:tcPr>
          <w:p>
            <w:pPr>
              <w:pStyle w:val="13"/>
            </w:pPr>
            <w:r>
              <w:t>调查问卷、电话回访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13、绵蔓河占地补偿款绩效目标表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13012126P00125110002M</w:t>
            </w:r>
          </w:p>
        </w:tc>
        <w:tc>
          <w:tcPr>
            <w:tcW w:w="2835" w:type="dxa"/>
            <w:vAlign w:val="center"/>
          </w:tcPr>
          <w:p>
            <w:pPr>
              <w:pStyle w:val="11"/>
            </w:pPr>
            <w:r>
              <w:t>项目名称</w:t>
            </w:r>
          </w:p>
        </w:tc>
        <w:tc>
          <w:tcPr>
            <w:tcW w:w="6095" w:type="dxa"/>
            <w:gridSpan w:val="3"/>
            <w:vAlign w:val="center"/>
          </w:tcPr>
          <w:p>
            <w:pPr>
              <w:pStyle w:val="13"/>
            </w:pPr>
            <w:r>
              <w:t>绵蔓河占地补偿款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23084.80</w:t>
            </w:r>
          </w:p>
        </w:tc>
        <w:tc>
          <w:tcPr>
            <w:tcW w:w="2835" w:type="dxa"/>
            <w:vAlign w:val="center"/>
          </w:tcPr>
          <w:p>
            <w:pPr>
              <w:pStyle w:val="11"/>
            </w:pPr>
            <w:r>
              <w:t>其中：财政    资金</w:t>
            </w:r>
          </w:p>
        </w:tc>
        <w:tc>
          <w:tcPr>
            <w:tcW w:w="2551" w:type="dxa"/>
            <w:vAlign w:val="center"/>
          </w:tcPr>
          <w:p>
            <w:pPr>
              <w:pStyle w:val="13"/>
            </w:pPr>
            <w:r>
              <w:t>23084.80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用于发放孙庄村、西元村两个村绵蔓河占地补偿款。</w:t>
            </w:r>
            <w:r>
              <w:tab/>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1.用于发放孙庄村、西元村两个村绵蔓河占地补偿款。</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16.96亩</w:t>
            </w:r>
          </w:p>
        </w:tc>
        <w:tc>
          <w:tcPr>
            <w:tcW w:w="1276" w:type="dxa"/>
            <w:vAlign w:val="center"/>
          </w:tcPr>
          <w:p>
            <w:pPr>
              <w:pStyle w:val="13"/>
            </w:pPr>
            <w:r>
              <w:t>孙庄乡部门2026年工作计划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1361元</w:t>
            </w:r>
          </w:p>
        </w:tc>
        <w:tc>
          <w:tcPr>
            <w:tcW w:w="1276" w:type="dxa"/>
            <w:vAlign w:val="center"/>
          </w:tcPr>
          <w:p>
            <w:pPr>
              <w:pStyle w:val="13"/>
            </w:pPr>
            <w:r>
              <w:t>2026年预算测算</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进一步保障</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14、孙庄乡2026年劳务派遣人员经费绩效目标表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13012126P000073102099</w:t>
            </w:r>
          </w:p>
        </w:tc>
        <w:tc>
          <w:tcPr>
            <w:tcW w:w="2835" w:type="dxa"/>
            <w:vAlign w:val="center"/>
          </w:tcPr>
          <w:p>
            <w:pPr>
              <w:pStyle w:val="11"/>
            </w:pPr>
            <w:r>
              <w:t>项目名称</w:t>
            </w:r>
          </w:p>
        </w:tc>
        <w:tc>
          <w:tcPr>
            <w:tcW w:w="6095" w:type="dxa"/>
            <w:gridSpan w:val="3"/>
            <w:vAlign w:val="center"/>
          </w:tcPr>
          <w:p>
            <w:pPr>
              <w:pStyle w:val="13"/>
            </w:pPr>
            <w:r>
              <w:t>孙庄乡2026年劳务派遣人员经费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183547.00</w:t>
            </w:r>
          </w:p>
        </w:tc>
        <w:tc>
          <w:tcPr>
            <w:tcW w:w="2835" w:type="dxa"/>
            <w:vAlign w:val="center"/>
          </w:tcPr>
          <w:p>
            <w:pPr>
              <w:pStyle w:val="11"/>
            </w:pPr>
            <w:r>
              <w:t>其中：财政    资金</w:t>
            </w:r>
          </w:p>
        </w:tc>
        <w:tc>
          <w:tcPr>
            <w:tcW w:w="2551" w:type="dxa"/>
            <w:vAlign w:val="center"/>
          </w:tcPr>
          <w:p>
            <w:pPr>
              <w:pStyle w:val="13"/>
            </w:pPr>
            <w:r>
              <w:t>183547.00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通过对4位劳务派遣人员发放工资，保障劳务派遣人员权益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1.通过对4位劳务派遣人员发放工资，保障劳务派遣人员权益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劳务派遣人员总数（人）</w:t>
            </w:r>
          </w:p>
        </w:tc>
        <w:tc>
          <w:tcPr>
            <w:tcW w:w="5386" w:type="dxa"/>
            <w:vAlign w:val="center"/>
          </w:tcPr>
          <w:p>
            <w:pPr>
              <w:pStyle w:val="13"/>
            </w:pPr>
            <w:r>
              <w:t>聘用劳务派遣人数</w:t>
            </w:r>
          </w:p>
        </w:tc>
        <w:tc>
          <w:tcPr>
            <w:tcW w:w="2268" w:type="dxa"/>
            <w:vAlign w:val="center"/>
          </w:tcPr>
          <w:p>
            <w:pPr>
              <w:pStyle w:val="13"/>
            </w:pPr>
            <w:r>
              <w:t>4人</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劳务派遣人员出勤率</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月均发放成本</w:t>
            </w:r>
          </w:p>
        </w:tc>
        <w:tc>
          <w:tcPr>
            <w:tcW w:w="5386" w:type="dxa"/>
            <w:vAlign w:val="center"/>
          </w:tcPr>
          <w:p>
            <w:pPr>
              <w:pStyle w:val="13"/>
            </w:pPr>
            <w:r>
              <w:t>月均发放成本</w:t>
            </w:r>
          </w:p>
        </w:tc>
        <w:tc>
          <w:tcPr>
            <w:tcW w:w="2268" w:type="dxa"/>
            <w:vAlign w:val="center"/>
          </w:tcPr>
          <w:p>
            <w:pPr>
              <w:pStyle w:val="13"/>
            </w:pPr>
            <w:r>
              <w:t>≤2万元</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劳务派遣人员考核通过率</w:t>
            </w:r>
          </w:p>
        </w:tc>
        <w:tc>
          <w:tcPr>
            <w:tcW w:w="5386" w:type="dxa"/>
            <w:vAlign w:val="center"/>
          </w:tcPr>
          <w:p>
            <w:pPr>
              <w:pStyle w:val="13"/>
            </w:pPr>
            <w:r>
              <w:t>劳务派遣人员考核通过率</w:t>
            </w:r>
          </w:p>
        </w:tc>
        <w:tc>
          <w:tcPr>
            <w:tcW w:w="2268" w:type="dxa"/>
            <w:vAlign w:val="center"/>
          </w:tcPr>
          <w:p>
            <w:pPr>
              <w:pStyle w:val="13"/>
            </w:pPr>
            <w:r>
              <w:t>≥95%</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劳务派遣满意程度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15、孙庄乡弃渣清运监管资金绩效目标表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13012126P00125510001Q</w:t>
            </w:r>
          </w:p>
        </w:tc>
        <w:tc>
          <w:tcPr>
            <w:tcW w:w="2835" w:type="dxa"/>
            <w:vAlign w:val="center"/>
          </w:tcPr>
          <w:p>
            <w:pPr>
              <w:pStyle w:val="11"/>
            </w:pPr>
            <w:r>
              <w:t>项目名称</w:t>
            </w:r>
          </w:p>
        </w:tc>
        <w:tc>
          <w:tcPr>
            <w:tcW w:w="6095" w:type="dxa"/>
            <w:gridSpan w:val="3"/>
            <w:vAlign w:val="center"/>
          </w:tcPr>
          <w:p>
            <w:pPr>
              <w:pStyle w:val="13"/>
            </w:pPr>
            <w:r>
              <w:t>孙庄乡弃渣清运监管资金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≤80天</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13012126P00098910038M</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"通过对团组织的日常开支办公费、邮电费、电费等，规范和加强团组织基层建设，推进团组织建设和发展</w:t>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1.通过对团组织的日常开支办公费、邮电费、电费等，规范和加强团组织基层建设，推进团组织建设和发展</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完成团组织工作数量</w:t>
            </w:r>
          </w:p>
        </w:tc>
        <w:tc>
          <w:tcPr>
            <w:tcW w:w="5386" w:type="dxa"/>
            <w:vAlign w:val="center"/>
          </w:tcPr>
          <w:p>
            <w:pPr>
              <w:pStyle w:val="13"/>
            </w:pPr>
            <w:r>
              <w:t>完成团组织工作数量</w:t>
            </w:r>
          </w:p>
        </w:tc>
        <w:tc>
          <w:tcPr>
            <w:tcW w:w="2268" w:type="dxa"/>
            <w:vAlign w:val="center"/>
          </w:tcPr>
          <w:p>
            <w:pPr>
              <w:pStyle w:val="13"/>
            </w:pPr>
            <w:r>
              <w:t>≥10个数</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开展团组织活动次数</w:t>
            </w:r>
          </w:p>
        </w:tc>
        <w:tc>
          <w:tcPr>
            <w:tcW w:w="5386" w:type="dxa"/>
            <w:vAlign w:val="center"/>
          </w:tcPr>
          <w:p>
            <w:pPr>
              <w:pStyle w:val="13"/>
            </w:pPr>
            <w:r>
              <w:t>开展团组织活动次数</w:t>
            </w:r>
          </w:p>
        </w:tc>
        <w:tc>
          <w:tcPr>
            <w:tcW w:w="2268" w:type="dxa"/>
            <w:vAlign w:val="center"/>
          </w:tcPr>
          <w:p>
            <w:pPr>
              <w:pStyle w:val="13"/>
            </w:pPr>
            <w:r>
              <w:t>≥5次</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团组织工作完成时间</w:t>
            </w:r>
          </w:p>
        </w:tc>
        <w:tc>
          <w:tcPr>
            <w:tcW w:w="5386" w:type="dxa"/>
            <w:vAlign w:val="center"/>
          </w:tcPr>
          <w:p>
            <w:pPr>
              <w:pStyle w:val="13"/>
            </w:pPr>
            <w:r>
              <w:t>团组织工作完成时间</w:t>
            </w:r>
          </w:p>
        </w:tc>
        <w:tc>
          <w:tcPr>
            <w:tcW w:w="2268" w:type="dxa"/>
            <w:vAlign w:val="center"/>
          </w:tcPr>
          <w:p>
            <w:pPr>
              <w:pStyle w:val="13"/>
            </w:pPr>
            <w:r>
              <w:t>2026年12月31日前</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团组织组织活动成本</w:t>
            </w:r>
          </w:p>
        </w:tc>
        <w:tc>
          <w:tcPr>
            <w:tcW w:w="5386" w:type="dxa"/>
            <w:vAlign w:val="center"/>
          </w:tcPr>
          <w:p>
            <w:pPr>
              <w:pStyle w:val="13"/>
            </w:pPr>
            <w:r>
              <w:t>团组织组织活动成本</w:t>
            </w:r>
          </w:p>
        </w:tc>
        <w:tc>
          <w:tcPr>
            <w:tcW w:w="2268" w:type="dxa"/>
            <w:vAlign w:val="center"/>
          </w:tcPr>
          <w:p>
            <w:pPr>
              <w:pStyle w:val="13"/>
            </w:pPr>
            <w:r>
              <w:t>2万元</w:t>
            </w:r>
          </w:p>
        </w:tc>
        <w:tc>
          <w:tcPr>
            <w:tcW w:w="1276" w:type="dxa"/>
            <w:vAlign w:val="center"/>
          </w:tcPr>
          <w:p>
            <w:pPr>
              <w:pStyle w:val="13"/>
            </w:pPr>
            <w:r>
              <w:t>依据上年工作经验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团组织活动正常开展率</w:t>
            </w:r>
          </w:p>
        </w:tc>
        <w:tc>
          <w:tcPr>
            <w:tcW w:w="5386" w:type="dxa"/>
            <w:vAlign w:val="center"/>
          </w:tcPr>
          <w:p>
            <w:pPr>
              <w:pStyle w:val="13"/>
            </w:pPr>
            <w:r>
              <w:t>团组织活动正常开展率</w:t>
            </w:r>
          </w:p>
        </w:tc>
        <w:tc>
          <w:tcPr>
            <w:tcW w:w="2268" w:type="dxa"/>
            <w:vAlign w:val="center"/>
          </w:tcPr>
          <w:p>
            <w:pPr>
              <w:pStyle w:val="13"/>
            </w:pPr>
            <w:r>
              <w:t>100%</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团组织活动参与人员满意度</w:t>
            </w:r>
          </w:p>
        </w:tc>
        <w:tc>
          <w:tcPr>
            <w:tcW w:w="2268" w:type="dxa"/>
            <w:vAlign w:val="center"/>
          </w:tcPr>
          <w:p>
            <w:pPr>
              <w:pStyle w:val="13"/>
            </w:pPr>
            <w:r>
              <w:t>≥95%</w:t>
            </w:r>
          </w:p>
        </w:tc>
        <w:tc>
          <w:tcPr>
            <w:tcW w:w="1276" w:type="dxa"/>
            <w:vAlign w:val="center"/>
          </w:tcPr>
          <w:p>
            <w:pPr>
              <w:pStyle w:val="13"/>
            </w:pPr>
            <w:r>
              <w:t>根据调查问卷满意度调查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13012126P00098810026W</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198992.00</w:t>
            </w:r>
          </w:p>
        </w:tc>
        <w:tc>
          <w:tcPr>
            <w:tcW w:w="2835" w:type="dxa"/>
            <w:vAlign w:val="center"/>
          </w:tcPr>
          <w:p>
            <w:pPr>
              <w:pStyle w:val="11"/>
            </w:pPr>
            <w:r>
              <w:t>其中：财政    资金</w:t>
            </w:r>
          </w:p>
        </w:tc>
        <w:tc>
          <w:tcPr>
            <w:tcW w:w="2551" w:type="dxa"/>
            <w:vAlign w:val="center"/>
          </w:tcPr>
          <w:p>
            <w:pPr>
              <w:pStyle w:val="13"/>
            </w:pPr>
            <w:r>
              <w:t>198992.00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"通过维持机关基本正常运行各方面的办公经费，确保单位工作的正常运转，提升为民服务水平。</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1.通过维持机关基本正常运行各方面的办公经费，确保单位工作的正常运转，提升为民服务水平。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100%</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单位人数</w:t>
            </w:r>
          </w:p>
        </w:tc>
        <w:tc>
          <w:tcPr>
            <w:tcW w:w="5386" w:type="dxa"/>
            <w:vAlign w:val="center"/>
          </w:tcPr>
          <w:p>
            <w:pPr>
              <w:pStyle w:val="13"/>
            </w:pPr>
            <w:r>
              <w:t>本乡在职人员数</w:t>
            </w:r>
          </w:p>
        </w:tc>
        <w:tc>
          <w:tcPr>
            <w:tcW w:w="2268" w:type="dxa"/>
            <w:vAlign w:val="center"/>
          </w:tcPr>
          <w:p>
            <w:pPr>
              <w:pStyle w:val="13"/>
            </w:pPr>
            <w:r>
              <w:t>50个</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工作保障期限</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机关运行所需办公经费</w:t>
            </w:r>
          </w:p>
        </w:tc>
        <w:tc>
          <w:tcPr>
            <w:tcW w:w="5386" w:type="dxa"/>
            <w:vAlign w:val="center"/>
          </w:tcPr>
          <w:p>
            <w:pPr>
              <w:pStyle w:val="13"/>
            </w:pPr>
            <w:r>
              <w:t>办公经费需求</w:t>
            </w:r>
          </w:p>
        </w:tc>
        <w:tc>
          <w:tcPr>
            <w:tcW w:w="2268" w:type="dxa"/>
            <w:vAlign w:val="center"/>
          </w:tcPr>
          <w:p>
            <w:pPr>
              <w:pStyle w:val="13"/>
            </w:pPr>
            <w:r>
              <w:t>198992元</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政府正常工作运转率</w:t>
            </w:r>
          </w:p>
        </w:tc>
        <w:tc>
          <w:tcPr>
            <w:tcW w:w="5386" w:type="dxa"/>
            <w:vAlign w:val="center"/>
          </w:tcPr>
          <w:p>
            <w:pPr>
              <w:pStyle w:val="13"/>
            </w:pPr>
            <w:r>
              <w:t>政府正常工作运转率</w:t>
            </w:r>
          </w:p>
        </w:tc>
        <w:tc>
          <w:tcPr>
            <w:tcW w:w="2268" w:type="dxa"/>
            <w:vAlign w:val="center"/>
          </w:tcPr>
          <w:p>
            <w:pPr>
              <w:pStyle w:val="13"/>
            </w:pPr>
            <w:r>
              <w:t>≥95%</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群众对政府工作人员办事满意度</w:t>
            </w:r>
          </w:p>
        </w:tc>
        <w:tc>
          <w:tcPr>
            <w:tcW w:w="5386" w:type="dxa"/>
            <w:vAlign w:val="center"/>
          </w:tcPr>
          <w:p>
            <w:pPr>
              <w:pStyle w:val="13"/>
            </w:pPr>
            <w:r>
              <w:t>群众对政府工作人员办事是否热情满意度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13012126P00876410065Q</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1.通过组织开展不少于2次的文化活动，丰富村民的文化娱乐生活。2.通过保障文化站办公支出，维持文化站正常运转。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1.1.通过组织开展不少于2次的文化活动，丰富村民的文化娱乐生活。2.通过保障文化站办公支出，维持文化站正常运转。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文化站正常运转率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平均每月文化站运行成本</w:t>
            </w:r>
          </w:p>
        </w:tc>
        <w:tc>
          <w:tcPr>
            <w:tcW w:w="5386" w:type="dxa"/>
            <w:vAlign w:val="center"/>
          </w:tcPr>
          <w:p>
            <w:pPr>
              <w:pStyle w:val="13"/>
            </w:pPr>
            <w:r>
              <w:t>平均每月文化站运行成本</w:t>
            </w:r>
          </w:p>
        </w:tc>
        <w:tc>
          <w:tcPr>
            <w:tcW w:w="2268" w:type="dxa"/>
            <w:vAlign w:val="center"/>
          </w:tcPr>
          <w:p>
            <w:pPr>
              <w:pStyle w:val="13"/>
            </w:pPr>
            <w:r>
              <w:t>≤0.12万元/月</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参与文化活动群众满意度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13012126P009KJN10020K</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通过开展不少于3次信访值班工作，为民排忧解难，化解群众矛盾，防止激化社会矛盾，解决辖区内信访案件，维护社会和谐稳定。</w:t>
            </w:r>
            <w:r>
              <w:tab/>
            </w:r>
            <w:r>
              <w:tab/>
            </w:r>
            <w:r>
              <w:tab/>
            </w:r>
            <w:r>
              <w:tab/>
            </w:r>
            <w:r>
              <w:tab/>
            </w:r>
            <w:r>
              <w:tab/>
            </w:r>
          </w:p>
          <w:p>
            <w:pPr>
              <w:pStyle w:val="13"/>
            </w:pPr>
            <w:r>
              <w:tab/>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1."通过开展不少于3次信访值班工作，为民排忧解难，化解群众矛盾，防止激化社会矛盾，解决辖区内信访案件，维护社会和谐稳定。</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信访值班次数</w:t>
            </w:r>
          </w:p>
        </w:tc>
        <w:tc>
          <w:tcPr>
            <w:tcW w:w="5386" w:type="dxa"/>
            <w:vAlign w:val="center"/>
          </w:tcPr>
          <w:p>
            <w:pPr>
              <w:pStyle w:val="13"/>
            </w:pPr>
            <w:r>
              <w:t>信访值班人员值班次数</w:t>
            </w:r>
          </w:p>
        </w:tc>
        <w:tc>
          <w:tcPr>
            <w:tcW w:w="2268" w:type="dxa"/>
            <w:vAlign w:val="center"/>
          </w:tcPr>
          <w:p>
            <w:pPr>
              <w:pStyle w:val="13"/>
            </w:pPr>
            <w:r>
              <w:t>≥3次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案件办结达标率</w:t>
            </w:r>
          </w:p>
        </w:tc>
        <w:tc>
          <w:tcPr>
            <w:tcW w:w="5386" w:type="dxa"/>
            <w:vAlign w:val="center"/>
          </w:tcPr>
          <w:p>
            <w:pPr>
              <w:pStyle w:val="13"/>
            </w:pPr>
            <w:r>
              <w:t>达标维稳次数与实际比率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信访工作保障期限</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出差补助</w:t>
            </w:r>
          </w:p>
        </w:tc>
        <w:tc>
          <w:tcPr>
            <w:tcW w:w="5386" w:type="dxa"/>
            <w:vAlign w:val="center"/>
          </w:tcPr>
          <w:p>
            <w:pPr>
              <w:pStyle w:val="13"/>
            </w:pPr>
            <w:r>
              <w:t>信访人员出差补助</w:t>
            </w:r>
          </w:p>
        </w:tc>
        <w:tc>
          <w:tcPr>
            <w:tcW w:w="2268" w:type="dxa"/>
            <w:vAlign w:val="center"/>
          </w:tcPr>
          <w:p>
            <w:pPr>
              <w:pStyle w:val="13"/>
            </w:pPr>
            <w:r>
              <w:t>180元/天</w:t>
            </w:r>
          </w:p>
        </w:tc>
        <w:tc>
          <w:tcPr>
            <w:tcW w:w="1276" w:type="dxa"/>
            <w:vAlign w:val="center"/>
          </w:tcPr>
          <w:p>
            <w:pPr>
              <w:pStyle w:val="13"/>
            </w:pPr>
            <w:r>
              <w:t>2026年测算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信访案件次数</w:t>
            </w:r>
          </w:p>
        </w:tc>
        <w:tc>
          <w:tcPr>
            <w:tcW w:w="5386" w:type="dxa"/>
            <w:vAlign w:val="center"/>
          </w:tcPr>
          <w:p>
            <w:pPr>
              <w:pStyle w:val="13"/>
            </w:pPr>
            <w:r>
              <w:t>信访案件次数</w:t>
            </w:r>
          </w:p>
        </w:tc>
        <w:tc>
          <w:tcPr>
            <w:tcW w:w="2268" w:type="dxa"/>
            <w:vAlign w:val="center"/>
          </w:tcPr>
          <w:p>
            <w:pPr>
              <w:pStyle w:val="13"/>
            </w:pPr>
            <w:r>
              <w:t>≤10件</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810001井陉县孙庄乡人民政府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井陉县孙庄乡人民政府小计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45</w:t>
            </w:r>
          </w:p>
        </w:tc>
        <w:tc>
          <w:tcPr>
            <w:tcW w:w="850" w:type="dxa"/>
            <w:vAlign w:val="center"/>
          </w:tcPr>
          <w:p>
            <w:pPr>
              <w:pStyle w:val="12"/>
            </w:pPr>
            <w:r>
              <w:t>160.00</w:t>
            </w:r>
          </w:p>
        </w:tc>
        <w:tc>
          <w:tcPr>
            <w:tcW w:w="964" w:type="dxa"/>
            <w:vAlign w:val="center"/>
          </w:tcPr>
          <w:p>
            <w:pPr>
              <w:pStyle w:val="12"/>
            </w:pPr>
            <w:r>
              <w:t>7200.00</w:t>
            </w:r>
          </w:p>
        </w:tc>
        <w:tc>
          <w:tcPr>
            <w:tcW w:w="964" w:type="dxa"/>
            <w:vAlign w:val="center"/>
          </w:tcPr>
          <w:p>
            <w:pPr>
              <w:pStyle w:val="12"/>
            </w:pPr>
            <w:r>
              <w:t>7200.00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1500.00</w:t>
            </w:r>
          </w:p>
        </w:tc>
        <w:tc>
          <w:tcPr>
            <w:tcW w:w="964" w:type="dxa"/>
            <w:vAlign w:val="center"/>
          </w:tcPr>
          <w:p>
            <w:pPr>
              <w:pStyle w:val="12"/>
            </w:pPr>
            <w:r>
              <w:t>4500.00</w:t>
            </w:r>
          </w:p>
        </w:tc>
        <w:tc>
          <w:tcPr>
            <w:tcW w:w="964" w:type="dxa"/>
            <w:vAlign w:val="center"/>
          </w:tcPr>
          <w:p>
            <w:pPr>
              <w:pStyle w:val="12"/>
            </w:pPr>
            <w:r>
              <w:t>4500.00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1200.00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150.00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140.00</w:t>
            </w:r>
          </w:p>
        </w:tc>
        <w:tc>
          <w:tcPr>
            <w:tcW w:w="964" w:type="dxa"/>
            <w:vAlign w:val="center"/>
          </w:tcPr>
          <w:p>
            <w:pPr>
              <w:pStyle w:val="12"/>
            </w:pPr>
            <w:r>
              <w:t>2800.00</w:t>
            </w:r>
          </w:p>
        </w:tc>
        <w:tc>
          <w:tcPr>
            <w:tcW w:w="964" w:type="dxa"/>
            <w:vAlign w:val="center"/>
          </w:tcPr>
          <w:p>
            <w:pPr>
              <w:pStyle w:val="12"/>
            </w:pPr>
            <w:r>
              <w:t>2800.00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井陉县孙庄乡人民政府上年末固定资产金额为2166477.23元（详见下表）。本年度拟购置固定资产总额为0.00元，已按要求列入政府采购预算，详见政府采购预算表。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810001井陉县孙庄乡人民政府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2166477.23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55300.00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452</w:t>
            </w:r>
          </w:p>
        </w:tc>
        <w:tc>
          <w:tcPr>
            <w:tcW w:w="2835" w:type="dxa"/>
            <w:vAlign w:val="center"/>
          </w:tcPr>
          <w:p>
            <w:pPr>
              <w:pStyle w:val="12"/>
            </w:pPr>
            <w:r>
              <w:t>1648457.23</w:t>
            </w:r>
          </w:p>
        </w:tc>
      </w:tr>
    </w:tbl>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r>
        <w:rPr>
          <w:rFonts w:hint="eastAsia" w:eastAsia="方正仿宋_GBK"/>
          <w:color w:val="000000"/>
          <w:sz w:val="28"/>
          <w:lang w:eastAsia="zh-CN"/>
        </w:rPr>
        <w:t>。</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A2E63"/>
    <w:rsid w:val="000A2E63"/>
    <w:rsid w:val="00177909"/>
    <w:rsid w:val="0086509B"/>
    <w:rsid w:val="43F84E31"/>
    <w:rsid w:val="5DBF66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sz w:val="18"/>
      <w:szCs w:val="18"/>
      <w:lang w:eastAsia="uk-UA"/>
    </w:rPr>
  </w:style>
  <w:style w:type="character" w:customStyle="1" w:styleId="35">
    <w:name w:val="页脚 Char"/>
    <w:basedOn w:val="7"/>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141</Pages>
  <Words>10158</Words>
  <Characters>57907</Characters>
  <Lines>482</Lines>
  <Paragraphs>135</Paragraphs>
  <TotalTime>1</TotalTime>
  <ScaleCrop>false</ScaleCrop>
  <LinksUpToDate>false</LinksUpToDate>
  <CharactersWithSpaces>67930</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2026-02-06T14:20:00Z</dcterms:created>
  <dc:creator>Administrator</dc:creator>
  <cp:lastModifiedBy>uos</cp:lastModifiedBy>
  <dcterms:modified xsi:type="dcterms:W3CDTF">2026-02-06T16:19:56Z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DFDAA9676B0ED4B57FA285695578477D</vt:lpwstr>
  </property>
</Properties>
</file>