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2" w:name="_GoBack"/>
      <w:bookmarkEnd w:id="2"/>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一、中国共产党井陉县委政法委员会本级收支预算</w:t>
      </w:r>
      <w:r>
        <w:tab/>
      </w:r>
      <w:r>
        <w:fldChar w:fldCharType="begin"/>
      </w:r>
      <w:r>
        <w:instrText xml:space="preserve">PAGEREF _Toc_4_4_0000000001 \h</w:instrText>
      </w:r>
      <w:r>
        <w:fldChar w:fldCharType="separate"/>
      </w:r>
      <w:r>
        <w:t>1</w:t>
      </w:r>
      <w:r>
        <w:fldChar w:fldCharType="end"/>
      </w:r>
      <w:r>
        <w:fldChar w:fldCharType="end"/>
      </w:r>
    </w:p>
    <w:p>
      <w:pPr>
        <w:pStyle w:val="2"/>
        <w:tabs>
          <w:tab w:val="right" w:leader="dot" w:pos="14562"/>
        </w:tabs>
      </w:pPr>
      <w:r>
        <w:fldChar w:fldCharType="begin"/>
      </w:r>
      <w:r>
        <w:instrText xml:space="preserve">HYPERLINK \l _Toc_4_4_0000000002</w:instrText>
      </w:r>
      <w:r>
        <w:fldChar w:fldCharType="separate"/>
      </w:r>
      <w:r>
        <w:rPr>
          <w:b w:val="0"/>
        </w:rPr>
        <w:t>二、井陉县社会矛盾纠纷多元化解中心收支预算</w:t>
      </w:r>
      <w:r>
        <w:tab/>
      </w:r>
      <w:r>
        <w:fldChar w:fldCharType="begin"/>
      </w:r>
      <w:r>
        <w:instrText xml:space="preserve">PAGEREF _Toc_4_4_0000000002 \h</w:instrText>
      </w:r>
      <w:r>
        <w:fldChar w:fldCharType="separate"/>
      </w:r>
      <w:r>
        <w:t>51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一、中国共产党井陉县委政法委员会本级收支预算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311001中国共产党井陉县委政法委员会本级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8249214.68</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r>
              <w:t>3268680.08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r>
              <w:t>4433600.00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249700.90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103917.60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193316.10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4"/>
            </w:pPr>
            <w:r>
              <w:t>本年收入合计</w:t>
            </w:r>
          </w:p>
        </w:tc>
        <w:tc>
          <w:tcPr>
            <w:tcW w:w="2126" w:type="dxa"/>
            <w:vAlign w:val="center"/>
          </w:tcPr>
          <w:p>
            <w:pPr>
              <w:pStyle w:val="15"/>
            </w:pPr>
            <w:r>
              <w:t>8249214.68</w:t>
            </w:r>
          </w:p>
        </w:tc>
        <w:tc>
          <w:tcPr>
            <w:tcW w:w="4535" w:type="dxa"/>
            <w:vAlign w:val="center"/>
          </w:tcPr>
          <w:p>
            <w:pPr>
              <w:pStyle w:val="14"/>
            </w:pPr>
            <w:r>
              <w:t>本年支出合计</w:t>
            </w:r>
          </w:p>
        </w:tc>
        <w:tc>
          <w:tcPr>
            <w:tcW w:w="2126" w:type="dxa"/>
            <w:vAlign w:val="center"/>
          </w:tcPr>
          <w:p>
            <w:pPr>
              <w:pStyle w:val="15"/>
            </w:pPr>
            <w:r>
              <w:t>8249214.68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收入总计</w:t>
            </w:r>
          </w:p>
        </w:tc>
        <w:tc>
          <w:tcPr>
            <w:tcW w:w="2126" w:type="dxa"/>
            <w:vAlign w:val="center"/>
          </w:tcPr>
          <w:p>
            <w:pPr>
              <w:pStyle w:val="15"/>
            </w:pPr>
            <w:r>
              <w:t>8249214.68</w:t>
            </w:r>
          </w:p>
        </w:tc>
        <w:tc>
          <w:tcPr>
            <w:tcW w:w="4535" w:type="dxa"/>
            <w:vAlign w:val="center"/>
          </w:tcPr>
          <w:p>
            <w:pPr>
              <w:pStyle w:val="14"/>
            </w:pPr>
            <w:r>
              <w:t>支出总计</w:t>
            </w:r>
          </w:p>
        </w:tc>
        <w:tc>
          <w:tcPr>
            <w:tcW w:w="2126" w:type="dxa"/>
            <w:vAlign w:val="center"/>
          </w:tcPr>
          <w:p>
            <w:pPr>
              <w:pStyle w:val="15"/>
            </w:pPr>
            <w:r>
              <w:t>8249214.68</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311001中国共产党井陉县委政法委员会本级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8249214.68</w:t>
            </w:r>
          </w:p>
        </w:tc>
        <w:tc>
          <w:tcPr>
            <w:tcW w:w="1134" w:type="dxa"/>
            <w:vAlign w:val="center"/>
          </w:tcPr>
          <w:p>
            <w:pPr>
              <w:pStyle w:val="15"/>
            </w:pPr>
            <w:r>
              <w:t>8249214.68</w:t>
            </w:r>
          </w:p>
        </w:tc>
        <w:tc>
          <w:tcPr>
            <w:tcW w:w="1134" w:type="dxa"/>
            <w:vAlign w:val="center"/>
          </w:tcPr>
          <w:p>
            <w:pPr>
              <w:pStyle w:val="15"/>
            </w:pPr>
            <w:r>
              <w:t>8249214.68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204</w:t>
            </w:r>
          </w:p>
        </w:tc>
        <w:tc>
          <w:tcPr>
            <w:tcW w:w="1559" w:type="dxa"/>
            <w:vAlign w:val="center"/>
          </w:tcPr>
          <w:p>
            <w:pPr>
              <w:pStyle w:val="12"/>
            </w:pPr>
            <w:r>
              <w:t>公共安全支出</w:t>
            </w:r>
          </w:p>
        </w:tc>
        <w:tc>
          <w:tcPr>
            <w:tcW w:w="1134" w:type="dxa"/>
            <w:vAlign w:val="center"/>
          </w:tcPr>
          <w:p>
            <w:pPr>
              <w:pStyle w:val="11"/>
            </w:pPr>
            <w:r>
              <w:t>3268680.08</w:t>
            </w:r>
          </w:p>
        </w:tc>
        <w:tc>
          <w:tcPr>
            <w:tcW w:w="1134" w:type="dxa"/>
            <w:vAlign w:val="center"/>
          </w:tcPr>
          <w:p>
            <w:pPr>
              <w:pStyle w:val="11"/>
            </w:pPr>
            <w:r>
              <w:t>3268680.08</w:t>
            </w:r>
          </w:p>
        </w:tc>
        <w:tc>
          <w:tcPr>
            <w:tcW w:w="1134" w:type="dxa"/>
            <w:vAlign w:val="center"/>
          </w:tcPr>
          <w:p>
            <w:pPr>
              <w:pStyle w:val="11"/>
            </w:pPr>
            <w:r>
              <w:t>3268680.08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20402</w:t>
            </w:r>
          </w:p>
        </w:tc>
        <w:tc>
          <w:tcPr>
            <w:tcW w:w="1559" w:type="dxa"/>
            <w:vAlign w:val="center"/>
          </w:tcPr>
          <w:p>
            <w:pPr>
              <w:pStyle w:val="12"/>
            </w:pPr>
            <w:r>
              <w:t>公安</w:t>
            </w:r>
          </w:p>
        </w:tc>
        <w:tc>
          <w:tcPr>
            <w:tcW w:w="1134" w:type="dxa"/>
            <w:vAlign w:val="center"/>
          </w:tcPr>
          <w:p>
            <w:pPr>
              <w:pStyle w:val="11"/>
            </w:pPr>
            <w:r>
              <w:t>3268680.08</w:t>
            </w:r>
          </w:p>
        </w:tc>
        <w:tc>
          <w:tcPr>
            <w:tcW w:w="1134" w:type="dxa"/>
            <w:vAlign w:val="center"/>
          </w:tcPr>
          <w:p>
            <w:pPr>
              <w:pStyle w:val="11"/>
            </w:pPr>
            <w:r>
              <w:t>3268680.08</w:t>
            </w:r>
          </w:p>
        </w:tc>
        <w:tc>
          <w:tcPr>
            <w:tcW w:w="1134" w:type="dxa"/>
            <w:vAlign w:val="center"/>
          </w:tcPr>
          <w:p>
            <w:pPr>
              <w:pStyle w:val="11"/>
            </w:pPr>
            <w:r>
              <w:t>3268680.08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2040201</w:t>
            </w:r>
          </w:p>
        </w:tc>
        <w:tc>
          <w:tcPr>
            <w:tcW w:w="1559" w:type="dxa"/>
            <w:vAlign w:val="center"/>
          </w:tcPr>
          <w:p>
            <w:pPr>
              <w:pStyle w:val="12"/>
            </w:pPr>
            <w:r>
              <w:t>行政运行</w:t>
            </w:r>
          </w:p>
        </w:tc>
        <w:tc>
          <w:tcPr>
            <w:tcW w:w="1134" w:type="dxa"/>
            <w:vAlign w:val="center"/>
          </w:tcPr>
          <w:p>
            <w:pPr>
              <w:pStyle w:val="11"/>
            </w:pPr>
            <w:r>
              <w:t>2254073.40</w:t>
            </w:r>
          </w:p>
        </w:tc>
        <w:tc>
          <w:tcPr>
            <w:tcW w:w="1134" w:type="dxa"/>
            <w:vAlign w:val="center"/>
          </w:tcPr>
          <w:p>
            <w:pPr>
              <w:pStyle w:val="11"/>
            </w:pPr>
            <w:r>
              <w:t>2254073.40</w:t>
            </w:r>
          </w:p>
        </w:tc>
        <w:tc>
          <w:tcPr>
            <w:tcW w:w="1134" w:type="dxa"/>
            <w:vAlign w:val="center"/>
          </w:tcPr>
          <w:p>
            <w:pPr>
              <w:pStyle w:val="11"/>
            </w:pPr>
            <w:r>
              <w:t>2254073.40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2040202</w:t>
            </w:r>
          </w:p>
        </w:tc>
        <w:tc>
          <w:tcPr>
            <w:tcW w:w="1559" w:type="dxa"/>
            <w:vAlign w:val="center"/>
          </w:tcPr>
          <w:p>
            <w:pPr>
              <w:pStyle w:val="12"/>
            </w:pPr>
            <w:r>
              <w:t>一般行政管理事务</w:t>
            </w:r>
          </w:p>
        </w:tc>
        <w:tc>
          <w:tcPr>
            <w:tcW w:w="1134" w:type="dxa"/>
            <w:vAlign w:val="center"/>
          </w:tcPr>
          <w:p>
            <w:pPr>
              <w:pStyle w:val="11"/>
            </w:pPr>
            <w:r>
              <w:t>1014606.68</w:t>
            </w:r>
          </w:p>
        </w:tc>
        <w:tc>
          <w:tcPr>
            <w:tcW w:w="1134" w:type="dxa"/>
            <w:vAlign w:val="center"/>
          </w:tcPr>
          <w:p>
            <w:pPr>
              <w:pStyle w:val="11"/>
            </w:pPr>
            <w:r>
              <w:t>1014606.68</w:t>
            </w:r>
          </w:p>
        </w:tc>
        <w:tc>
          <w:tcPr>
            <w:tcW w:w="1134" w:type="dxa"/>
            <w:vAlign w:val="center"/>
          </w:tcPr>
          <w:p>
            <w:pPr>
              <w:pStyle w:val="11"/>
            </w:pPr>
            <w:r>
              <w:t>1014606.68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206</w:t>
            </w:r>
          </w:p>
        </w:tc>
        <w:tc>
          <w:tcPr>
            <w:tcW w:w="1559" w:type="dxa"/>
            <w:vAlign w:val="center"/>
          </w:tcPr>
          <w:p>
            <w:pPr>
              <w:pStyle w:val="12"/>
            </w:pPr>
            <w:r>
              <w:t>科学技术支出</w:t>
            </w:r>
          </w:p>
        </w:tc>
        <w:tc>
          <w:tcPr>
            <w:tcW w:w="1134" w:type="dxa"/>
            <w:vAlign w:val="center"/>
          </w:tcPr>
          <w:p>
            <w:pPr>
              <w:pStyle w:val="11"/>
            </w:pPr>
            <w:r>
              <w:t>4433600.00</w:t>
            </w:r>
          </w:p>
        </w:tc>
        <w:tc>
          <w:tcPr>
            <w:tcW w:w="1134" w:type="dxa"/>
            <w:vAlign w:val="center"/>
          </w:tcPr>
          <w:p>
            <w:pPr>
              <w:pStyle w:val="11"/>
            </w:pPr>
            <w:r>
              <w:t>4433600.00</w:t>
            </w:r>
          </w:p>
        </w:tc>
        <w:tc>
          <w:tcPr>
            <w:tcW w:w="1134" w:type="dxa"/>
            <w:vAlign w:val="center"/>
          </w:tcPr>
          <w:p>
            <w:pPr>
              <w:pStyle w:val="11"/>
            </w:pPr>
            <w:r>
              <w:t>4433600.00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20605</w:t>
            </w:r>
          </w:p>
        </w:tc>
        <w:tc>
          <w:tcPr>
            <w:tcW w:w="1559" w:type="dxa"/>
            <w:vAlign w:val="center"/>
          </w:tcPr>
          <w:p>
            <w:pPr>
              <w:pStyle w:val="12"/>
            </w:pPr>
            <w:r>
              <w:t>科技条件与服务</w:t>
            </w:r>
          </w:p>
        </w:tc>
        <w:tc>
          <w:tcPr>
            <w:tcW w:w="1134" w:type="dxa"/>
            <w:vAlign w:val="center"/>
          </w:tcPr>
          <w:p>
            <w:pPr>
              <w:pStyle w:val="11"/>
            </w:pPr>
            <w:r>
              <w:t>4433600.00</w:t>
            </w:r>
          </w:p>
        </w:tc>
        <w:tc>
          <w:tcPr>
            <w:tcW w:w="1134" w:type="dxa"/>
            <w:vAlign w:val="center"/>
          </w:tcPr>
          <w:p>
            <w:pPr>
              <w:pStyle w:val="11"/>
            </w:pPr>
            <w:r>
              <w:t>4433600.00</w:t>
            </w:r>
          </w:p>
        </w:tc>
        <w:tc>
          <w:tcPr>
            <w:tcW w:w="1134" w:type="dxa"/>
            <w:vAlign w:val="center"/>
          </w:tcPr>
          <w:p>
            <w:pPr>
              <w:pStyle w:val="11"/>
            </w:pPr>
            <w:r>
              <w:t>4433600.00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2060502</w:t>
            </w:r>
          </w:p>
        </w:tc>
        <w:tc>
          <w:tcPr>
            <w:tcW w:w="1559" w:type="dxa"/>
            <w:vAlign w:val="center"/>
          </w:tcPr>
          <w:p>
            <w:pPr>
              <w:pStyle w:val="12"/>
            </w:pPr>
            <w:r>
              <w:t>技术创新服务体系</w:t>
            </w:r>
          </w:p>
        </w:tc>
        <w:tc>
          <w:tcPr>
            <w:tcW w:w="1134" w:type="dxa"/>
            <w:vAlign w:val="center"/>
          </w:tcPr>
          <w:p>
            <w:pPr>
              <w:pStyle w:val="11"/>
            </w:pPr>
            <w:r>
              <w:t>4433600.00</w:t>
            </w:r>
          </w:p>
        </w:tc>
        <w:tc>
          <w:tcPr>
            <w:tcW w:w="1134" w:type="dxa"/>
            <w:vAlign w:val="center"/>
          </w:tcPr>
          <w:p>
            <w:pPr>
              <w:pStyle w:val="11"/>
            </w:pPr>
            <w:r>
              <w:t>4433600.00</w:t>
            </w:r>
          </w:p>
        </w:tc>
        <w:tc>
          <w:tcPr>
            <w:tcW w:w="1134" w:type="dxa"/>
            <w:vAlign w:val="center"/>
          </w:tcPr>
          <w:p>
            <w:pPr>
              <w:pStyle w:val="11"/>
            </w:pPr>
            <w:r>
              <w:t>4433600.00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249700.90</w:t>
            </w:r>
          </w:p>
        </w:tc>
        <w:tc>
          <w:tcPr>
            <w:tcW w:w="1134" w:type="dxa"/>
            <w:vAlign w:val="center"/>
          </w:tcPr>
          <w:p>
            <w:pPr>
              <w:pStyle w:val="11"/>
            </w:pPr>
            <w:r>
              <w:t>249700.90</w:t>
            </w:r>
          </w:p>
        </w:tc>
        <w:tc>
          <w:tcPr>
            <w:tcW w:w="1134" w:type="dxa"/>
            <w:vAlign w:val="center"/>
          </w:tcPr>
          <w:p>
            <w:pPr>
              <w:pStyle w:val="11"/>
            </w:pPr>
            <w:r>
              <w:t>249700.90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241434.80</w:t>
            </w:r>
          </w:p>
        </w:tc>
        <w:tc>
          <w:tcPr>
            <w:tcW w:w="1134" w:type="dxa"/>
            <w:vAlign w:val="center"/>
          </w:tcPr>
          <w:p>
            <w:pPr>
              <w:pStyle w:val="11"/>
            </w:pPr>
            <w:r>
              <w:t>241434.80</w:t>
            </w:r>
          </w:p>
        </w:tc>
        <w:tc>
          <w:tcPr>
            <w:tcW w:w="1134" w:type="dxa"/>
            <w:vAlign w:val="center"/>
          </w:tcPr>
          <w:p>
            <w:pPr>
              <w:pStyle w:val="11"/>
            </w:pPr>
            <w:r>
              <w:t>241434.80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241434.80</w:t>
            </w:r>
          </w:p>
        </w:tc>
        <w:tc>
          <w:tcPr>
            <w:tcW w:w="1134" w:type="dxa"/>
            <w:vAlign w:val="center"/>
          </w:tcPr>
          <w:p>
            <w:pPr>
              <w:pStyle w:val="11"/>
            </w:pPr>
            <w:r>
              <w:t>241434.80</w:t>
            </w:r>
          </w:p>
        </w:tc>
        <w:tc>
          <w:tcPr>
            <w:tcW w:w="1134" w:type="dxa"/>
            <w:vAlign w:val="center"/>
          </w:tcPr>
          <w:p>
            <w:pPr>
              <w:pStyle w:val="11"/>
            </w:pPr>
            <w:r>
              <w:t>241434.80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8266.10</w:t>
            </w:r>
          </w:p>
        </w:tc>
        <w:tc>
          <w:tcPr>
            <w:tcW w:w="1134" w:type="dxa"/>
            <w:vAlign w:val="center"/>
          </w:tcPr>
          <w:p>
            <w:pPr>
              <w:pStyle w:val="11"/>
            </w:pPr>
            <w:r>
              <w:t>8266.10</w:t>
            </w:r>
          </w:p>
        </w:tc>
        <w:tc>
          <w:tcPr>
            <w:tcW w:w="1134" w:type="dxa"/>
            <w:vAlign w:val="center"/>
          </w:tcPr>
          <w:p>
            <w:pPr>
              <w:pStyle w:val="11"/>
            </w:pPr>
            <w:r>
              <w:t>8266.10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8266.10</w:t>
            </w:r>
          </w:p>
        </w:tc>
        <w:tc>
          <w:tcPr>
            <w:tcW w:w="1134" w:type="dxa"/>
            <w:vAlign w:val="center"/>
          </w:tcPr>
          <w:p>
            <w:pPr>
              <w:pStyle w:val="11"/>
            </w:pPr>
            <w:r>
              <w:t>8266.10</w:t>
            </w:r>
          </w:p>
        </w:tc>
        <w:tc>
          <w:tcPr>
            <w:tcW w:w="1134" w:type="dxa"/>
            <w:vAlign w:val="center"/>
          </w:tcPr>
          <w:p>
            <w:pPr>
              <w:pStyle w:val="11"/>
            </w:pPr>
            <w:r>
              <w:t>8266.10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103917.60</w:t>
            </w:r>
          </w:p>
        </w:tc>
        <w:tc>
          <w:tcPr>
            <w:tcW w:w="1134" w:type="dxa"/>
            <w:vAlign w:val="center"/>
          </w:tcPr>
          <w:p>
            <w:pPr>
              <w:pStyle w:val="11"/>
            </w:pPr>
            <w:r>
              <w:t>103917.60</w:t>
            </w:r>
          </w:p>
        </w:tc>
        <w:tc>
          <w:tcPr>
            <w:tcW w:w="1134" w:type="dxa"/>
            <w:vAlign w:val="center"/>
          </w:tcPr>
          <w:p>
            <w:pPr>
              <w:pStyle w:val="11"/>
            </w:pPr>
            <w:r>
              <w:t>103917.60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103917.60</w:t>
            </w:r>
          </w:p>
        </w:tc>
        <w:tc>
          <w:tcPr>
            <w:tcW w:w="1134" w:type="dxa"/>
            <w:vAlign w:val="center"/>
          </w:tcPr>
          <w:p>
            <w:pPr>
              <w:pStyle w:val="11"/>
            </w:pPr>
            <w:r>
              <w:t>103917.60</w:t>
            </w:r>
          </w:p>
        </w:tc>
        <w:tc>
          <w:tcPr>
            <w:tcW w:w="1134" w:type="dxa"/>
            <w:vAlign w:val="center"/>
          </w:tcPr>
          <w:p>
            <w:pPr>
              <w:pStyle w:val="11"/>
            </w:pPr>
            <w:r>
              <w:t>103917.60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103917.60</w:t>
            </w:r>
          </w:p>
        </w:tc>
        <w:tc>
          <w:tcPr>
            <w:tcW w:w="1134" w:type="dxa"/>
            <w:vAlign w:val="center"/>
          </w:tcPr>
          <w:p>
            <w:pPr>
              <w:pStyle w:val="11"/>
            </w:pPr>
            <w:r>
              <w:t>103917.60</w:t>
            </w:r>
          </w:p>
        </w:tc>
        <w:tc>
          <w:tcPr>
            <w:tcW w:w="1134" w:type="dxa"/>
            <w:vAlign w:val="center"/>
          </w:tcPr>
          <w:p>
            <w:pPr>
              <w:pStyle w:val="11"/>
            </w:pPr>
            <w:r>
              <w:t>103917.60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193316.10</w:t>
            </w:r>
          </w:p>
        </w:tc>
        <w:tc>
          <w:tcPr>
            <w:tcW w:w="1134" w:type="dxa"/>
            <w:vAlign w:val="center"/>
          </w:tcPr>
          <w:p>
            <w:pPr>
              <w:pStyle w:val="11"/>
            </w:pPr>
            <w:r>
              <w:t>193316.10</w:t>
            </w:r>
          </w:p>
        </w:tc>
        <w:tc>
          <w:tcPr>
            <w:tcW w:w="1134" w:type="dxa"/>
            <w:vAlign w:val="center"/>
          </w:tcPr>
          <w:p>
            <w:pPr>
              <w:pStyle w:val="11"/>
            </w:pPr>
            <w:r>
              <w:t>193316.10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193316.10</w:t>
            </w:r>
          </w:p>
        </w:tc>
        <w:tc>
          <w:tcPr>
            <w:tcW w:w="1134" w:type="dxa"/>
            <w:vAlign w:val="center"/>
          </w:tcPr>
          <w:p>
            <w:pPr>
              <w:pStyle w:val="11"/>
            </w:pPr>
            <w:r>
              <w:t>193316.10</w:t>
            </w:r>
          </w:p>
        </w:tc>
        <w:tc>
          <w:tcPr>
            <w:tcW w:w="1134" w:type="dxa"/>
            <w:vAlign w:val="center"/>
          </w:tcPr>
          <w:p>
            <w:pPr>
              <w:pStyle w:val="11"/>
            </w:pPr>
            <w:r>
              <w:t>193316.10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193316.10</w:t>
            </w:r>
          </w:p>
        </w:tc>
        <w:tc>
          <w:tcPr>
            <w:tcW w:w="1134" w:type="dxa"/>
            <w:vAlign w:val="center"/>
          </w:tcPr>
          <w:p>
            <w:pPr>
              <w:pStyle w:val="11"/>
            </w:pPr>
            <w:r>
              <w:t>193316.10</w:t>
            </w:r>
          </w:p>
        </w:tc>
        <w:tc>
          <w:tcPr>
            <w:tcW w:w="1134" w:type="dxa"/>
            <w:vAlign w:val="center"/>
          </w:tcPr>
          <w:p>
            <w:pPr>
              <w:pStyle w:val="11"/>
            </w:pPr>
            <w:r>
              <w:t>193316.10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311001中国共产党井陉县委政法委员会本级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8249214.68</w:t>
            </w:r>
          </w:p>
        </w:tc>
        <w:tc>
          <w:tcPr>
            <w:tcW w:w="1361" w:type="dxa"/>
            <w:vAlign w:val="center"/>
          </w:tcPr>
          <w:p>
            <w:pPr>
              <w:pStyle w:val="15"/>
            </w:pPr>
            <w:r>
              <w:t>2801008.00</w:t>
            </w:r>
          </w:p>
        </w:tc>
        <w:tc>
          <w:tcPr>
            <w:tcW w:w="1361" w:type="dxa"/>
            <w:vAlign w:val="center"/>
          </w:tcPr>
          <w:p>
            <w:pPr>
              <w:pStyle w:val="15"/>
            </w:pPr>
            <w:r>
              <w:t>5448206.68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204</w:t>
            </w:r>
          </w:p>
        </w:tc>
        <w:tc>
          <w:tcPr>
            <w:tcW w:w="4535" w:type="dxa"/>
            <w:vAlign w:val="center"/>
          </w:tcPr>
          <w:p>
            <w:pPr>
              <w:pStyle w:val="12"/>
            </w:pPr>
            <w:r>
              <w:t>公共安全支出</w:t>
            </w:r>
          </w:p>
        </w:tc>
        <w:tc>
          <w:tcPr>
            <w:tcW w:w="1361" w:type="dxa"/>
            <w:vAlign w:val="center"/>
          </w:tcPr>
          <w:p>
            <w:pPr>
              <w:pStyle w:val="11"/>
            </w:pPr>
            <w:r>
              <w:t>3268680.08</w:t>
            </w:r>
          </w:p>
        </w:tc>
        <w:tc>
          <w:tcPr>
            <w:tcW w:w="1361" w:type="dxa"/>
            <w:vAlign w:val="center"/>
          </w:tcPr>
          <w:p>
            <w:pPr>
              <w:pStyle w:val="11"/>
            </w:pPr>
            <w:r>
              <w:t>2254073.40</w:t>
            </w:r>
          </w:p>
        </w:tc>
        <w:tc>
          <w:tcPr>
            <w:tcW w:w="1361" w:type="dxa"/>
            <w:vAlign w:val="center"/>
          </w:tcPr>
          <w:p>
            <w:pPr>
              <w:pStyle w:val="11"/>
            </w:pPr>
            <w:r>
              <w:t>1014606.68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20402</w:t>
            </w:r>
          </w:p>
        </w:tc>
        <w:tc>
          <w:tcPr>
            <w:tcW w:w="4535" w:type="dxa"/>
            <w:vAlign w:val="center"/>
          </w:tcPr>
          <w:p>
            <w:pPr>
              <w:pStyle w:val="12"/>
            </w:pPr>
            <w:r>
              <w:t>公安</w:t>
            </w:r>
          </w:p>
        </w:tc>
        <w:tc>
          <w:tcPr>
            <w:tcW w:w="1361" w:type="dxa"/>
            <w:vAlign w:val="center"/>
          </w:tcPr>
          <w:p>
            <w:pPr>
              <w:pStyle w:val="11"/>
            </w:pPr>
            <w:r>
              <w:t>3268680.08</w:t>
            </w:r>
          </w:p>
        </w:tc>
        <w:tc>
          <w:tcPr>
            <w:tcW w:w="1361" w:type="dxa"/>
            <w:vAlign w:val="center"/>
          </w:tcPr>
          <w:p>
            <w:pPr>
              <w:pStyle w:val="11"/>
            </w:pPr>
            <w:r>
              <w:t>2254073.40</w:t>
            </w:r>
          </w:p>
        </w:tc>
        <w:tc>
          <w:tcPr>
            <w:tcW w:w="1361" w:type="dxa"/>
            <w:vAlign w:val="center"/>
          </w:tcPr>
          <w:p>
            <w:pPr>
              <w:pStyle w:val="11"/>
            </w:pPr>
            <w:r>
              <w:t>1014606.68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2040201</w:t>
            </w:r>
          </w:p>
        </w:tc>
        <w:tc>
          <w:tcPr>
            <w:tcW w:w="4535" w:type="dxa"/>
            <w:vAlign w:val="center"/>
          </w:tcPr>
          <w:p>
            <w:pPr>
              <w:pStyle w:val="12"/>
            </w:pPr>
            <w:r>
              <w:t>行政运行</w:t>
            </w:r>
          </w:p>
        </w:tc>
        <w:tc>
          <w:tcPr>
            <w:tcW w:w="1361" w:type="dxa"/>
            <w:vAlign w:val="center"/>
          </w:tcPr>
          <w:p>
            <w:pPr>
              <w:pStyle w:val="11"/>
            </w:pPr>
            <w:r>
              <w:t>2254073.40</w:t>
            </w:r>
          </w:p>
        </w:tc>
        <w:tc>
          <w:tcPr>
            <w:tcW w:w="1361" w:type="dxa"/>
            <w:vAlign w:val="center"/>
          </w:tcPr>
          <w:p>
            <w:pPr>
              <w:pStyle w:val="11"/>
            </w:pPr>
            <w:r>
              <w:t>2254073.40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2040202</w:t>
            </w:r>
          </w:p>
        </w:tc>
        <w:tc>
          <w:tcPr>
            <w:tcW w:w="4535" w:type="dxa"/>
            <w:vAlign w:val="center"/>
          </w:tcPr>
          <w:p>
            <w:pPr>
              <w:pStyle w:val="12"/>
            </w:pPr>
            <w:r>
              <w:t>一般行政管理事务</w:t>
            </w:r>
          </w:p>
        </w:tc>
        <w:tc>
          <w:tcPr>
            <w:tcW w:w="1361" w:type="dxa"/>
            <w:vAlign w:val="center"/>
          </w:tcPr>
          <w:p>
            <w:pPr>
              <w:pStyle w:val="11"/>
            </w:pPr>
            <w:r>
              <w:t>1014606.68</w:t>
            </w:r>
          </w:p>
        </w:tc>
        <w:tc>
          <w:tcPr>
            <w:tcW w:w="1361" w:type="dxa"/>
            <w:vAlign w:val="center"/>
          </w:tcPr>
          <w:p>
            <w:pPr>
              <w:pStyle w:val="11"/>
            </w:pPr>
          </w:p>
        </w:tc>
        <w:tc>
          <w:tcPr>
            <w:tcW w:w="1361" w:type="dxa"/>
            <w:vAlign w:val="center"/>
          </w:tcPr>
          <w:p>
            <w:pPr>
              <w:pStyle w:val="11"/>
            </w:pPr>
            <w:r>
              <w:t>1014606.68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206</w:t>
            </w:r>
          </w:p>
        </w:tc>
        <w:tc>
          <w:tcPr>
            <w:tcW w:w="4535" w:type="dxa"/>
            <w:vAlign w:val="center"/>
          </w:tcPr>
          <w:p>
            <w:pPr>
              <w:pStyle w:val="12"/>
            </w:pPr>
            <w:r>
              <w:t>科学技术支出</w:t>
            </w:r>
          </w:p>
        </w:tc>
        <w:tc>
          <w:tcPr>
            <w:tcW w:w="1361" w:type="dxa"/>
            <w:vAlign w:val="center"/>
          </w:tcPr>
          <w:p>
            <w:pPr>
              <w:pStyle w:val="11"/>
            </w:pPr>
            <w:r>
              <w:t>4433600.00</w:t>
            </w:r>
          </w:p>
        </w:tc>
        <w:tc>
          <w:tcPr>
            <w:tcW w:w="1361" w:type="dxa"/>
            <w:vAlign w:val="center"/>
          </w:tcPr>
          <w:p>
            <w:pPr>
              <w:pStyle w:val="11"/>
            </w:pPr>
          </w:p>
        </w:tc>
        <w:tc>
          <w:tcPr>
            <w:tcW w:w="1361" w:type="dxa"/>
            <w:vAlign w:val="center"/>
          </w:tcPr>
          <w:p>
            <w:pPr>
              <w:pStyle w:val="11"/>
            </w:pPr>
            <w:r>
              <w:t>4433600.00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20605</w:t>
            </w:r>
          </w:p>
        </w:tc>
        <w:tc>
          <w:tcPr>
            <w:tcW w:w="4535" w:type="dxa"/>
            <w:vAlign w:val="center"/>
          </w:tcPr>
          <w:p>
            <w:pPr>
              <w:pStyle w:val="12"/>
            </w:pPr>
            <w:r>
              <w:t>科技条件与服务</w:t>
            </w:r>
          </w:p>
        </w:tc>
        <w:tc>
          <w:tcPr>
            <w:tcW w:w="1361" w:type="dxa"/>
            <w:vAlign w:val="center"/>
          </w:tcPr>
          <w:p>
            <w:pPr>
              <w:pStyle w:val="11"/>
            </w:pPr>
            <w:r>
              <w:t>4433600.00</w:t>
            </w:r>
          </w:p>
        </w:tc>
        <w:tc>
          <w:tcPr>
            <w:tcW w:w="1361" w:type="dxa"/>
            <w:vAlign w:val="center"/>
          </w:tcPr>
          <w:p>
            <w:pPr>
              <w:pStyle w:val="11"/>
            </w:pPr>
          </w:p>
        </w:tc>
        <w:tc>
          <w:tcPr>
            <w:tcW w:w="1361" w:type="dxa"/>
            <w:vAlign w:val="center"/>
          </w:tcPr>
          <w:p>
            <w:pPr>
              <w:pStyle w:val="11"/>
            </w:pPr>
            <w:r>
              <w:t>4433600.00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2060502</w:t>
            </w:r>
          </w:p>
        </w:tc>
        <w:tc>
          <w:tcPr>
            <w:tcW w:w="4535" w:type="dxa"/>
            <w:vAlign w:val="center"/>
          </w:tcPr>
          <w:p>
            <w:pPr>
              <w:pStyle w:val="12"/>
            </w:pPr>
            <w:r>
              <w:t>技术创新服务体系</w:t>
            </w:r>
          </w:p>
        </w:tc>
        <w:tc>
          <w:tcPr>
            <w:tcW w:w="1361" w:type="dxa"/>
            <w:vAlign w:val="center"/>
          </w:tcPr>
          <w:p>
            <w:pPr>
              <w:pStyle w:val="11"/>
            </w:pPr>
            <w:r>
              <w:t>4433600.00</w:t>
            </w:r>
          </w:p>
        </w:tc>
        <w:tc>
          <w:tcPr>
            <w:tcW w:w="1361" w:type="dxa"/>
            <w:vAlign w:val="center"/>
          </w:tcPr>
          <w:p>
            <w:pPr>
              <w:pStyle w:val="11"/>
            </w:pPr>
          </w:p>
        </w:tc>
        <w:tc>
          <w:tcPr>
            <w:tcW w:w="1361" w:type="dxa"/>
            <w:vAlign w:val="center"/>
          </w:tcPr>
          <w:p>
            <w:pPr>
              <w:pStyle w:val="11"/>
            </w:pPr>
            <w:r>
              <w:t>4433600.00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249700.90</w:t>
            </w:r>
          </w:p>
        </w:tc>
        <w:tc>
          <w:tcPr>
            <w:tcW w:w="1361" w:type="dxa"/>
            <w:vAlign w:val="center"/>
          </w:tcPr>
          <w:p>
            <w:pPr>
              <w:pStyle w:val="11"/>
            </w:pPr>
            <w:r>
              <w:t>249700.90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241434.80</w:t>
            </w:r>
          </w:p>
        </w:tc>
        <w:tc>
          <w:tcPr>
            <w:tcW w:w="1361" w:type="dxa"/>
            <w:vAlign w:val="center"/>
          </w:tcPr>
          <w:p>
            <w:pPr>
              <w:pStyle w:val="11"/>
            </w:pPr>
            <w:r>
              <w:t>241434.80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241434.80</w:t>
            </w:r>
          </w:p>
        </w:tc>
        <w:tc>
          <w:tcPr>
            <w:tcW w:w="1361" w:type="dxa"/>
            <w:vAlign w:val="center"/>
          </w:tcPr>
          <w:p>
            <w:pPr>
              <w:pStyle w:val="11"/>
            </w:pPr>
            <w:r>
              <w:t>241434.80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8266.10</w:t>
            </w:r>
          </w:p>
        </w:tc>
        <w:tc>
          <w:tcPr>
            <w:tcW w:w="1361" w:type="dxa"/>
            <w:vAlign w:val="center"/>
          </w:tcPr>
          <w:p>
            <w:pPr>
              <w:pStyle w:val="11"/>
            </w:pPr>
            <w:r>
              <w:t>8266.10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8266.10</w:t>
            </w:r>
          </w:p>
        </w:tc>
        <w:tc>
          <w:tcPr>
            <w:tcW w:w="1361" w:type="dxa"/>
            <w:vAlign w:val="center"/>
          </w:tcPr>
          <w:p>
            <w:pPr>
              <w:pStyle w:val="11"/>
            </w:pPr>
            <w:r>
              <w:t>8266.10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103917.60</w:t>
            </w:r>
          </w:p>
        </w:tc>
        <w:tc>
          <w:tcPr>
            <w:tcW w:w="1361" w:type="dxa"/>
            <w:vAlign w:val="center"/>
          </w:tcPr>
          <w:p>
            <w:pPr>
              <w:pStyle w:val="11"/>
            </w:pPr>
            <w:r>
              <w:t>103917.60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103917.60</w:t>
            </w:r>
          </w:p>
        </w:tc>
        <w:tc>
          <w:tcPr>
            <w:tcW w:w="1361" w:type="dxa"/>
            <w:vAlign w:val="center"/>
          </w:tcPr>
          <w:p>
            <w:pPr>
              <w:pStyle w:val="11"/>
            </w:pPr>
            <w:r>
              <w:t>103917.60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103917.60</w:t>
            </w:r>
          </w:p>
        </w:tc>
        <w:tc>
          <w:tcPr>
            <w:tcW w:w="1361" w:type="dxa"/>
            <w:vAlign w:val="center"/>
          </w:tcPr>
          <w:p>
            <w:pPr>
              <w:pStyle w:val="11"/>
            </w:pPr>
            <w:r>
              <w:t>103917.60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193316.10</w:t>
            </w:r>
          </w:p>
        </w:tc>
        <w:tc>
          <w:tcPr>
            <w:tcW w:w="1361" w:type="dxa"/>
            <w:vAlign w:val="center"/>
          </w:tcPr>
          <w:p>
            <w:pPr>
              <w:pStyle w:val="11"/>
            </w:pPr>
            <w:r>
              <w:t>193316.10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193316.10</w:t>
            </w:r>
          </w:p>
        </w:tc>
        <w:tc>
          <w:tcPr>
            <w:tcW w:w="1361" w:type="dxa"/>
            <w:vAlign w:val="center"/>
          </w:tcPr>
          <w:p>
            <w:pPr>
              <w:pStyle w:val="11"/>
            </w:pPr>
            <w:r>
              <w:t>193316.10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193316.10</w:t>
            </w:r>
          </w:p>
        </w:tc>
        <w:tc>
          <w:tcPr>
            <w:tcW w:w="1361" w:type="dxa"/>
            <w:vAlign w:val="center"/>
          </w:tcPr>
          <w:p>
            <w:pPr>
              <w:pStyle w:val="11"/>
            </w:pPr>
            <w:r>
              <w:t>193316.10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311001中国共产党井陉县委政法委员会本级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8249214.68</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r>
              <w:t>3268680.08</w:t>
            </w:r>
          </w:p>
        </w:tc>
        <w:tc>
          <w:tcPr>
            <w:tcW w:w="1474" w:type="dxa"/>
            <w:vAlign w:val="center"/>
          </w:tcPr>
          <w:p>
            <w:pPr>
              <w:pStyle w:val="11"/>
            </w:pPr>
            <w:r>
              <w:t>3268680.08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r>
              <w:t>4433600.00</w:t>
            </w:r>
          </w:p>
        </w:tc>
        <w:tc>
          <w:tcPr>
            <w:tcW w:w="1474" w:type="dxa"/>
            <w:vAlign w:val="center"/>
          </w:tcPr>
          <w:p>
            <w:pPr>
              <w:pStyle w:val="11"/>
            </w:pPr>
            <w:r>
              <w:t>4433600.00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249700.90</w:t>
            </w:r>
          </w:p>
        </w:tc>
        <w:tc>
          <w:tcPr>
            <w:tcW w:w="1474" w:type="dxa"/>
            <w:vAlign w:val="center"/>
          </w:tcPr>
          <w:p>
            <w:pPr>
              <w:pStyle w:val="11"/>
            </w:pPr>
            <w:r>
              <w:t>249700.90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103917.60</w:t>
            </w:r>
          </w:p>
        </w:tc>
        <w:tc>
          <w:tcPr>
            <w:tcW w:w="1474" w:type="dxa"/>
            <w:vAlign w:val="center"/>
          </w:tcPr>
          <w:p>
            <w:pPr>
              <w:pStyle w:val="11"/>
            </w:pPr>
            <w:r>
              <w:t>103917.60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193316.10</w:t>
            </w:r>
          </w:p>
        </w:tc>
        <w:tc>
          <w:tcPr>
            <w:tcW w:w="1474" w:type="dxa"/>
            <w:vAlign w:val="center"/>
          </w:tcPr>
          <w:p>
            <w:pPr>
              <w:pStyle w:val="11"/>
            </w:pPr>
            <w:r>
              <w:t>193316.10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8249214.68</w:t>
            </w:r>
          </w:p>
        </w:tc>
        <w:tc>
          <w:tcPr>
            <w:tcW w:w="3402" w:type="dxa"/>
            <w:vAlign w:val="center"/>
          </w:tcPr>
          <w:p>
            <w:pPr>
              <w:pStyle w:val="14"/>
            </w:pPr>
            <w:r>
              <w:t>本年支出合计</w:t>
            </w:r>
          </w:p>
        </w:tc>
        <w:tc>
          <w:tcPr>
            <w:tcW w:w="1474" w:type="dxa"/>
            <w:vAlign w:val="center"/>
          </w:tcPr>
          <w:p>
            <w:pPr>
              <w:pStyle w:val="15"/>
            </w:pPr>
            <w:r>
              <w:t>8249214.68</w:t>
            </w:r>
          </w:p>
        </w:tc>
        <w:tc>
          <w:tcPr>
            <w:tcW w:w="1474" w:type="dxa"/>
            <w:vAlign w:val="center"/>
          </w:tcPr>
          <w:p>
            <w:pPr>
              <w:pStyle w:val="15"/>
            </w:pPr>
            <w:r>
              <w:t>8249214.68</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8249214.68</w:t>
            </w:r>
          </w:p>
        </w:tc>
        <w:tc>
          <w:tcPr>
            <w:tcW w:w="3402" w:type="dxa"/>
            <w:vAlign w:val="center"/>
          </w:tcPr>
          <w:p>
            <w:pPr>
              <w:pStyle w:val="14"/>
            </w:pPr>
            <w:r>
              <w:t>支出总计</w:t>
            </w:r>
          </w:p>
        </w:tc>
        <w:tc>
          <w:tcPr>
            <w:tcW w:w="1474" w:type="dxa"/>
            <w:vAlign w:val="center"/>
          </w:tcPr>
          <w:p>
            <w:pPr>
              <w:pStyle w:val="15"/>
            </w:pPr>
            <w:r>
              <w:t>8249214.68</w:t>
            </w:r>
          </w:p>
        </w:tc>
        <w:tc>
          <w:tcPr>
            <w:tcW w:w="1474" w:type="dxa"/>
            <w:vAlign w:val="center"/>
          </w:tcPr>
          <w:p>
            <w:pPr>
              <w:pStyle w:val="15"/>
            </w:pPr>
            <w:r>
              <w:t>8249214.68</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311001中国共产党井陉县委政法委员会本级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8249214.68</w:t>
            </w:r>
          </w:p>
        </w:tc>
        <w:tc>
          <w:tcPr>
            <w:tcW w:w="2551" w:type="dxa"/>
            <w:vAlign w:val="center"/>
          </w:tcPr>
          <w:p>
            <w:pPr>
              <w:pStyle w:val="15"/>
            </w:pPr>
            <w:r>
              <w:t>2801008.00</w:t>
            </w:r>
          </w:p>
        </w:tc>
        <w:tc>
          <w:tcPr>
            <w:tcW w:w="2551" w:type="dxa"/>
            <w:vAlign w:val="center"/>
          </w:tcPr>
          <w:p>
            <w:pPr>
              <w:pStyle w:val="15"/>
            </w:pPr>
            <w:r>
              <w:t>5448206.68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204</w:t>
            </w:r>
          </w:p>
        </w:tc>
        <w:tc>
          <w:tcPr>
            <w:tcW w:w="4535" w:type="dxa"/>
            <w:vAlign w:val="center"/>
          </w:tcPr>
          <w:p>
            <w:pPr>
              <w:pStyle w:val="12"/>
            </w:pPr>
            <w:r>
              <w:t>公共安全支出</w:t>
            </w:r>
          </w:p>
        </w:tc>
        <w:tc>
          <w:tcPr>
            <w:tcW w:w="2551" w:type="dxa"/>
            <w:vAlign w:val="center"/>
          </w:tcPr>
          <w:p>
            <w:pPr>
              <w:pStyle w:val="11"/>
            </w:pPr>
            <w:r>
              <w:t>3268680.08</w:t>
            </w:r>
          </w:p>
        </w:tc>
        <w:tc>
          <w:tcPr>
            <w:tcW w:w="2551" w:type="dxa"/>
            <w:vAlign w:val="center"/>
          </w:tcPr>
          <w:p>
            <w:pPr>
              <w:pStyle w:val="11"/>
            </w:pPr>
            <w:r>
              <w:t>2254073.40</w:t>
            </w:r>
          </w:p>
        </w:tc>
        <w:tc>
          <w:tcPr>
            <w:tcW w:w="2551" w:type="dxa"/>
            <w:vAlign w:val="center"/>
          </w:tcPr>
          <w:p>
            <w:pPr>
              <w:pStyle w:val="11"/>
            </w:pPr>
            <w:r>
              <w:t>1014606.68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20402</w:t>
            </w:r>
          </w:p>
        </w:tc>
        <w:tc>
          <w:tcPr>
            <w:tcW w:w="4535" w:type="dxa"/>
            <w:vAlign w:val="center"/>
          </w:tcPr>
          <w:p>
            <w:pPr>
              <w:pStyle w:val="12"/>
            </w:pPr>
            <w:r>
              <w:t>公安</w:t>
            </w:r>
          </w:p>
        </w:tc>
        <w:tc>
          <w:tcPr>
            <w:tcW w:w="2551" w:type="dxa"/>
            <w:vAlign w:val="center"/>
          </w:tcPr>
          <w:p>
            <w:pPr>
              <w:pStyle w:val="11"/>
            </w:pPr>
            <w:r>
              <w:t>3268680.08</w:t>
            </w:r>
          </w:p>
        </w:tc>
        <w:tc>
          <w:tcPr>
            <w:tcW w:w="2551" w:type="dxa"/>
            <w:vAlign w:val="center"/>
          </w:tcPr>
          <w:p>
            <w:pPr>
              <w:pStyle w:val="11"/>
            </w:pPr>
            <w:r>
              <w:t>2254073.40</w:t>
            </w:r>
          </w:p>
        </w:tc>
        <w:tc>
          <w:tcPr>
            <w:tcW w:w="2551" w:type="dxa"/>
            <w:vAlign w:val="center"/>
          </w:tcPr>
          <w:p>
            <w:pPr>
              <w:pStyle w:val="11"/>
            </w:pPr>
            <w:r>
              <w:t>1014606.68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2040201</w:t>
            </w:r>
          </w:p>
        </w:tc>
        <w:tc>
          <w:tcPr>
            <w:tcW w:w="4535" w:type="dxa"/>
            <w:vAlign w:val="center"/>
          </w:tcPr>
          <w:p>
            <w:pPr>
              <w:pStyle w:val="12"/>
            </w:pPr>
            <w:r>
              <w:t>行政运行</w:t>
            </w:r>
          </w:p>
        </w:tc>
        <w:tc>
          <w:tcPr>
            <w:tcW w:w="2551" w:type="dxa"/>
            <w:vAlign w:val="center"/>
          </w:tcPr>
          <w:p>
            <w:pPr>
              <w:pStyle w:val="11"/>
            </w:pPr>
            <w:r>
              <w:t>2254073.40</w:t>
            </w:r>
          </w:p>
        </w:tc>
        <w:tc>
          <w:tcPr>
            <w:tcW w:w="2551" w:type="dxa"/>
            <w:vAlign w:val="center"/>
          </w:tcPr>
          <w:p>
            <w:pPr>
              <w:pStyle w:val="11"/>
            </w:pPr>
            <w:r>
              <w:t>2254073.40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2040202</w:t>
            </w:r>
          </w:p>
        </w:tc>
        <w:tc>
          <w:tcPr>
            <w:tcW w:w="4535" w:type="dxa"/>
            <w:vAlign w:val="center"/>
          </w:tcPr>
          <w:p>
            <w:pPr>
              <w:pStyle w:val="12"/>
            </w:pPr>
            <w:r>
              <w:t>一般行政管理事务</w:t>
            </w:r>
          </w:p>
        </w:tc>
        <w:tc>
          <w:tcPr>
            <w:tcW w:w="2551" w:type="dxa"/>
            <w:vAlign w:val="center"/>
          </w:tcPr>
          <w:p>
            <w:pPr>
              <w:pStyle w:val="11"/>
            </w:pPr>
            <w:r>
              <w:t>1014606.68</w:t>
            </w:r>
          </w:p>
        </w:tc>
        <w:tc>
          <w:tcPr>
            <w:tcW w:w="2551" w:type="dxa"/>
            <w:vAlign w:val="center"/>
          </w:tcPr>
          <w:p>
            <w:pPr>
              <w:pStyle w:val="11"/>
            </w:pPr>
          </w:p>
        </w:tc>
        <w:tc>
          <w:tcPr>
            <w:tcW w:w="2551" w:type="dxa"/>
            <w:vAlign w:val="center"/>
          </w:tcPr>
          <w:p>
            <w:pPr>
              <w:pStyle w:val="11"/>
            </w:pPr>
            <w:r>
              <w:t>1014606.68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206</w:t>
            </w:r>
          </w:p>
        </w:tc>
        <w:tc>
          <w:tcPr>
            <w:tcW w:w="4535" w:type="dxa"/>
            <w:vAlign w:val="center"/>
          </w:tcPr>
          <w:p>
            <w:pPr>
              <w:pStyle w:val="12"/>
            </w:pPr>
            <w:r>
              <w:t>科学技术支出</w:t>
            </w:r>
          </w:p>
        </w:tc>
        <w:tc>
          <w:tcPr>
            <w:tcW w:w="2551" w:type="dxa"/>
            <w:vAlign w:val="center"/>
          </w:tcPr>
          <w:p>
            <w:pPr>
              <w:pStyle w:val="11"/>
            </w:pPr>
            <w:r>
              <w:t>4433600.00</w:t>
            </w:r>
          </w:p>
        </w:tc>
        <w:tc>
          <w:tcPr>
            <w:tcW w:w="2551" w:type="dxa"/>
            <w:vAlign w:val="center"/>
          </w:tcPr>
          <w:p>
            <w:pPr>
              <w:pStyle w:val="11"/>
            </w:pPr>
          </w:p>
        </w:tc>
        <w:tc>
          <w:tcPr>
            <w:tcW w:w="2551" w:type="dxa"/>
            <w:vAlign w:val="center"/>
          </w:tcPr>
          <w:p>
            <w:pPr>
              <w:pStyle w:val="11"/>
            </w:pPr>
            <w:r>
              <w:t>4433600.00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20605</w:t>
            </w:r>
          </w:p>
        </w:tc>
        <w:tc>
          <w:tcPr>
            <w:tcW w:w="4535" w:type="dxa"/>
            <w:vAlign w:val="center"/>
          </w:tcPr>
          <w:p>
            <w:pPr>
              <w:pStyle w:val="12"/>
            </w:pPr>
            <w:r>
              <w:t>科技条件与服务</w:t>
            </w:r>
          </w:p>
        </w:tc>
        <w:tc>
          <w:tcPr>
            <w:tcW w:w="2551" w:type="dxa"/>
            <w:vAlign w:val="center"/>
          </w:tcPr>
          <w:p>
            <w:pPr>
              <w:pStyle w:val="11"/>
            </w:pPr>
            <w:r>
              <w:t>4433600.00</w:t>
            </w:r>
          </w:p>
        </w:tc>
        <w:tc>
          <w:tcPr>
            <w:tcW w:w="2551" w:type="dxa"/>
            <w:vAlign w:val="center"/>
          </w:tcPr>
          <w:p>
            <w:pPr>
              <w:pStyle w:val="11"/>
            </w:pPr>
          </w:p>
        </w:tc>
        <w:tc>
          <w:tcPr>
            <w:tcW w:w="2551" w:type="dxa"/>
            <w:vAlign w:val="center"/>
          </w:tcPr>
          <w:p>
            <w:pPr>
              <w:pStyle w:val="11"/>
            </w:pPr>
            <w:r>
              <w:t>4433600.00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2060502</w:t>
            </w:r>
          </w:p>
        </w:tc>
        <w:tc>
          <w:tcPr>
            <w:tcW w:w="4535" w:type="dxa"/>
            <w:vAlign w:val="center"/>
          </w:tcPr>
          <w:p>
            <w:pPr>
              <w:pStyle w:val="12"/>
            </w:pPr>
            <w:r>
              <w:t>技术创新服务体系</w:t>
            </w:r>
          </w:p>
        </w:tc>
        <w:tc>
          <w:tcPr>
            <w:tcW w:w="2551" w:type="dxa"/>
            <w:vAlign w:val="center"/>
          </w:tcPr>
          <w:p>
            <w:pPr>
              <w:pStyle w:val="11"/>
            </w:pPr>
            <w:r>
              <w:t>4433600.00</w:t>
            </w:r>
          </w:p>
        </w:tc>
        <w:tc>
          <w:tcPr>
            <w:tcW w:w="2551" w:type="dxa"/>
            <w:vAlign w:val="center"/>
          </w:tcPr>
          <w:p>
            <w:pPr>
              <w:pStyle w:val="11"/>
            </w:pPr>
          </w:p>
        </w:tc>
        <w:tc>
          <w:tcPr>
            <w:tcW w:w="2551" w:type="dxa"/>
            <w:vAlign w:val="center"/>
          </w:tcPr>
          <w:p>
            <w:pPr>
              <w:pStyle w:val="11"/>
            </w:pPr>
            <w:r>
              <w:t>4433600.00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249700.90</w:t>
            </w:r>
          </w:p>
        </w:tc>
        <w:tc>
          <w:tcPr>
            <w:tcW w:w="2551" w:type="dxa"/>
            <w:vAlign w:val="center"/>
          </w:tcPr>
          <w:p>
            <w:pPr>
              <w:pStyle w:val="11"/>
            </w:pPr>
            <w:r>
              <w:t>249700.90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241434.80</w:t>
            </w:r>
          </w:p>
        </w:tc>
        <w:tc>
          <w:tcPr>
            <w:tcW w:w="2551" w:type="dxa"/>
            <w:vAlign w:val="center"/>
          </w:tcPr>
          <w:p>
            <w:pPr>
              <w:pStyle w:val="11"/>
            </w:pPr>
            <w:r>
              <w:t>241434.80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241434.80</w:t>
            </w:r>
          </w:p>
        </w:tc>
        <w:tc>
          <w:tcPr>
            <w:tcW w:w="2551" w:type="dxa"/>
            <w:vAlign w:val="center"/>
          </w:tcPr>
          <w:p>
            <w:pPr>
              <w:pStyle w:val="11"/>
            </w:pPr>
            <w:r>
              <w:t>241434.80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8266.10</w:t>
            </w:r>
          </w:p>
        </w:tc>
        <w:tc>
          <w:tcPr>
            <w:tcW w:w="2551" w:type="dxa"/>
            <w:vAlign w:val="center"/>
          </w:tcPr>
          <w:p>
            <w:pPr>
              <w:pStyle w:val="11"/>
            </w:pPr>
            <w:r>
              <w:t>8266.10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8266.10</w:t>
            </w:r>
          </w:p>
        </w:tc>
        <w:tc>
          <w:tcPr>
            <w:tcW w:w="2551" w:type="dxa"/>
            <w:vAlign w:val="center"/>
          </w:tcPr>
          <w:p>
            <w:pPr>
              <w:pStyle w:val="11"/>
            </w:pPr>
            <w:r>
              <w:t>8266.10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103917.60</w:t>
            </w:r>
          </w:p>
        </w:tc>
        <w:tc>
          <w:tcPr>
            <w:tcW w:w="2551" w:type="dxa"/>
            <w:vAlign w:val="center"/>
          </w:tcPr>
          <w:p>
            <w:pPr>
              <w:pStyle w:val="11"/>
            </w:pPr>
            <w:r>
              <w:t>103917.60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103917.60</w:t>
            </w:r>
          </w:p>
        </w:tc>
        <w:tc>
          <w:tcPr>
            <w:tcW w:w="2551" w:type="dxa"/>
            <w:vAlign w:val="center"/>
          </w:tcPr>
          <w:p>
            <w:pPr>
              <w:pStyle w:val="11"/>
            </w:pPr>
            <w:r>
              <w:t>103917.60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103917.60</w:t>
            </w:r>
          </w:p>
        </w:tc>
        <w:tc>
          <w:tcPr>
            <w:tcW w:w="2551" w:type="dxa"/>
            <w:vAlign w:val="center"/>
          </w:tcPr>
          <w:p>
            <w:pPr>
              <w:pStyle w:val="11"/>
            </w:pPr>
            <w:r>
              <w:t>103917.60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193316.10</w:t>
            </w:r>
          </w:p>
        </w:tc>
        <w:tc>
          <w:tcPr>
            <w:tcW w:w="2551" w:type="dxa"/>
            <w:vAlign w:val="center"/>
          </w:tcPr>
          <w:p>
            <w:pPr>
              <w:pStyle w:val="11"/>
            </w:pPr>
            <w:r>
              <w:t>193316.10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193316.10</w:t>
            </w:r>
          </w:p>
        </w:tc>
        <w:tc>
          <w:tcPr>
            <w:tcW w:w="2551" w:type="dxa"/>
            <w:vAlign w:val="center"/>
          </w:tcPr>
          <w:p>
            <w:pPr>
              <w:pStyle w:val="11"/>
            </w:pPr>
            <w:r>
              <w:t>193316.10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193316.10</w:t>
            </w:r>
          </w:p>
        </w:tc>
        <w:tc>
          <w:tcPr>
            <w:tcW w:w="2551" w:type="dxa"/>
            <w:vAlign w:val="center"/>
          </w:tcPr>
          <w:p>
            <w:pPr>
              <w:pStyle w:val="11"/>
            </w:pPr>
            <w:r>
              <w:t>193316.10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311001中国共产党井陉县委政法委员会本级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2801008.00</w:t>
            </w:r>
          </w:p>
        </w:tc>
        <w:tc>
          <w:tcPr>
            <w:tcW w:w="2551" w:type="dxa"/>
            <w:vAlign w:val="center"/>
          </w:tcPr>
          <w:p>
            <w:pPr>
              <w:pStyle w:val="15"/>
            </w:pPr>
            <w:r>
              <w:t>2567876.00</w:t>
            </w:r>
          </w:p>
        </w:tc>
        <w:tc>
          <w:tcPr>
            <w:tcW w:w="2551" w:type="dxa"/>
            <w:vAlign w:val="center"/>
          </w:tcPr>
          <w:p>
            <w:pPr>
              <w:pStyle w:val="15"/>
            </w:pPr>
            <w:r>
              <w:t>233132.00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2412406.60</w:t>
            </w:r>
          </w:p>
        </w:tc>
        <w:tc>
          <w:tcPr>
            <w:tcW w:w="2551" w:type="dxa"/>
            <w:vAlign w:val="center"/>
          </w:tcPr>
          <w:p>
            <w:pPr>
              <w:pStyle w:val="11"/>
            </w:pPr>
            <w:r>
              <w:t>2412406.60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853140.00</w:t>
            </w:r>
          </w:p>
        </w:tc>
        <w:tc>
          <w:tcPr>
            <w:tcW w:w="2551" w:type="dxa"/>
            <w:vAlign w:val="center"/>
          </w:tcPr>
          <w:p>
            <w:pPr>
              <w:pStyle w:val="11"/>
            </w:pPr>
            <w:r>
              <w:t>853140.00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548565.00</w:t>
            </w:r>
          </w:p>
        </w:tc>
        <w:tc>
          <w:tcPr>
            <w:tcW w:w="2551" w:type="dxa"/>
            <w:vAlign w:val="center"/>
          </w:tcPr>
          <w:p>
            <w:pPr>
              <w:pStyle w:val="11"/>
            </w:pPr>
            <w:r>
              <w:t>548565.00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295056.00</w:t>
            </w:r>
          </w:p>
        </w:tc>
        <w:tc>
          <w:tcPr>
            <w:tcW w:w="2551" w:type="dxa"/>
            <w:vAlign w:val="center"/>
          </w:tcPr>
          <w:p>
            <w:pPr>
              <w:pStyle w:val="11"/>
            </w:pPr>
            <w:r>
              <w:t>295056.00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168711.00</w:t>
            </w:r>
          </w:p>
        </w:tc>
        <w:tc>
          <w:tcPr>
            <w:tcW w:w="2551" w:type="dxa"/>
            <w:vAlign w:val="center"/>
          </w:tcPr>
          <w:p>
            <w:pPr>
              <w:pStyle w:val="11"/>
            </w:pPr>
            <w:r>
              <w:t>168711.00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241434.80</w:t>
            </w:r>
          </w:p>
        </w:tc>
        <w:tc>
          <w:tcPr>
            <w:tcW w:w="2551" w:type="dxa"/>
            <w:vAlign w:val="center"/>
          </w:tcPr>
          <w:p>
            <w:pPr>
              <w:pStyle w:val="11"/>
            </w:pPr>
            <w:r>
              <w:t>241434.80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103917.60</w:t>
            </w:r>
          </w:p>
        </w:tc>
        <w:tc>
          <w:tcPr>
            <w:tcW w:w="2551" w:type="dxa"/>
            <w:vAlign w:val="center"/>
          </w:tcPr>
          <w:p>
            <w:pPr>
              <w:pStyle w:val="11"/>
            </w:pPr>
            <w:r>
              <w:t>103917.60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8266.10</w:t>
            </w:r>
          </w:p>
        </w:tc>
        <w:tc>
          <w:tcPr>
            <w:tcW w:w="2551" w:type="dxa"/>
            <w:vAlign w:val="center"/>
          </w:tcPr>
          <w:p>
            <w:pPr>
              <w:pStyle w:val="11"/>
            </w:pPr>
            <w:r>
              <w:t>8266.10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193316.10</w:t>
            </w:r>
          </w:p>
        </w:tc>
        <w:tc>
          <w:tcPr>
            <w:tcW w:w="2551" w:type="dxa"/>
            <w:vAlign w:val="center"/>
          </w:tcPr>
          <w:p>
            <w:pPr>
              <w:pStyle w:val="11"/>
            </w:pPr>
            <w:r>
              <w:t>193316.10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233132.00</w:t>
            </w:r>
          </w:p>
        </w:tc>
        <w:tc>
          <w:tcPr>
            <w:tcW w:w="2551" w:type="dxa"/>
            <w:vAlign w:val="center"/>
          </w:tcPr>
          <w:p>
            <w:pPr>
              <w:pStyle w:val="11"/>
            </w:pPr>
          </w:p>
        </w:tc>
        <w:tc>
          <w:tcPr>
            <w:tcW w:w="2551" w:type="dxa"/>
            <w:vAlign w:val="center"/>
          </w:tcPr>
          <w:p>
            <w:pPr>
              <w:pStyle w:val="11"/>
            </w:pPr>
            <w:r>
              <w:t>233132.00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12500.00</w:t>
            </w:r>
          </w:p>
        </w:tc>
        <w:tc>
          <w:tcPr>
            <w:tcW w:w="2551" w:type="dxa"/>
            <w:vAlign w:val="center"/>
          </w:tcPr>
          <w:p>
            <w:pPr>
              <w:pStyle w:val="11"/>
            </w:pPr>
          </w:p>
        </w:tc>
        <w:tc>
          <w:tcPr>
            <w:tcW w:w="2551" w:type="dxa"/>
            <w:vAlign w:val="center"/>
          </w:tcPr>
          <w:p>
            <w:pPr>
              <w:pStyle w:val="11"/>
            </w:pPr>
            <w:r>
              <w:t>12500.00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6000.00</w:t>
            </w:r>
          </w:p>
        </w:tc>
        <w:tc>
          <w:tcPr>
            <w:tcW w:w="2551" w:type="dxa"/>
            <w:vAlign w:val="center"/>
          </w:tcPr>
          <w:p>
            <w:pPr>
              <w:pStyle w:val="11"/>
            </w:pPr>
          </w:p>
        </w:tc>
        <w:tc>
          <w:tcPr>
            <w:tcW w:w="2551" w:type="dxa"/>
            <w:vAlign w:val="center"/>
          </w:tcPr>
          <w:p>
            <w:pPr>
              <w:pStyle w:val="11"/>
            </w:pPr>
            <w:r>
              <w:t>6000.00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38400.00</w:t>
            </w:r>
          </w:p>
        </w:tc>
        <w:tc>
          <w:tcPr>
            <w:tcW w:w="2551" w:type="dxa"/>
            <w:vAlign w:val="center"/>
          </w:tcPr>
          <w:p>
            <w:pPr>
              <w:pStyle w:val="11"/>
            </w:pPr>
          </w:p>
        </w:tc>
        <w:tc>
          <w:tcPr>
            <w:tcW w:w="2551" w:type="dxa"/>
            <w:vAlign w:val="center"/>
          </w:tcPr>
          <w:p>
            <w:pPr>
              <w:pStyle w:val="11"/>
            </w:pPr>
            <w:r>
              <w:t>38400.00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30217</w:t>
            </w:r>
          </w:p>
        </w:tc>
        <w:tc>
          <w:tcPr>
            <w:tcW w:w="4535" w:type="dxa"/>
            <w:vAlign w:val="center"/>
          </w:tcPr>
          <w:p>
            <w:pPr>
              <w:pStyle w:val="12"/>
            </w:pPr>
            <w:r>
              <w:t>公务接待费</w:t>
            </w:r>
          </w:p>
        </w:tc>
        <w:tc>
          <w:tcPr>
            <w:tcW w:w="2551" w:type="dxa"/>
            <w:vAlign w:val="center"/>
          </w:tcPr>
          <w:p>
            <w:pPr>
              <w:pStyle w:val="11"/>
            </w:pPr>
            <w:r>
              <w:t>16900.00</w:t>
            </w:r>
          </w:p>
        </w:tc>
        <w:tc>
          <w:tcPr>
            <w:tcW w:w="2551" w:type="dxa"/>
            <w:vAlign w:val="center"/>
          </w:tcPr>
          <w:p>
            <w:pPr>
              <w:pStyle w:val="11"/>
            </w:pPr>
          </w:p>
        </w:tc>
        <w:tc>
          <w:tcPr>
            <w:tcW w:w="2551" w:type="dxa"/>
            <w:vAlign w:val="center"/>
          </w:tcPr>
          <w:p>
            <w:pPr>
              <w:pStyle w:val="11"/>
            </w:pPr>
            <w:r>
              <w:t>16900.00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24000.00</w:t>
            </w:r>
          </w:p>
        </w:tc>
        <w:tc>
          <w:tcPr>
            <w:tcW w:w="2551" w:type="dxa"/>
            <w:vAlign w:val="center"/>
          </w:tcPr>
          <w:p>
            <w:pPr>
              <w:pStyle w:val="11"/>
            </w:pPr>
          </w:p>
        </w:tc>
        <w:tc>
          <w:tcPr>
            <w:tcW w:w="2551" w:type="dxa"/>
            <w:vAlign w:val="center"/>
          </w:tcPr>
          <w:p>
            <w:pPr>
              <w:pStyle w:val="11"/>
            </w:pPr>
            <w:r>
              <w:t>24000.00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43232.00</w:t>
            </w:r>
          </w:p>
        </w:tc>
        <w:tc>
          <w:tcPr>
            <w:tcW w:w="2551" w:type="dxa"/>
            <w:vAlign w:val="center"/>
          </w:tcPr>
          <w:p>
            <w:pPr>
              <w:pStyle w:val="11"/>
            </w:pPr>
          </w:p>
        </w:tc>
        <w:tc>
          <w:tcPr>
            <w:tcW w:w="2551" w:type="dxa"/>
            <w:vAlign w:val="center"/>
          </w:tcPr>
          <w:p>
            <w:pPr>
              <w:pStyle w:val="11"/>
            </w:pPr>
            <w:r>
              <w:t>43232.00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90600.00</w:t>
            </w:r>
          </w:p>
        </w:tc>
        <w:tc>
          <w:tcPr>
            <w:tcW w:w="2551" w:type="dxa"/>
            <w:vAlign w:val="center"/>
          </w:tcPr>
          <w:p>
            <w:pPr>
              <w:pStyle w:val="11"/>
            </w:pPr>
          </w:p>
        </w:tc>
        <w:tc>
          <w:tcPr>
            <w:tcW w:w="2551" w:type="dxa"/>
            <w:vAlign w:val="center"/>
          </w:tcPr>
          <w:p>
            <w:pPr>
              <w:pStyle w:val="11"/>
            </w:pPr>
            <w:r>
              <w:t>90600.00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1500.00</w:t>
            </w:r>
          </w:p>
        </w:tc>
        <w:tc>
          <w:tcPr>
            <w:tcW w:w="2551" w:type="dxa"/>
            <w:vAlign w:val="center"/>
          </w:tcPr>
          <w:p>
            <w:pPr>
              <w:pStyle w:val="11"/>
            </w:pPr>
          </w:p>
        </w:tc>
        <w:tc>
          <w:tcPr>
            <w:tcW w:w="2551" w:type="dxa"/>
            <w:vAlign w:val="center"/>
          </w:tcPr>
          <w:p>
            <w:pPr>
              <w:pStyle w:val="11"/>
            </w:pPr>
            <w:r>
              <w:t>1500.00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155469.40</w:t>
            </w:r>
          </w:p>
        </w:tc>
        <w:tc>
          <w:tcPr>
            <w:tcW w:w="2551" w:type="dxa"/>
            <w:vAlign w:val="center"/>
          </w:tcPr>
          <w:p>
            <w:pPr>
              <w:pStyle w:val="11"/>
            </w:pPr>
            <w:r>
              <w:t>155469.40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155469.40</w:t>
            </w:r>
          </w:p>
        </w:tc>
        <w:tc>
          <w:tcPr>
            <w:tcW w:w="2551" w:type="dxa"/>
            <w:vAlign w:val="center"/>
          </w:tcPr>
          <w:p>
            <w:pPr>
              <w:pStyle w:val="11"/>
            </w:pPr>
            <w:r>
              <w:t>155469.40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311001中国共产党井陉县委政法委员会本级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311001中国共产党井陉县委政法委员会本级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311001中国共产党井陉县委政法委员会本级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210132.00</w:t>
            </w:r>
          </w:p>
        </w:tc>
        <w:tc>
          <w:tcPr>
            <w:tcW w:w="2381" w:type="dxa"/>
            <w:vAlign w:val="center"/>
          </w:tcPr>
          <w:p>
            <w:pPr>
              <w:pStyle w:val="15"/>
            </w:pPr>
            <w:r>
              <w:t>210132.00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210132.00</w:t>
            </w:r>
          </w:p>
        </w:tc>
        <w:tc>
          <w:tcPr>
            <w:tcW w:w="2381" w:type="dxa"/>
            <w:vAlign w:val="center"/>
          </w:tcPr>
          <w:p>
            <w:pPr>
              <w:pStyle w:val="11"/>
            </w:pPr>
            <w:r>
              <w:t>210132.00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193232.00</w:t>
            </w:r>
          </w:p>
        </w:tc>
        <w:tc>
          <w:tcPr>
            <w:tcW w:w="2381" w:type="dxa"/>
            <w:vAlign w:val="center"/>
          </w:tcPr>
          <w:p>
            <w:pPr>
              <w:pStyle w:val="11"/>
            </w:pPr>
            <w:r>
              <w:t>193232.00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r>
              <w:t>150000.00</w:t>
            </w:r>
          </w:p>
        </w:tc>
        <w:tc>
          <w:tcPr>
            <w:tcW w:w="2381" w:type="dxa"/>
            <w:vAlign w:val="center"/>
          </w:tcPr>
          <w:p>
            <w:pPr>
              <w:pStyle w:val="11"/>
            </w:pPr>
            <w:r>
              <w:t>150000.00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43232.00</w:t>
            </w:r>
          </w:p>
        </w:tc>
        <w:tc>
          <w:tcPr>
            <w:tcW w:w="2381" w:type="dxa"/>
            <w:vAlign w:val="center"/>
          </w:tcPr>
          <w:p>
            <w:pPr>
              <w:pStyle w:val="11"/>
            </w:pPr>
            <w:r>
              <w:t>43232.00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r>
              <w:t>16900.00</w:t>
            </w:r>
          </w:p>
        </w:tc>
        <w:tc>
          <w:tcPr>
            <w:tcW w:w="2381" w:type="dxa"/>
            <w:vAlign w:val="center"/>
          </w:tcPr>
          <w:p>
            <w:pPr>
              <w:pStyle w:val="11"/>
            </w:pPr>
            <w:r>
              <w:t>16900.00</w:t>
            </w: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中国共产党井陉县委政法委员会本级2026年单位预算信息公开情况说明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按照《中华人民共和国预算法》、《地方预决算公开操作规程》和《关于进一步推进预算公开工作的实施意见》规定，现将中国共产党井陉县委政法委员会本级2026年单位预算公开如下：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中共井陉县委政法委员会单位职责</w:t>
      </w:r>
    </w:p>
    <w:p>
      <w:pPr>
        <w:pStyle w:val="17"/>
      </w:pPr>
    </w:p>
    <w:p>
      <w:pPr>
        <w:pStyle w:val="17"/>
      </w:pPr>
      <w:r>
        <w:t>（一）深入贯彻习近平新时代中国特色社会主义思想，坚持党对政法工作的绝对领导，坚决维护习近平总书记党中央的核心、全党的核心地位，坚决维护党中央权威和集中统一领导，深入贯彻党的路线方针政策和中央、省委、市委、县委的决策部署，统一全县政法单位思想和行动，确保全县政法单位坚定正确的政治方向。</w:t>
      </w:r>
    </w:p>
    <w:p>
      <w:pPr>
        <w:pStyle w:val="17"/>
      </w:pPr>
      <w:r>
        <w:t>（二）对全县政法工作研究提出全局性部署，推进平安井陉、法治井陉建设，加强过硬队伍建设，深化智能化建设，坚决维护国家政治安全、确保社会大局稳定、促进社会公平正义、保障人民安居乐业。</w:t>
      </w:r>
    </w:p>
    <w:p>
      <w:pPr>
        <w:pStyle w:val="17"/>
      </w:pPr>
      <w:r>
        <w:t>（三）了解掌握和分析研判政法工作情况动态，分析社会稳定形势，创新完善多部门参与的综治维稳工作机制，协调推动预防、化解影响稳定的社会矛盾和风险，协调应对和处置重大突发事件。</w:t>
      </w:r>
    </w:p>
    <w:p>
      <w:pPr>
        <w:pStyle w:val="17"/>
      </w:pPr>
      <w:r>
        <w:t>（四）加强对政法工作的督查，统筹协调社会治安综合治理、维护社会稳定、反邪教有关法律法规政策的实施工作。</w:t>
      </w:r>
    </w:p>
    <w:p>
      <w:pPr>
        <w:pStyle w:val="17"/>
      </w:pPr>
      <w:r>
        <w:t>（五）组织开展政法领域的调查研究，研究拟订政法工作的重大措施，及时向县委提出建议。</w:t>
      </w:r>
    </w:p>
    <w:p>
      <w:pPr>
        <w:pStyle w:val="17"/>
      </w:pPr>
      <w:r>
        <w:t>（六）掌握分析政法舆情动态，指导协调政法单位媒体网络宣传工作，指导政法单位做好涉及政法工作的重大宣传工作。</w:t>
      </w:r>
    </w:p>
    <w:p>
      <w:pPr>
        <w:pStyle w:val="17"/>
      </w:pPr>
      <w:r>
        <w:t>（七）监督和支持政法单位依法行使职权，指导和协调政法单位密切配合，研究和协调重大、疑难案件，指导政法单位涉法涉诉信访工作，推进严格执法、公正司法。</w:t>
      </w:r>
    </w:p>
    <w:p>
      <w:pPr>
        <w:pStyle w:val="17"/>
      </w:pPr>
      <w:r>
        <w:t>（八）组织研究政法改革中带有方向性、倾向性和普遍性的重大问题，深化政法改革，联系县委全面依法治县委员会办公室。</w:t>
      </w:r>
    </w:p>
    <w:p>
      <w:pPr>
        <w:pStyle w:val="17"/>
      </w:pPr>
      <w:r>
        <w:t>（九）指导推动政法系统党的建设和政法队伍建设，协调和指导全县见义勇为工作，代管县法学会。</w:t>
      </w:r>
    </w:p>
    <w:p>
      <w:pPr>
        <w:pStyle w:val="17"/>
      </w:pPr>
      <w:r>
        <w:t>（十）统筹推动全县政法系统信息化工作，指导政法智能化建设。</w:t>
      </w:r>
    </w:p>
    <w:p>
      <w:pPr>
        <w:pStyle w:val="17"/>
      </w:pPr>
      <w:r>
        <w:t>（十一）完成市委政法委员会、县委交办的其他任务。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中国共产党井陉县委政法委员会本级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反映本单位当年全部收入。2026年预算收入8249214.68</w:t>
      </w:r>
      <w:r>
        <w:rPr>
          <w:rFonts w:hint="eastAsia"/>
          <w:lang w:eastAsia="zh-CN"/>
        </w:rPr>
        <w:t>元</w:t>
      </w:r>
      <w:r>
        <w:t>，其中：一般公共预算收入8249214.68</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，单位资金收入0.00</w:t>
      </w:r>
      <w:r>
        <w:rPr>
          <w:rFonts w:hint="eastAsia"/>
          <w:lang w:eastAsia="zh-CN"/>
        </w:rPr>
        <w:t>元</w:t>
      </w:r>
      <w:r>
        <w:t>，上年结转结余0.00</w:t>
      </w:r>
      <w:r>
        <w:rPr>
          <w:rFonts w:hint="eastAsia"/>
          <w:lang w:eastAsia="zh-CN"/>
        </w:rPr>
        <w:t>元</w:t>
      </w:r>
      <w:r>
        <w:t>。</w:t>
      </w:r>
    </w:p>
    <w:p>
      <w:pPr>
        <w:pStyle w:val="18"/>
      </w:pPr>
      <w:r>
        <w:t>2、支出说明</w:t>
      </w:r>
    </w:p>
    <w:p>
      <w:pPr>
        <w:pStyle w:val="18"/>
      </w:pPr>
      <w:r>
        <w:t>收支预算总表支出栏、基本支出表、项目支出表按经济分类和支出功能分类科目编制，反映中国共产党井陉县委政法委员会本级年度单位预算中支出预算的总体情况。2026年支出预算8249214.68</w:t>
      </w:r>
      <w:r>
        <w:rPr>
          <w:rFonts w:hint="eastAsia"/>
          <w:lang w:eastAsia="zh-CN"/>
        </w:rPr>
        <w:t>元</w:t>
      </w:r>
      <w:r>
        <w:t>，其中基本支出2801008.00</w:t>
      </w:r>
      <w:r>
        <w:rPr>
          <w:rFonts w:hint="eastAsia"/>
          <w:lang w:eastAsia="zh-CN"/>
        </w:rPr>
        <w:t>元</w:t>
      </w:r>
      <w:r>
        <w:t>，包括人员经费2567876.00</w:t>
      </w:r>
      <w:r>
        <w:rPr>
          <w:rFonts w:hint="eastAsia"/>
          <w:lang w:eastAsia="zh-CN"/>
        </w:rPr>
        <w:t>元</w:t>
      </w:r>
      <w:r>
        <w:t>和日常公用经费233132.00</w:t>
      </w:r>
      <w:r>
        <w:rPr>
          <w:rFonts w:hint="eastAsia"/>
          <w:lang w:eastAsia="zh-CN"/>
        </w:rPr>
        <w:t>元</w:t>
      </w:r>
      <w:r>
        <w:t>；项目支出5448206.68</w:t>
      </w:r>
      <w:r>
        <w:rPr>
          <w:rFonts w:hint="eastAsia"/>
          <w:lang w:eastAsia="zh-CN"/>
        </w:rPr>
        <w:t>元</w:t>
      </w:r>
      <w:r>
        <w:t>，主要为严重精神障碍患者责任险及以奖代补资金18</w:t>
      </w:r>
      <w:r>
        <w:rPr>
          <w:rFonts w:hint="eastAsia"/>
          <w:lang w:val="en-US" w:eastAsia="zh-CN"/>
        </w:rPr>
        <w:t>0000</w:t>
      </w:r>
      <w:r>
        <w:t>元、综治维稳经费8</w:t>
      </w:r>
      <w:r>
        <w:rPr>
          <w:rFonts w:hint="eastAsia"/>
          <w:lang w:val="en-US" w:eastAsia="zh-CN"/>
        </w:rPr>
        <w:t>0000</w:t>
      </w:r>
      <w:r>
        <w:t>元、见义勇为资金10</w:t>
      </w:r>
      <w:r>
        <w:rPr>
          <w:rFonts w:hint="eastAsia"/>
          <w:lang w:val="en-US" w:eastAsia="zh-CN"/>
        </w:rPr>
        <w:t>0000</w:t>
      </w:r>
      <w:r>
        <w:t>元、扫黑除恶经费</w:t>
      </w:r>
      <w:r>
        <w:rPr>
          <w:rFonts w:hint="eastAsia"/>
          <w:lang w:val="en-US" w:eastAsia="zh-CN"/>
        </w:rPr>
        <w:t>8000</w:t>
      </w:r>
      <w:r>
        <w:t>元、反邪教经费4</w:t>
      </w:r>
      <w:r>
        <w:rPr>
          <w:rFonts w:hint="eastAsia"/>
          <w:lang w:val="en-US" w:eastAsia="zh-CN"/>
        </w:rPr>
        <w:t>0000</w:t>
      </w:r>
      <w:r>
        <w:t>元、综治信息化设备维保30</w:t>
      </w:r>
      <w:r>
        <w:rPr>
          <w:rFonts w:hint="eastAsia"/>
          <w:lang w:val="en-US" w:eastAsia="zh-CN"/>
        </w:rPr>
        <w:t>0000</w:t>
      </w:r>
      <w:r>
        <w:t>元、雪亮平台升级费用50</w:t>
      </w:r>
      <w:r>
        <w:rPr>
          <w:rFonts w:hint="eastAsia"/>
          <w:lang w:val="en-US" w:eastAsia="zh-CN"/>
        </w:rPr>
        <w:t>0000</w:t>
      </w:r>
      <w:r>
        <w:t>元、村级视联网建设经费120</w:t>
      </w:r>
      <w:r>
        <w:rPr>
          <w:rFonts w:hint="eastAsia"/>
          <w:lang w:val="en-US" w:eastAsia="zh-CN"/>
        </w:rPr>
        <w:t>0000</w:t>
      </w:r>
      <w:r>
        <w:t>元、四级网扩容升级项目205</w:t>
      </w:r>
      <w:r>
        <w:rPr>
          <w:rFonts w:hint="eastAsia"/>
          <w:lang w:val="en-US" w:eastAsia="zh-CN"/>
        </w:rPr>
        <w:t>0000</w:t>
      </w:r>
      <w:r>
        <w:t>元、暖心物业补助20</w:t>
      </w:r>
      <w:r>
        <w:rPr>
          <w:rFonts w:hint="eastAsia"/>
          <w:lang w:val="en-US" w:eastAsia="zh-CN"/>
        </w:rPr>
        <w:t>0000</w:t>
      </w:r>
      <w:r>
        <w:t>元、铁路护路专职队员经费20</w:t>
      </w:r>
      <w:r>
        <w:rPr>
          <w:rFonts w:hint="eastAsia"/>
          <w:lang w:val="en-US" w:eastAsia="zh-CN"/>
        </w:rPr>
        <w:t>0000</w:t>
      </w:r>
      <w:r>
        <w:t>元、平安法制专题培训班费用1</w:t>
      </w:r>
      <w:r>
        <w:rPr>
          <w:rFonts w:hint="eastAsia"/>
          <w:lang w:val="en-US" w:eastAsia="zh-CN"/>
        </w:rPr>
        <w:t>0000</w:t>
      </w:r>
      <w:r>
        <w:t>元、政法委劳务派遣人员费用46606.68元、四级网节点费用2112</w:t>
      </w:r>
      <w:r>
        <w:rPr>
          <w:rFonts w:hint="eastAsia"/>
          <w:lang w:val="en-US" w:eastAsia="zh-CN"/>
        </w:rPr>
        <w:t>00</w:t>
      </w:r>
      <w:r>
        <w:t>元、雪亮工程资源接入费5</w:t>
      </w:r>
      <w:r>
        <w:rPr>
          <w:rFonts w:hint="eastAsia"/>
          <w:lang w:val="en-US" w:eastAsia="zh-CN"/>
        </w:rPr>
        <w:t>2400</w:t>
      </w:r>
      <w:r>
        <w:t>元、网格化服务管理经费12</w:t>
      </w:r>
      <w:r>
        <w:rPr>
          <w:rFonts w:hint="eastAsia"/>
          <w:lang w:val="en-US" w:eastAsia="zh-CN"/>
        </w:rPr>
        <w:t>0000</w:t>
      </w:r>
      <w:r>
        <w:t>元、公务用车购置费15</w:t>
      </w:r>
      <w:r>
        <w:rPr>
          <w:rFonts w:hint="eastAsia"/>
          <w:lang w:val="en-US" w:eastAsia="zh-CN"/>
        </w:rPr>
        <w:t>0000</w:t>
      </w:r>
      <w:r>
        <w:t>元等项目。预计下年使用的单位资金结余0.00</w:t>
      </w:r>
      <w:r>
        <w:rPr>
          <w:rFonts w:hint="eastAsia"/>
          <w:lang w:eastAsia="zh-CN"/>
        </w:rPr>
        <w:t>元</w:t>
      </w:r>
      <w:r>
        <w:t>。委托业务费共计安排0.00</w:t>
      </w:r>
      <w:r>
        <w:rPr>
          <w:rFonts w:hint="eastAsia"/>
          <w:lang w:eastAsia="zh-CN"/>
        </w:rPr>
        <w:t>元</w:t>
      </w:r>
      <w:r>
        <w:t>，主要用于因技术原因确需对外委托的辅助性工作和确有必要对外委托开展咨询、评审、规划等工作。</w:t>
      </w:r>
    </w:p>
    <w:p>
      <w:pPr>
        <w:pStyle w:val="18"/>
      </w:pPr>
      <w:r>
        <w:t>3、比上年增减情况</w:t>
      </w:r>
    </w:p>
    <w:p>
      <w:pPr>
        <w:pStyle w:val="18"/>
      </w:pPr>
      <w:r>
        <w:t>2026年预算收支安排8249214.68</w:t>
      </w:r>
      <w:r>
        <w:rPr>
          <w:rFonts w:hint="eastAsia"/>
          <w:lang w:eastAsia="zh-CN"/>
        </w:rPr>
        <w:t>元</w:t>
      </w:r>
      <w:r>
        <w:t>，较2025年预算减少1474909.02</w:t>
      </w:r>
      <w:r>
        <w:rPr>
          <w:rFonts w:hint="eastAsia"/>
          <w:lang w:eastAsia="zh-CN"/>
        </w:rPr>
        <w:t>元</w:t>
      </w:r>
      <w:r>
        <w:t>，其中：基本支出减少81054.66</w:t>
      </w:r>
      <w:r>
        <w:rPr>
          <w:rFonts w:hint="eastAsia"/>
          <w:lang w:eastAsia="zh-CN"/>
        </w:rPr>
        <w:t>元</w:t>
      </w:r>
      <w:r>
        <w:t>，主要为人员退休减少。项目支出减少1393854.36</w:t>
      </w:r>
      <w:r>
        <w:rPr>
          <w:rFonts w:hint="eastAsia"/>
          <w:lang w:eastAsia="zh-CN"/>
        </w:rPr>
        <w:t>元</w:t>
      </w:r>
      <w:r>
        <w:t>，主要为项目资金的预算安排较去年减少。预计下年使用的单位资金结余增加0.00</w:t>
      </w:r>
      <w:r>
        <w:rPr>
          <w:rFonts w:hint="eastAsia"/>
          <w:lang w:eastAsia="zh-CN"/>
        </w:rPr>
        <w:t>元</w:t>
      </w:r>
      <w:r>
        <w:t>。</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2"/>
      </w:pPr>
      <w:r>
        <w:t>2026年，我</w:t>
      </w:r>
      <w:r>
        <w:rPr>
          <w:rFonts w:hint="eastAsia"/>
          <w:lang w:eastAsia="zh-CN"/>
        </w:rPr>
        <w:t>单位</w:t>
      </w:r>
      <w:r>
        <w:t>机关运行经费共计安排233132.00</w:t>
      </w:r>
      <w:r>
        <w:rPr>
          <w:rFonts w:hint="eastAsia"/>
          <w:lang w:eastAsia="zh-CN"/>
        </w:rPr>
        <w:t>元</w:t>
      </w:r>
      <w:r>
        <w:t>，主要用于日常维修、办公用房水电费、办公用房取暖费、办公用房物业管理费等日常运行支出。</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2026年，我单位财政拨款“三公”经费预算安排210132.00</w:t>
      </w:r>
      <w:r>
        <w:rPr>
          <w:rFonts w:hint="eastAsia"/>
          <w:lang w:eastAsia="zh-CN"/>
        </w:rPr>
        <w:t>元</w:t>
      </w:r>
      <w:r>
        <w:t>，其中因公出国（境）费0.00</w:t>
      </w:r>
      <w:r>
        <w:rPr>
          <w:rFonts w:hint="eastAsia"/>
          <w:lang w:eastAsia="zh-CN"/>
        </w:rPr>
        <w:t>元</w:t>
      </w:r>
      <w:r>
        <w:t>；公务用车购置及运维费193232.00</w:t>
      </w:r>
      <w:r>
        <w:rPr>
          <w:rFonts w:hint="eastAsia"/>
          <w:lang w:eastAsia="zh-CN"/>
        </w:rPr>
        <w:t>元</w:t>
      </w:r>
      <w:r>
        <w:t>（其中：公务用车购置费为150000.00</w:t>
      </w:r>
      <w:r>
        <w:rPr>
          <w:rFonts w:hint="eastAsia"/>
          <w:lang w:eastAsia="zh-CN"/>
        </w:rPr>
        <w:t>元</w:t>
      </w:r>
      <w:r>
        <w:t>，公务用车运维费43232.00</w:t>
      </w:r>
      <w:r>
        <w:rPr>
          <w:rFonts w:hint="eastAsia"/>
          <w:lang w:eastAsia="zh-CN"/>
        </w:rPr>
        <w:t>元</w:t>
      </w:r>
      <w:r>
        <w:t>)；公务接待费16900.00</w:t>
      </w:r>
      <w:r>
        <w:rPr>
          <w:rFonts w:hint="eastAsia"/>
          <w:lang w:eastAsia="zh-CN"/>
        </w:rPr>
        <w:t>元</w:t>
      </w:r>
      <w:r>
        <w:t>。与2025年相比增加147632.00</w:t>
      </w:r>
      <w:r>
        <w:rPr>
          <w:rFonts w:hint="eastAsia"/>
          <w:lang w:eastAsia="zh-CN"/>
        </w:rPr>
        <w:t>元</w:t>
      </w:r>
      <w:r>
        <w:t>，增减变化的主要</w:t>
      </w:r>
      <w:r>
        <w:rPr>
          <w:rFonts w:hint="eastAsia"/>
          <w:lang w:eastAsia="zh-CN"/>
        </w:rPr>
        <w:t>原因是</w:t>
      </w:r>
      <w:r>
        <w:t>购置一辆公务用车。</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1、2026年村级视联网会议系统建设绩效目标表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13012126P00115110001A</w:t>
            </w:r>
          </w:p>
        </w:tc>
        <w:tc>
          <w:tcPr>
            <w:tcW w:w="2835" w:type="dxa"/>
            <w:vAlign w:val="center"/>
          </w:tcPr>
          <w:p>
            <w:pPr>
              <w:pStyle w:val="10"/>
            </w:pPr>
            <w:r>
              <w:t>项目名称</w:t>
            </w:r>
          </w:p>
        </w:tc>
        <w:tc>
          <w:tcPr>
            <w:tcW w:w="6095" w:type="dxa"/>
            <w:gridSpan w:val="3"/>
            <w:vAlign w:val="center"/>
          </w:tcPr>
          <w:p>
            <w:pPr>
              <w:pStyle w:val="12"/>
            </w:pPr>
            <w:r>
              <w:t>2026年村级视联网会议系统建设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1200000.00</w:t>
            </w:r>
          </w:p>
        </w:tc>
        <w:tc>
          <w:tcPr>
            <w:tcW w:w="2835" w:type="dxa"/>
            <w:vAlign w:val="center"/>
          </w:tcPr>
          <w:p>
            <w:pPr>
              <w:pStyle w:val="10"/>
            </w:pPr>
            <w:r>
              <w:t>其中：财政    资金</w:t>
            </w:r>
          </w:p>
        </w:tc>
        <w:tc>
          <w:tcPr>
            <w:tcW w:w="2551" w:type="dxa"/>
            <w:vAlign w:val="center"/>
          </w:tcPr>
          <w:p>
            <w:pPr>
              <w:pStyle w:val="12"/>
            </w:pPr>
            <w:r>
              <w:t>1200000.00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完成286个行政村和社区视联网设备安装、验收及联测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1.通过完成对286个行政村和社区视联网设备安装、验收及联测，实现与全国综治视联网平台全联通、全覆盖，达到业务应用可视化、扁平化目标。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全县行政村完成视联网建设</w:t>
            </w:r>
          </w:p>
        </w:tc>
        <w:tc>
          <w:tcPr>
            <w:tcW w:w="5386" w:type="dxa"/>
            <w:vAlign w:val="center"/>
          </w:tcPr>
          <w:p>
            <w:pPr>
              <w:pStyle w:val="12"/>
            </w:pPr>
            <w:r>
              <w:t>全县行政村完成视联网建设</w:t>
            </w:r>
          </w:p>
        </w:tc>
        <w:tc>
          <w:tcPr>
            <w:tcW w:w="2268" w:type="dxa"/>
            <w:vAlign w:val="center"/>
          </w:tcPr>
          <w:p>
            <w:pPr>
              <w:pStyle w:val="12"/>
            </w:pPr>
            <w:r>
              <w:t>286个</w:t>
            </w:r>
          </w:p>
        </w:tc>
        <w:tc>
          <w:tcPr>
            <w:tcW w:w="1276" w:type="dxa"/>
            <w:vAlign w:val="center"/>
          </w:tcPr>
          <w:p>
            <w:pPr>
              <w:pStyle w:val="12"/>
            </w:pPr>
            <w:r>
              <w:t>视联网建设合同</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达到平台建设标准</w:t>
            </w:r>
          </w:p>
        </w:tc>
        <w:tc>
          <w:tcPr>
            <w:tcW w:w="5386" w:type="dxa"/>
            <w:vAlign w:val="center"/>
          </w:tcPr>
          <w:p>
            <w:pPr>
              <w:pStyle w:val="12"/>
            </w:pPr>
            <w:r>
              <w:t>达到平台建设标准</w:t>
            </w:r>
          </w:p>
        </w:tc>
        <w:tc>
          <w:tcPr>
            <w:tcW w:w="2268" w:type="dxa"/>
            <w:vAlign w:val="center"/>
          </w:tcPr>
          <w:p>
            <w:pPr>
              <w:pStyle w:val="12"/>
            </w:pPr>
            <w:r>
              <w:t>100%</w:t>
            </w:r>
          </w:p>
        </w:tc>
        <w:tc>
          <w:tcPr>
            <w:tcW w:w="1276" w:type="dxa"/>
            <w:vAlign w:val="center"/>
          </w:tcPr>
          <w:p>
            <w:pPr>
              <w:pStyle w:val="12"/>
            </w:pPr>
            <w:r>
              <w:t>视联网建设合同</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工程完成时间</w:t>
            </w:r>
          </w:p>
        </w:tc>
        <w:tc>
          <w:tcPr>
            <w:tcW w:w="5386" w:type="dxa"/>
            <w:vAlign w:val="center"/>
          </w:tcPr>
          <w:p>
            <w:pPr>
              <w:pStyle w:val="12"/>
            </w:pPr>
            <w:r>
              <w:t>按规定时间完成</w:t>
            </w:r>
          </w:p>
        </w:tc>
        <w:tc>
          <w:tcPr>
            <w:tcW w:w="2268" w:type="dxa"/>
            <w:vAlign w:val="center"/>
          </w:tcPr>
          <w:p>
            <w:pPr>
              <w:pStyle w:val="12"/>
            </w:pPr>
            <w:r>
              <w:t>1年</w:t>
            </w:r>
          </w:p>
        </w:tc>
        <w:tc>
          <w:tcPr>
            <w:tcW w:w="1276" w:type="dxa"/>
            <w:vAlign w:val="center"/>
          </w:tcPr>
          <w:p>
            <w:pPr>
              <w:pStyle w:val="12"/>
            </w:pPr>
            <w:r>
              <w:t>视联网建设合同</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视联网会议终端</w:t>
            </w:r>
          </w:p>
        </w:tc>
        <w:tc>
          <w:tcPr>
            <w:tcW w:w="5386" w:type="dxa"/>
            <w:vAlign w:val="center"/>
          </w:tcPr>
          <w:p>
            <w:pPr>
              <w:pStyle w:val="12"/>
            </w:pPr>
            <w:r>
              <w:t>视联网会议终端</w:t>
            </w:r>
          </w:p>
        </w:tc>
        <w:tc>
          <w:tcPr>
            <w:tcW w:w="2268" w:type="dxa"/>
            <w:vAlign w:val="center"/>
          </w:tcPr>
          <w:p>
            <w:pPr>
              <w:pStyle w:val="12"/>
            </w:pPr>
            <w:r>
              <w:t>≤2.58</w:t>
            </w:r>
            <w:r>
              <w:rPr>
                <w:rFonts w:hint="eastAsia"/>
                <w:lang w:eastAsia="zh-CN"/>
              </w:rPr>
              <w:t>元</w:t>
            </w:r>
            <w:r>
              <w:t>/台</w:t>
            </w:r>
          </w:p>
        </w:tc>
        <w:tc>
          <w:tcPr>
            <w:tcW w:w="1276" w:type="dxa"/>
            <w:vAlign w:val="center"/>
          </w:tcPr>
          <w:p>
            <w:pPr>
              <w:pStyle w:val="12"/>
            </w:pPr>
            <w:r>
              <w:t>视联网建设合同</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系统集成</w:t>
            </w:r>
          </w:p>
        </w:tc>
        <w:tc>
          <w:tcPr>
            <w:tcW w:w="5386" w:type="dxa"/>
            <w:vAlign w:val="center"/>
          </w:tcPr>
          <w:p>
            <w:pPr>
              <w:pStyle w:val="12"/>
            </w:pPr>
            <w:r>
              <w:t>系统集成</w:t>
            </w:r>
          </w:p>
        </w:tc>
        <w:tc>
          <w:tcPr>
            <w:tcW w:w="2268" w:type="dxa"/>
            <w:vAlign w:val="center"/>
          </w:tcPr>
          <w:p>
            <w:pPr>
              <w:pStyle w:val="12"/>
            </w:pPr>
            <w:r>
              <w:t>≤51.48</w:t>
            </w:r>
            <w:r>
              <w:rPr>
                <w:rFonts w:hint="eastAsia"/>
                <w:lang w:eastAsia="zh-CN"/>
              </w:rPr>
              <w:t>元</w:t>
            </w:r>
            <w:r>
              <w:t>/台</w:t>
            </w:r>
          </w:p>
        </w:tc>
        <w:tc>
          <w:tcPr>
            <w:tcW w:w="1276" w:type="dxa"/>
            <w:vAlign w:val="center"/>
          </w:tcPr>
          <w:p>
            <w:pPr>
              <w:pStyle w:val="12"/>
            </w:pPr>
            <w:r>
              <w:t>视联网建设合同</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显示终端</w:t>
            </w:r>
          </w:p>
        </w:tc>
        <w:tc>
          <w:tcPr>
            <w:tcW w:w="5386" w:type="dxa"/>
            <w:vAlign w:val="center"/>
          </w:tcPr>
          <w:p>
            <w:pPr>
              <w:pStyle w:val="12"/>
            </w:pPr>
            <w:r>
              <w:t>显示终端</w:t>
            </w:r>
          </w:p>
        </w:tc>
        <w:tc>
          <w:tcPr>
            <w:tcW w:w="2268" w:type="dxa"/>
            <w:vAlign w:val="center"/>
          </w:tcPr>
          <w:p>
            <w:pPr>
              <w:pStyle w:val="12"/>
            </w:pPr>
            <w:r>
              <w:t>≤0.26</w:t>
            </w:r>
            <w:r>
              <w:rPr>
                <w:rFonts w:hint="eastAsia"/>
                <w:lang w:eastAsia="zh-CN"/>
              </w:rPr>
              <w:t>元</w:t>
            </w:r>
            <w:r>
              <w:t>/台</w:t>
            </w:r>
          </w:p>
        </w:tc>
        <w:tc>
          <w:tcPr>
            <w:tcW w:w="1276" w:type="dxa"/>
            <w:vAlign w:val="center"/>
          </w:tcPr>
          <w:p>
            <w:pPr>
              <w:pStyle w:val="12"/>
            </w:pPr>
            <w:r>
              <w:t>视联网建设合同</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链路传输服务</w:t>
            </w:r>
          </w:p>
        </w:tc>
        <w:tc>
          <w:tcPr>
            <w:tcW w:w="5386" w:type="dxa"/>
            <w:vAlign w:val="center"/>
          </w:tcPr>
          <w:p>
            <w:pPr>
              <w:pStyle w:val="12"/>
            </w:pPr>
            <w:r>
              <w:t>链路传输服务</w:t>
            </w:r>
          </w:p>
        </w:tc>
        <w:tc>
          <w:tcPr>
            <w:tcW w:w="2268" w:type="dxa"/>
            <w:vAlign w:val="center"/>
          </w:tcPr>
          <w:p>
            <w:pPr>
              <w:pStyle w:val="12"/>
            </w:pPr>
            <w:r>
              <w:t>≤0.24</w:t>
            </w:r>
            <w:r>
              <w:rPr>
                <w:rFonts w:hint="eastAsia"/>
                <w:lang w:eastAsia="zh-CN"/>
              </w:rPr>
              <w:t>元</w:t>
            </w:r>
            <w:r>
              <w:t>/台</w:t>
            </w:r>
          </w:p>
        </w:tc>
        <w:tc>
          <w:tcPr>
            <w:tcW w:w="1276" w:type="dxa"/>
            <w:vAlign w:val="center"/>
          </w:tcPr>
          <w:p>
            <w:pPr>
              <w:pStyle w:val="12"/>
            </w:pPr>
            <w:r>
              <w:t>视联网建设合同</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视联网覆盖率</w:t>
            </w:r>
          </w:p>
        </w:tc>
        <w:tc>
          <w:tcPr>
            <w:tcW w:w="5386" w:type="dxa"/>
            <w:vAlign w:val="center"/>
          </w:tcPr>
          <w:p>
            <w:pPr>
              <w:pStyle w:val="12"/>
            </w:pPr>
            <w:r>
              <w:t>视联网覆盖率</w:t>
            </w:r>
          </w:p>
        </w:tc>
        <w:tc>
          <w:tcPr>
            <w:tcW w:w="2268" w:type="dxa"/>
            <w:vAlign w:val="center"/>
          </w:tcPr>
          <w:p>
            <w:pPr>
              <w:pStyle w:val="12"/>
            </w:pPr>
            <w:r>
              <w:t>≥90%</w:t>
            </w:r>
          </w:p>
        </w:tc>
        <w:tc>
          <w:tcPr>
            <w:tcW w:w="1276" w:type="dxa"/>
            <w:vAlign w:val="center"/>
          </w:tcPr>
          <w:p>
            <w:pPr>
              <w:pStyle w:val="12"/>
            </w:pPr>
            <w:r>
              <w:t>视联网建设合同</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行政村和社区工作人员满意度</w:t>
            </w:r>
          </w:p>
        </w:tc>
        <w:tc>
          <w:tcPr>
            <w:tcW w:w="5386" w:type="dxa"/>
            <w:vAlign w:val="center"/>
          </w:tcPr>
          <w:p>
            <w:pPr>
              <w:pStyle w:val="12"/>
            </w:pPr>
            <w:r>
              <w:t>行政村和社区工作人员满意度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2、2026年反邪教工作经费绩效目标表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13012126P00114510001R</w:t>
            </w:r>
          </w:p>
        </w:tc>
        <w:tc>
          <w:tcPr>
            <w:tcW w:w="2835" w:type="dxa"/>
            <w:vAlign w:val="center"/>
          </w:tcPr>
          <w:p>
            <w:pPr>
              <w:pStyle w:val="10"/>
            </w:pPr>
            <w:r>
              <w:t>项目名称</w:t>
            </w:r>
          </w:p>
        </w:tc>
        <w:tc>
          <w:tcPr>
            <w:tcW w:w="6095" w:type="dxa"/>
            <w:gridSpan w:val="3"/>
            <w:vAlign w:val="center"/>
          </w:tcPr>
          <w:p>
            <w:pPr>
              <w:pStyle w:val="12"/>
            </w:pPr>
            <w:r>
              <w:t>2026年反邪教工作经费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40000.00</w:t>
            </w:r>
          </w:p>
        </w:tc>
        <w:tc>
          <w:tcPr>
            <w:tcW w:w="2835" w:type="dxa"/>
            <w:vAlign w:val="center"/>
          </w:tcPr>
          <w:p>
            <w:pPr>
              <w:pStyle w:val="10"/>
            </w:pPr>
            <w:r>
              <w:t>其中：财政    资金</w:t>
            </w:r>
          </w:p>
        </w:tc>
        <w:tc>
          <w:tcPr>
            <w:tcW w:w="2551" w:type="dxa"/>
            <w:vAlign w:val="center"/>
          </w:tcPr>
          <w:p>
            <w:pPr>
              <w:pStyle w:val="12"/>
            </w:pPr>
            <w:r>
              <w:t>40000.00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开展反邪教宣传教育工作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1.通过开展反邪教宣传教育工作，提高广大人民群众的防范意识，达到净化社会风气目标。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组织宣传活动次数</w:t>
            </w:r>
          </w:p>
        </w:tc>
        <w:tc>
          <w:tcPr>
            <w:tcW w:w="5386" w:type="dxa"/>
            <w:vAlign w:val="center"/>
          </w:tcPr>
          <w:p>
            <w:pPr>
              <w:pStyle w:val="12"/>
            </w:pPr>
            <w:r>
              <w:t>组织宣传活动次数</w:t>
            </w:r>
          </w:p>
        </w:tc>
        <w:tc>
          <w:tcPr>
            <w:tcW w:w="2268" w:type="dxa"/>
            <w:vAlign w:val="center"/>
          </w:tcPr>
          <w:p>
            <w:pPr>
              <w:pStyle w:val="12"/>
            </w:pPr>
            <w:r>
              <w:t>≥4次</w:t>
            </w:r>
          </w:p>
        </w:tc>
        <w:tc>
          <w:tcPr>
            <w:tcW w:w="1276" w:type="dxa"/>
            <w:vAlign w:val="center"/>
          </w:tcPr>
          <w:p>
            <w:pPr>
              <w:pStyle w:val="12"/>
            </w:pPr>
            <w:r>
              <w:t>2026年度宣传计划</w:t>
            </w:r>
          </w:p>
          <w:p>
            <w:pPr>
              <w:pStyle w:val="12"/>
            </w:pPr>
          </w:p>
          <w:p>
            <w:pPr>
              <w:pStyle w:val="12"/>
            </w:pPr>
          </w:p>
          <w:p>
            <w:pPr>
              <w:pStyle w:val="12"/>
            </w:pPr>
          </w:p>
          <w:p>
            <w:pPr>
              <w:pStyle w:val="12"/>
            </w:pP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人员教育转化成功率</w:t>
            </w:r>
          </w:p>
        </w:tc>
        <w:tc>
          <w:tcPr>
            <w:tcW w:w="5386" w:type="dxa"/>
            <w:vAlign w:val="center"/>
          </w:tcPr>
          <w:p>
            <w:pPr>
              <w:pStyle w:val="12"/>
            </w:pPr>
            <w:r>
              <w:t>人员教育转化成功率</w:t>
            </w:r>
          </w:p>
        </w:tc>
        <w:tc>
          <w:tcPr>
            <w:tcW w:w="2268" w:type="dxa"/>
            <w:vAlign w:val="center"/>
          </w:tcPr>
          <w:p>
            <w:pPr>
              <w:pStyle w:val="12"/>
            </w:pPr>
            <w:r>
              <w:t>≥90%</w:t>
            </w:r>
          </w:p>
        </w:tc>
        <w:tc>
          <w:tcPr>
            <w:tcW w:w="1276" w:type="dxa"/>
            <w:vAlign w:val="center"/>
          </w:tcPr>
          <w:p>
            <w:pPr>
              <w:pStyle w:val="12"/>
            </w:pPr>
            <w:r>
              <w:t>2026年度教育转化计划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教育转化工作期限</w:t>
            </w:r>
          </w:p>
        </w:tc>
        <w:tc>
          <w:tcPr>
            <w:tcW w:w="5386" w:type="dxa"/>
            <w:vAlign w:val="center"/>
          </w:tcPr>
          <w:p>
            <w:pPr>
              <w:pStyle w:val="12"/>
            </w:pPr>
            <w:r>
              <w:t>全年开展”顽固痴迷者的教育转化工作</w:t>
            </w:r>
          </w:p>
        </w:tc>
        <w:tc>
          <w:tcPr>
            <w:tcW w:w="2268" w:type="dxa"/>
            <w:vAlign w:val="center"/>
          </w:tcPr>
          <w:p>
            <w:pPr>
              <w:pStyle w:val="12"/>
            </w:pPr>
            <w:r>
              <w:t>1年</w:t>
            </w:r>
          </w:p>
        </w:tc>
        <w:tc>
          <w:tcPr>
            <w:tcW w:w="1276" w:type="dxa"/>
            <w:vAlign w:val="center"/>
          </w:tcPr>
          <w:p>
            <w:pPr>
              <w:pStyle w:val="12"/>
            </w:pPr>
            <w:r>
              <w:t>2026年度教育转化计划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单场宣传活动及教育转化成本</w:t>
            </w:r>
          </w:p>
        </w:tc>
        <w:tc>
          <w:tcPr>
            <w:tcW w:w="5386" w:type="dxa"/>
            <w:vAlign w:val="center"/>
          </w:tcPr>
          <w:p>
            <w:pPr>
              <w:pStyle w:val="12"/>
            </w:pPr>
            <w:r>
              <w:t>单场宣传活动及教育转化成本</w:t>
            </w:r>
          </w:p>
        </w:tc>
        <w:tc>
          <w:tcPr>
            <w:tcW w:w="2268" w:type="dxa"/>
            <w:vAlign w:val="center"/>
          </w:tcPr>
          <w:p>
            <w:pPr>
              <w:pStyle w:val="12"/>
              <w:rPr>
                <w:rFonts w:hint="eastAsia" w:eastAsia="方正书宋_GBK"/>
                <w:lang w:eastAsia="zh-CN"/>
              </w:rPr>
            </w:pPr>
            <w:r>
              <w:t>≤1.25</w:t>
            </w:r>
            <w:r>
              <w:rPr>
                <w:rFonts w:hint="eastAsia"/>
                <w:lang w:eastAsia="zh-CN"/>
              </w:rPr>
              <w:t>元</w:t>
            </w:r>
          </w:p>
        </w:tc>
        <w:tc>
          <w:tcPr>
            <w:tcW w:w="1276" w:type="dxa"/>
            <w:vAlign w:val="center"/>
          </w:tcPr>
          <w:p>
            <w:pPr>
              <w:pStyle w:val="12"/>
            </w:pPr>
            <w:r>
              <w:t>2026年度需求测算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发生大规模邪教人员聚集活动次数</w:t>
            </w:r>
          </w:p>
        </w:tc>
        <w:tc>
          <w:tcPr>
            <w:tcW w:w="5386" w:type="dxa"/>
            <w:vAlign w:val="center"/>
          </w:tcPr>
          <w:p>
            <w:pPr>
              <w:pStyle w:val="12"/>
            </w:pPr>
            <w:r>
              <w:t>预防发生大规模邪教人员聚集活动</w:t>
            </w:r>
          </w:p>
        </w:tc>
        <w:tc>
          <w:tcPr>
            <w:tcW w:w="2268" w:type="dxa"/>
            <w:vAlign w:val="center"/>
          </w:tcPr>
          <w:p>
            <w:pPr>
              <w:pStyle w:val="12"/>
            </w:pPr>
            <w:r>
              <w:t>0次</w:t>
            </w:r>
          </w:p>
        </w:tc>
        <w:tc>
          <w:tcPr>
            <w:tcW w:w="1276" w:type="dxa"/>
            <w:vAlign w:val="center"/>
          </w:tcPr>
          <w:p>
            <w:pPr>
              <w:pStyle w:val="12"/>
            </w:pPr>
            <w:r>
              <w:t>2026年度教育转化计划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群众对反邪教宣传工作的满意度</w:t>
            </w:r>
          </w:p>
        </w:tc>
        <w:tc>
          <w:tcPr>
            <w:tcW w:w="5386" w:type="dxa"/>
            <w:vAlign w:val="center"/>
          </w:tcPr>
          <w:p>
            <w:pPr>
              <w:pStyle w:val="12"/>
            </w:pPr>
            <w:r>
              <w:t>群众对反邪教宣传工作的满意度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3、2026年见义勇为资金绩效目标表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13012126P009704100070</w:t>
            </w:r>
          </w:p>
        </w:tc>
        <w:tc>
          <w:tcPr>
            <w:tcW w:w="2835" w:type="dxa"/>
            <w:vAlign w:val="center"/>
          </w:tcPr>
          <w:p>
            <w:pPr>
              <w:pStyle w:val="10"/>
            </w:pPr>
            <w:r>
              <w:t>项目名称</w:t>
            </w:r>
          </w:p>
        </w:tc>
        <w:tc>
          <w:tcPr>
            <w:tcW w:w="6095" w:type="dxa"/>
            <w:gridSpan w:val="3"/>
            <w:vAlign w:val="center"/>
          </w:tcPr>
          <w:p>
            <w:pPr>
              <w:pStyle w:val="12"/>
            </w:pPr>
            <w:r>
              <w:t>2026年见义勇为资金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100000.00</w:t>
            </w:r>
          </w:p>
        </w:tc>
        <w:tc>
          <w:tcPr>
            <w:tcW w:w="2835" w:type="dxa"/>
            <w:vAlign w:val="center"/>
          </w:tcPr>
          <w:p>
            <w:pPr>
              <w:pStyle w:val="10"/>
            </w:pPr>
            <w:r>
              <w:t>其中：财政    资金</w:t>
            </w:r>
          </w:p>
        </w:tc>
        <w:tc>
          <w:tcPr>
            <w:tcW w:w="2551" w:type="dxa"/>
            <w:vAlign w:val="center"/>
          </w:tcPr>
          <w:p>
            <w:pPr>
              <w:pStyle w:val="12"/>
            </w:pPr>
            <w:r>
              <w:t>100000.00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对见义勇为的人员发放表彰奖励</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1.通过对见义勇为的人员发放表彰奖励，达到营造人人崇尚见义勇为行为效果，实现良好社会氛围。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见义勇为资金发放覆盖率</w:t>
            </w:r>
          </w:p>
        </w:tc>
        <w:tc>
          <w:tcPr>
            <w:tcW w:w="5386" w:type="dxa"/>
            <w:vAlign w:val="center"/>
          </w:tcPr>
          <w:p>
            <w:pPr>
              <w:pStyle w:val="12"/>
            </w:pPr>
            <w:r>
              <w:t>见义勇为资金做到应发尽发</w:t>
            </w:r>
          </w:p>
        </w:tc>
        <w:tc>
          <w:tcPr>
            <w:tcW w:w="2268" w:type="dxa"/>
            <w:vAlign w:val="center"/>
          </w:tcPr>
          <w:p>
            <w:pPr>
              <w:pStyle w:val="12"/>
            </w:pPr>
            <w:r>
              <w:t>100%</w:t>
            </w:r>
          </w:p>
        </w:tc>
        <w:tc>
          <w:tcPr>
            <w:tcW w:w="1276" w:type="dxa"/>
            <w:vAlign w:val="center"/>
          </w:tcPr>
          <w:p>
            <w:pPr>
              <w:pStyle w:val="12"/>
            </w:pPr>
            <w:r>
              <w:t>2026年度奖励资金发放工作计划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见义勇为资金发放准确率</w:t>
            </w:r>
          </w:p>
        </w:tc>
        <w:tc>
          <w:tcPr>
            <w:tcW w:w="5386" w:type="dxa"/>
            <w:vAlign w:val="center"/>
          </w:tcPr>
          <w:p>
            <w:pPr>
              <w:pStyle w:val="12"/>
            </w:pPr>
            <w:r>
              <w:t>见义勇为资金发放准确、无误差</w:t>
            </w:r>
          </w:p>
        </w:tc>
        <w:tc>
          <w:tcPr>
            <w:tcW w:w="2268" w:type="dxa"/>
            <w:vAlign w:val="center"/>
          </w:tcPr>
          <w:p>
            <w:pPr>
              <w:pStyle w:val="12"/>
            </w:pPr>
            <w:r>
              <w:t>100%</w:t>
            </w:r>
          </w:p>
        </w:tc>
        <w:tc>
          <w:tcPr>
            <w:tcW w:w="1276" w:type="dxa"/>
            <w:vAlign w:val="center"/>
          </w:tcPr>
          <w:p>
            <w:pPr>
              <w:pStyle w:val="12"/>
            </w:pPr>
            <w:r>
              <w:t>2026年度奖励资金发放工作计划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见义勇为资金发放及时率</w:t>
            </w:r>
          </w:p>
        </w:tc>
        <w:tc>
          <w:tcPr>
            <w:tcW w:w="5386" w:type="dxa"/>
            <w:vAlign w:val="center"/>
          </w:tcPr>
          <w:p>
            <w:pPr>
              <w:pStyle w:val="12"/>
            </w:pPr>
            <w:r>
              <w:t>见义勇为资金及时发放</w:t>
            </w:r>
          </w:p>
        </w:tc>
        <w:tc>
          <w:tcPr>
            <w:tcW w:w="2268" w:type="dxa"/>
            <w:vAlign w:val="center"/>
          </w:tcPr>
          <w:p>
            <w:pPr>
              <w:pStyle w:val="12"/>
            </w:pPr>
            <w:r>
              <w:t>100%</w:t>
            </w:r>
          </w:p>
        </w:tc>
        <w:tc>
          <w:tcPr>
            <w:tcW w:w="1276" w:type="dxa"/>
            <w:vAlign w:val="center"/>
          </w:tcPr>
          <w:p>
            <w:pPr>
              <w:pStyle w:val="12"/>
            </w:pPr>
            <w:r>
              <w:t>2026年度奖励资金发放工作计划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人均奖补标准</w:t>
            </w:r>
          </w:p>
        </w:tc>
        <w:tc>
          <w:tcPr>
            <w:tcW w:w="5386" w:type="dxa"/>
            <w:vAlign w:val="center"/>
          </w:tcPr>
          <w:p>
            <w:pPr>
              <w:pStyle w:val="12"/>
            </w:pPr>
            <w:r>
              <w:t>县级见义勇为人均奖补标准</w:t>
            </w:r>
          </w:p>
        </w:tc>
        <w:tc>
          <w:tcPr>
            <w:tcW w:w="2268" w:type="dxa"/>
            <w:vAlign w:val="center"/>
          </w:tcPr>
          <w:p>
            <w:pPr>
              <w:pStyle w:val="12"/>
            </w:pPr>
            <w:r>
              <w:t>10000元/人/次</w:t>
            </w:r>
          </w:p>
        </w:tc>
        <w:tc>
          <w:tcPr>
            <w:tcW w:w="1276" w:type="dxa"/>
            <w:vAlign w:val="center"/>
          </w:tcPr>
          <w:p>
            <w:pPr>
              <w:pStyle w:val="12"/>
            </w:pPr>
            <w:r>
              <w:t>2026年度奖励资金发放工作计划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见义勇为经济负担减轻率</w:t>
            </w:r>
          </w:p>
        </w:tc>
        <w:tc>
          <w:tcPr>
            <w:tcW w:w="5386" w:type="dxa"/>
            <w:vAlign w:val="center"/>
          </w:tcPr>
          <w:p>
            <w:pPr>
              <w:pStyle w:val="12"/>
            </w:pPr>
            <w:r>
              <w:t>帮扶见义勇为人员金额占义勇为人员因义受损产生的经济损失总额</w:t>
            </w:r>
          </w:p>
        </w:tc>
        <w:tc>
          <w:tcPr>
            <w:tcW w:w="2268" w:type="dxa"/>
            <w:vAlign w:val="center"/>
          </w:tcPr>
          <w:p>
            <w:pPr>
              <w:pStyle w:val="12"/>
            </w:pPr>
            <w:r>
              <w:t>≥90%</w:t>
            </w:r>
          </w:p>
        </w:tc>
        <w:tc>
          <w:tcPr>
            <w:tcW w:w="1276" w:type="dxa"/>
            <w:vAlign w:val="center"/>
          </w:tcPr>
          <w:p>
            <w:pPr>
              <w:pStyle w:val="12"/>
            </w:pPr>
            <w:r>
              <w:t>2026年度奖励资金发放工作计划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见义勇为人员满意度</w:t>
            </w:r>
          </w:p>
        </w:tc>
        <w:tc>
          <w:tcPr>
            <w:tcW w:w="5386" w:type="dxa"/>
            <w:vAlign w:val="center"/>
          </w:tcPr>
          <w:p>
            <w:pPr>
              <w:pStyle w:val="12"/>
            </w:pPr>
            <w:r>
              <w:t>见义勇为人员满意度</w:t>
            </w:r>
          </w:p>
        </w:tc>
        <w:tc>
          <w:tcPr>
            <w:tcW w:w="2268" w:type="dxa"/>
            <w:vAlign w:val="center"/>
          </w:tcPr>
          <w:p>
            <w:pPr>
              <w:pStyle w:val="12"/>
            </w:pPr>
            <w:r>
              <w:t>≥90%</w:t>
            </w:r>
          </w:p>
        </w:tc>
        <w:tc>
          <w:tcPr>
            <w:tcW w:w="1276" w:type="dxa"/>
            <w:vAlign w:val="center"/>
          </w:tcPr>
          <w:p>
            <w:pPr>
              <w:pStyle w:val="12"/>
            </w:pPr>
            <w:r>
              <w:t>调查统计</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4、2026年暖心物业补助绩效目标表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13012126P00115610001N</w:t>
            </w:r>
          </w:p>
        </w:tc>
        <w:tc>
          <w:tcPr>
            <w:tcW w:w="2835" w:type="dxa"/>
            <w:vAlign w:val="center"/>
          </w:tcPr>
          <w:p>
            <w:pPr>
              <w:pStyle w:val="10"/>
            </w:pPr>
            <w:r>
              <w:t>项目名称</w:t>
            </w:r>
          </w:p>
        </w:tc>
        <w:tc>
          <w:tcPr>
            <w:tcW w:w="6095" w:type="dxa"/>
            <w:gridSpan w:val="3"/>
            <w:vAlign w:val="center"/>
          </w:tcPr>
          <w:p>
            <w:pPr>
              <w:pStyle w:val="12"/>
            </w:pPr>
            <w:r>
              <w:t>2026年暖心物业补助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200000.00</w:t>
            </w:r>
          </w:p>
        </w:tc>
        <w:tc>
          <w:tcPr>
            <w:tcW w:w="2835" w:type="dxa"/>
            <w:vAlign w:val="center"/>
          </w:tcPr>
          <w:p>
            <w:pPr>
              <w:pStyle w:val="10"/>
            </w:pPr>
            <w:r>
              <w:t>其中：财政    资金</w:t>
            </w:r>
          </w:p>
        </w:tc>
        <w:tc>
          <w:tcPr>
            <w:tcW w:w="2551" w:type="dxa"/>
            <w:vAlign w:val="center"/>
          </w:tcPr>
          <w:p>
            <w:pPr>
              <w:pStyle w:val="12"/>
            </w:pPr>
            <w:r>
              <w:t>200000.00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为评为优美小区的业主发放奖励金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1.通过为评为优美小区的业主发放奖励金，增强居民获得感、幸福感和安全感，提升全县居民小区物业服务管理水平。</w:t>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优美小区评选数量</w:t>
            </w:r>
          </w:p>
        </w:tc>
        <w:tc>
          <w:tcPr>
            <w:tcW w:w="5386" w:type="dxa"/>
            <w:vAlign w:val="center"/>
          </w:tcPr>
          <w:p>
            <w:pPr>
              <w:pStyle w:val="12"/>
            </w:pPr>
            <w:r>
              <w:t>优美小区做到应发尽发</w:t>
            </w:r>
          </w:p>
        </w:tc>
        <w:tc>
          <w:tcPr>
            <w:tcW w:w="2268" w:type="dxa"/>
            <w:vAlign w:val="center"/>
          </w:tcPr>
          <w:p>
            <w:pPr>
              <w:pStyle w:val="12"/>
            </w:pPr>
            <w:r>
              <w:t>所有被评为优美小区的居民</w:t>
            </w:r>
          </w:p>
        </w:tc>
        <w:tc>
          <w:tcPr>
            <w:tcW w:w="1276" w:type="dxa"/>
            <w:vAlign w:val="center"/>
          </w:tcPr>
          <w:p>
            <w:pPr>
              <w:pStyle w:val="12"/>
            </w:pPr>
            <w:r>
              <w:t>井陉县居民自治物业服务管理办法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优美小区达标率</w:t>
            </w:r>
          </w:p>
        </w:tc>
        <w:tc>
          <w:tcPr>
            <w:tcW w:w="5386" w:type="dxa"/>
            <w:vAlign w:val="center"/>
          </w:tcPr>
          <w:p>
            <w:pPr>
              <w:pStyle w:val="12"/>
            </w:pPr>
            <w:r>
              <w:t>优美小区发放准确、无误差</w:t>
            </w:r>
          </w:p>
        </w:tc>
        <w:tc>
          <w:tcPr>
            <w:tcW w:w="2268" w:type="dxa"/>
            <w:vAlign w:val="center"/>
          </w:tcPr>
          <w:p>
            <w:pPr>
              <w:pStyle w:val="12"/>
            </w:pPr>
            <w:r>
              <w:t>100%</w:t>
            </w:r>
          </w:p>
        </w:tc>
        <w:tc>
          <w:tcPr>
            <w:tcW w:w="1276" w:type="dxa"/>
            <w:vAlign w:val="center"/>
          </w:tcPr>
          <w:p>
            <w:pPr>
              <w:pStyle w:val="12"/>
            </w:pPr>
            <w:r>
              <w:t>井陉县居民自治物业服务管理办法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优美小区奖励资金发放及时率</w:t>
            </w:r>
          </w:p>
        </w:tc>
        <w:tc>
          <w:tcPr>
            <w:tcW w:w="5386" w:type="dxa"/>
            <w:vAlign w:val="center"/>
          </w:tcPr>
          <w:p>
            <w:pPr>
              <w:pStyle w:val="12"/>
            </w:pPr>
            <w:r>
              <w:t>优美小区奖励资金及时发放</w:t>
            </w:r>
          </w:p>
        </w:tc>
        <w:tc>
          <w:tcPr>
            <w:tcW w:w="2268" w:type="dxa"/>
            <w:vAlign w:val="center"/>
          </w:tcPr>
          <w:p>
            <w:pPr>
              <w:pStyle w:val="12"/>
            </w:pPr>
            <w:r>
              <w:t>100%</w:t>
            </w:r>
          </w:p>
        </w:tc>
        <w:tc>
          <w:tcPr>
            <w:tcW w:w="1276" w:type="dxa"/>
            <w:vAlign w:val="center"/>
          </w:tcPr>
          <w:p>
            <w:pPr>
              <w:pStyle w:val="12"/>
            </w:pPr>
            <w:r>
              <w:t>井陉县居民自治物业服务管理办法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户均奖补标准</w:t>
            </w:r>
          </w:p>
        </w:tc>
        <w:tc>
          <w:tcPr>
            <w:tcW w:w="5386" w:type="dxa"/>
            <w:vAlign w:val="center"/>
          </w:tcPr>
          <w:p>
            <w:pPr>
              <w:pStyle w:val="12"/>
            </w:pPr>
            <w:r>
              <w:t>优美小区户均奖补标准</w:t>
            </w:r>
          </w:p>
        </w:tc>
        <w:tc>
          <w:tcPr>
            <w:tcW w:w="2268" w:type="dxa"/>
            <w:vAlign w:val="center"/>
          </w:tcPr>
          <w:p>
            <w:pPr>
              <w:pStyle w:val="12"/>
            </w:pPr>
            <w:r>
              <w:t>240元/年</w:t>
            </w:r>
          </w:p>
        </w:tc>
        <w:tc>
          <w:tcPr>
            <w:tcW w:w="1276" w:type="dxa"/>
            <w:vAlign w:val="center"/>
          </w:tcPr>
          <w:p>
            <w:pPr>
              <w:pStyle w:val="12"/>
            </w:pPr>
            <w:r>
              <w:t>井陉县居民自治物业服务管理办法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增强居民获得感、幸福感和安全感</w:t>
            </w:r>
          </w:p>
        </w:tc>
        <w:tc>
          <w:tcPr>
            <w:tcW w:w="5386" w:type="dxa"/>
            <w:vAlign w:val="center"/>
          </w:tcPr>
          <w:p>
            <w:pPr>
              <w:pStyle w:val="12"/>
            </w:pPr>
            <w:r>
              <w:t>全县居民小区物业服务管理水平提升</w:t>
            </w:r>
          </w:p>
        </w:tc>
        <w:tc>
          <w:tcPr>
            <w:tcW w:w="2268" w:type="dxa"/>
            <w:vAlign w:val="center"/>
          </w:tcPr>
          <w:p>
            <w:pPr>
              <w:pStyle w:val="12"/>
            </w:pPr>
            <w:r>
              <w:t>增强居民获得感、幸福感和安全感</w:t>
            </w:r>
          </w:p>
        </w:tc>
        <w:tc>
          <w:tcPr>
            <w:tcW w:w="1276" w:type="dxa"/>
            <w:vAlign w:val="center"/>
          </w:tcPr>
          <w:p>
            <w:pPr>
              <w:pStyle w:val="12"/>
            </w:pPr>
            <w:r>
              <w:t>井陉县居民自治物业服务管理办法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优美小区业主满意度</w:t>
            </w:r>
          </w:p>
        </w:tc>
        <w:tc>
          <w:tcPr>
            <w:tcW w:w="5386" w:type="dxa"/>
            <w:vAlign w:val="center"/>
          </w:tcPr>
          <w:p>
            <w:pPr>
              <w:pStyle w:val="12"/>
            </w:pPr>
            <w:r>
              <w:t>优美小区业主满意度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5、2026年平安法治建设专题培训班费用绩效目标表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13012126P001155100011</w:t>
            </w:r>
          </w:p>
        </w:tc>
        <w:tc>
          <w:tcPr>
            <w:tcW w:w="2835" w:type="dxa"/>
            <w:vAlign w:val="center"/>
          </w:tcPr>
          <w:p>
            <w:pPr>
              <w:pStyle w:val="10"/>
            </w:pPr>
            <w:r>
              <w:t>项目名称</w:t>
            </w:r>
          </w:p>
        </w:tc>
        <w:tc>
          <w:tcPr>
            <w:tcW w:w="6095" w:type="dxa"/>
            <w:gridSpan w:val="3"/>
            <w:vAlign w:val="center"/>
          </w:tcPr>
          <w:p>
            <w:pPr>
              <w:pStyle w:val="12"/>
            </w:pPr>
            <w:r>
              <w:t>2026年平安法治建设专题培训班费用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10000.00</w:t>
            </w:r>
          </w:p>
        </w:tc>
        <w:tc>
          <w:tcPr>
            <w:tcW w:w="2835" w:type="dxa"/>
            <w:vAlign w:val="center"/>
          </w:tcPr>
          <w:p>
            <w:pPr>
              <w:pStyle w:val="10"/>
            </w:pPr>
            <w:r>
              <w:t>其中：财政    资金</w:t>
            </w:r>
          </w:p>
        </w:tc>
        <w:tc>
          <w:tcPr>
            <w:tcW w:w="2551" w:type="dxa"/>
            <w:vAlign w:val="center"/>
          </w:tcPr>
          <w:p>
            <w:pPr>
              <w:pStyle w:val="12"/>
            </w:pPr>
            <w:r>
              <w:t>10000.00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开展培训活动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1.通过开展培训活动，提高政法干部综合素质能力和履职水平，更好的发挥平安建设主力军作用。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举办培训活动次数</w:t>
            </w:r>
          </w:p>
        </w:tc>
        <w:tc>
          <w:tcPr>
            <w:tcW w:w="5386" w:type="dxa"/>
            <w:vAlign w:val="center"/>
          </w:tcPr>
          <w:p>
            <w:pPr>
              <w:pStyle w:val="12"/>
            </w:pPr>
            <w:r>
              <w:t>举办培训活动次数</w:t>
            </w:r>
          </w:p>
        </w:tc>
        <w:tc>
          <w:tcPr>
            <w:tcW w:w="2268" w:type="dxa"/>
            <w:vAlign w:val="center"/>
          </w:tcPr>
          <w:p>
            <w:pPr>
              <w:pStyle w:val="12"/>
            </w:pPr>
            <w:r>
              <w:t>1次</w:t>
            </w:r>
          </w:p>
        </w:tc>
        <w:tc>
          <w:tcPr>
            <w:tcW w:w="1276" w:type="dxa"/>
            <w:vAlign w:val="center"/>
          </w:tcPr>
          <w:p>
            <w:pPr>
              <w:pStyle w:val="12"/>
            </w:pPr>
            <w:r>
              <w:t>2026年平安法治建设培训计划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参与培训人数</w:t>
            </w:r>
          </w:p>
        </w:tc>
        <w:tc>
          <w:tcPr>
            <w:tcW w:w="5386" w:type="dxa"/>
            <w:vAlign w:val="center"/>
          </w:tcPr>
          <w:p>
            <w:pPr>
              <w:pStyle w:val="12"/>
            </w:pPr>
            <w:r>
              <w:t>参与培训人数</w:t>
            </w:r>
          </w:p>
        </w:tc>
        <w:tc>
          <w:tcPr>
            <w:tcW w:w="2268" w:type="dxa"/>
            <w:vAlign w:val="center"/>
          </w:tcPr>
          <w:p>
            <w:pPr>
              <w:pStyle w:val="12"/>
            </w:pPr>
            <w:r>
              <w:t>≥100人</w:t>
            </w:r>
          </w:p>
        </w:tc>
        <w:tc>
          <w:tcPr>
            <w:tcW w:w="1276" w:type="dxa"/>
            <w:vAlign w:val="center"/>
          </w:tcPr>
          <w:p>
            <w:pPr>
              <w:pStyle w:val="12"/>
            </w:pPr>
            <w:r>
              <w:t>2026年平安法治建设培训计划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培训任务完成情况</w:t>
            </w:r>
          </w:p>
        </w:tc>
        <w:tc>
          <w:tcPr>
            <w:tcW w:w="5386" w:type="dxa"/>
            <w:vAlign w:val="center"/>
          </w:tcPr>
          <w:p>
            <w:pPr>
              <w:pStyle w:val="12"/>
            </w:pPr>
            <w:r>
              <w:t>学员完成培训内容情况</w:t>
            </w:r>
          </w:p>
        </w:tc>
        <w:tc>
          <w:tcPr>
            <w:tcW w:w="2268" w:type="dxa"/>
            <w:vAlign w:val="center"/>
          </w:tcPr>
          <w:p>
            <w:pPr>
              <w:pStyle w:val="12"/>
            </w:pPr>
            <w:r>
              <w:t>100%</w:t>
            </w:r>
          </w:p>
        </w:tc>
        <w:tc>
          <w:tcPr>
            <w:tcW w:w="1276" w:type="dxa"/>
            <w:vAlign w:val="center"/>
          </w:tcPr>
          <w:p>
            <w:pPr>
              <w:pStyle w:val="12"/>
            </w:pPr>
            <w:r>
              <w:t>2026年平安法治建设培训计划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培训时间</w:t>
            </w:r>
          </w:p>
        </w:tc>
        <w:tc>
          <w:tcPr>
            <w:tcW w:w="5386" w:type="dxa"/>
            <w:vAlign w:val="center"/>
          </w:tcPr>
          <w:p>
            <w:pPr>
              <w:pStyle w:val="12"/>
            </w:pPr>
            <w:r>
              <w:t>培训时间</w:t>
            </w:r>
          </w:p>
        </w:tc>
        <w:tc>
          <w:tcPr>
            <w:tcW w:w="2268" w:type="dxa"/>
            <w:vAlign w:val="center"/>
          </w:tcPr>
          <w:p>
            <w:pPr>
              <w:pStyle w:val="12"/>
            </w:pPr>
            <w:r>
              <w:t>3天</w:t>
            </w:r>
          </w:p>
        </w:tc>
        <w:tc>
          <w:tcPr>
            <w:tcW w:w="1276" w:type="dxa"/>
            <w:vAlign w:val="center"/>
          </w:tcPr>
          <w:p>
            <w:pPr>
              <w:pStyle w:val="12"/>
            </w:pPr>
            <w:r>
              <w:t>2026年平安法治建设培训计划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举办培训班人均成本</w:t>
            </w:r>
          </w:p>
        </w:tc>
        <w:tc>
          <w:tcPr>
            <w:tcW w:w="5386" w:type="dxa"/>
            <w:vAlign w:val="center"/>
          </w:tcPr>
          <w:p>
            <w:pPr>
              <w:pStyle w:val="12"/>
            </w:pPr>
            <w:r>
              <w:t>举办培训班人均成本</w:t>
            </w:r>
          </w:p>
        </w:tc>
        <w:tc>
          <w:tcPr>
            <w:tcW w:w="2268" w:type="dxa"/>
            <w:vAlign w:val="center"/>
          </w:tcPr>
          <w:p>
            <w:pPr>
              <w:pStyle w:val="12"/>
            </w:pPr>
            <w:r>
              <w:t>≤100元/人</w:t>
            </w:r>
          </w:p>
        </w:tc>
        <w:tc>
          <w:tcPr>
            <w:tcW w:w="1276" w:type="dxa"/>
            <w:vAlign w:val="center"/>
          </w:tcPr>
          <w:p>
            <w:pPr>
              <w:pStyle w:val="12"/>
            </w:pPr>
            <w:r>
              <w:t>2026年平安法治建设培训计划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业务保障率</w:t>
            </w:r>
          </w:p>
        </w:tc>
        <w:tc>
          <w:tcPr>
            <w:tcW w:w="5386" w:type="dxa"/>
            <w:vAlign w:val="center"/>
          </w:tcPr>
          <w:p>
            <w:pPr>
              <w:pStyle w:val="12"/>
            </w:pPr>
            <w:r>
              <w:t>保障法治建设成果</w:t>
            </w:r>
          </w:p>
        </w:tc>
        <w:tc>
          <w:tcPr>
            <w:tcW w:w="2268" w:type="dxa"/>
            <w:vAlign w:val="center"/>
          </w:tcPr>
          <w:p>
            <w:pPr>
              <w:pStyle w:val="12"/>
            </w:pPr>
            <w:r>
              <w:t>≥90%</w:t>
            </w:r>
          </w:p>
        </w:tc>
        <w:tc>
          <w:tcPr>
            <w:tcW w:w="1276" w:type="dxa"/>
            <w:vAlign w:val="center"/>
          </w:tcPr>
          <w:p>
            <w:pPr>
              <w:pStyle w:val="12"/>
            </w:pPr>
            <w:r>
              <w:t>2026年平安法治建设培训计划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参训人员满意度</w:t>
            </w:r>
          </w:p>
        </w:tc>
        <w:tc>
          <w:tcPr>
            <w:tcW w:w="5386" w:type="dxa"/>
            <w:vAlign w:val="center"/>
          </w:tcPr>
          <w:p>
            <w:pPr>
              <w:pStyle w:val="12"/>
            </w:pPr>
            <w:r>
              <w:t>参训人员满意度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6、2026年扫黑除恶宣传及办公经费绩效目标表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13012126P00970410006C</w:t>
            </w:r>
          </w:p>
        </w:tc>
        <w:tc>
          <w:tcPr>
            <w:tcW w:w="2835" w:type="dxa"/>
            <w:vAlign w:val="center"/>
          </w:tcPr>
          <w:p>
            <w:pPr>
              <w:pStyle w:val="10"/>
            </w:pPr>
            <w:r>
              <w:t>项目名称</w:t>
            </w:r>
          </w:p>
        </w:tc>
        <w:tc>
          <w:tcPr>
            <w:tcW w:w="6095" w:type="dxa"/>
            <w:gridSpan w:val="3"/>
            <w:vAlign w:val="center"/>
          </w:tcPr>
          <w:p>
            <w:pPr>
              <w:pStyle w:val="12"/>
            </w:pPr>
            <w:r>
              <w:t>2026年扫黑除恶宣传及办公经费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8000.00</w:t>
            </w:r>
          </w:p>
        </w:tc>
        <w:tc>
          <w:tcPr>
            <w:tcW w:w="2835" w:type="dxa"/>
            <w:vAlign w:val="center"/>
          </w:tcPr>
          <w:p>
            <w:pPr>
              <w:pStyle w:val="10"/>
            </w:pPr>
            <w:r>
              <w:t>其中：财政    资金</w:t>
            </w:r>
          </w:p>
        </w:tc>
        <w:tc>
          <w:tcPr>
            <w:tcW w:w="2551" w:type="dxa"/>
            <w:vAlign w:val="center"/>
          </w:tcPr>
          <w:p>
            <w:pPr>
              <w:pStyle w:val="12"/>
            </w:pPr>
            <w:r>
              <w:t>8000.00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开展扫黑除恶宣传工作，提高扫黑除恶工作法治化、规范化、专业化水平。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1.通过开展扫黑除恶宣传工作，提高扫黑除恶工作法治化、规范化、专业化水平。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宣传方式种类</w:t>
            </w:r>
          </w:p>
        </w:tc>
        <w:tc>
          <w:tcPr>
            <w:tcW w:w="5386" w:type="dxa"/>
            <w:vAlign w:val="center"/>
          </w:tcPr>
          <w:p>
            <w:pPr>
              <w:pStyle w:val="12"/>
            </w:pPr>
            <w:r>
              <w:t>通过纸媒、视频、宣传标语等方式</w:t>
            </w:r>
          </w:p>
        </w:tc>
        <w:tc>
          <w:tcPr>
            <w:tcW w:w="2268" w:type="dxa"/>
            <w:vAlign w:val="center"/>
          </w:tcPr>
          <w:p>
            <w:pPr>
              <w:pStyle w:val="12"/>
            </w:pPr>
            <w:r>
              <w:t>3种</w:t>
            </w:r>
          </w:p>
        </w:tc>
        <w:tc>
          <w:tcPr>
            <w:tcW w:w="1276" w:type="dxa"/>
            <w:vAlign w:val="center"/>
          </w:tcPr>
          <w:p>
            <w:pPr>
              <w:pStyle w:val="12"/>
            </w:pPr>
            <w:r>
              <w:t>2026年度宣传工作计划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宣传品制作合格率</w:t>
            </w:r>
          </w:p>
        </w:tc>
        <w:tc>
          <w:tcPr>
            <w:tcW w:w="5386" w:type="dxa"/>
            <w:vAlign w:val="center"/>
          </w:tcPr>
          <w:p>
            <w:pPr>
              <w:pStyle w:val="12"/>
            </w:pPr>
            <w:r>
              <w:t>宣传品制作合格率</w:t>
            </w:r>
          </w:p>
        </w:tc>
        <w:tc>
          <w:tcPr>
            <w:tcW w:w="2268" w:type="dxa"/>
            <w:vAlign w:val="center"/>
          </w:tcPr>
          <w:p>
            <w:pPr>
              <w:pStyle w:val="12"/>
            </w:pPr>
            <w:r>
              <w:t>100%</w:t>
            </w:r>
          </w:p>
        </w:tc>
        <w:tc>
          <w:tcPr>
            <w:tcW w:w="1276" w:type="dxa"/>
            <w:vAlign w:val="center"/>
          </w:tcPr>
          <w:p>
            <w:pPr>
              <w:pStyle w:val="12"/>
            </w:pPr>
            <w:r>
              <w:t>2026年度宣传工作计划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宣传活动完成及时率</w:t>
            </w:r>
          </w:p>
        </w:tc>
        <w:tc>
          <w:tcPr>
            <w:tcW w:w="5386" w:type="dxa"/>
            <w:vAlign w:val="center"/>
          </w:tcPr>
          <w:p>
            <w:pPr>
              <w:pStyle w:val="12"/>
            </w:pPr>
            <w:r>
              <w:t>宣传活动完成及时率</w:t>
            </w:r>
          </w:p>
        </w:tc>
        <w:tc>
          <w:tcPr>
            <w:tcW w:w="2268" w:type="dxa"/>
            <w:vAlign w:val="center"/>
          </w:tcPr>
          <w:p>
            <w:pPr>
              <w:pStyle w:val="12"/>
            </w:pPr>
            <w:r>
              <w:t>100%</w:t>
            </w:r>
          </w:p>
        </w:tc>
        <w:tc>
          <w:tcPr>
            <w:tcW w:w="1276" w:type="dxa"/>
            <w:vAlign w:val="center"/>
          </w:tcPr>
          <w:p>
            <w:pPr>
              <w:pStyle w:val="12"/>
            </w:pPr>
            <w:r>
              <w:t>2026年度宣传工作计划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单次宣传费用成本</w:t>
            </w:r>
          </w:p>
        </w:tc>
        <w:tc>
          <w:tcPr>
            <w:tcW w:w="5386" w:type="dxa"/>
            <w:vAlign w:val="center"/>
          </w:tcPr>
          <w:p>
            <w:pPr>
              <w:pStyle w:val="12"/>
            </w:pPr>
            <w:r>
              <w:t>单次宣传费用成本</w:t>
            </w:r>
          </w:p>
        </w:tc>
        <w:tc>
          <w:tcPr>
            <w:tcW w:w="2268" w:type="dxa"/>
            <w:vAlign w:val="center"/>
          </w:tcPr>
          <w:p>
            <w:pPr>
              <w:pStyle w:val="12"/>
            </w:pPr>
            <w:r>
              <w:t>≤2000元</w:t>
            </w:r>
          </w:p>
        </w:tc>
        <w:tc>
          <w:tcPr>
            <w:tcW w:w="1276" w:type="dxa"/>
            <w:vAlign w:val="center"/>
          </w:tcPr>
          <w:p>
            <w:pPr>
              <w:pStyle w:val="12"/>
            </w:pPr>
            <w:r>
              <w:t>2026年度宣传工作计划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宣传政策知晓率</w:t>
            </w:r>
          </w:p>
        </w:tc>
        <w:tc>
          <w:tcPr>
            <w:tcW w:w="5386" w:type="dxa"/>
            <w:vAlign w:val="center"/>
          </w:tcPr>
          <w:p>
            <w:pPr>
              <w:pStyle w:val="12"/>
            </w:pPr>
            <w:r>
              <w:t>宣传政策知晓率</w:t>
            </w:r>
          </w:p>
        </w:tc>
        <w:tc>
          <w:tcPr>
            <w:tcW w:w="2268" w:type="dxa"/>
            <w:vAlign w:val="center"/>
          </w:tcPr>
          <w:p>
            <w:pPr>
              <w:pStyle w:val="12"/>
            </w:pPr>
            <w:r>
              <w:t>≥90%</w:t>
            </w:r>
          </w:p>
        </w:tc>
        <w:tc>
          <w:tcPr>
            <w:tcW w:w="1276" w:type="dxa"/>
            <w:vAlign w:val="center"/>
          </w:tcPr>
          <w:p>
            <w:pPr>
              <w:pStyle w:val="12"/>
            </w:pPr>
            <w:r>
              <w:t>2026年度宣传工作计划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7、2026年社会治安综合治理（含维护社会稳定）资金绩效目标表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13012126P00100610004M</w:t>
            </w:r>
          </w:p>
        </w:tc>
        <w:tc>
          <w:tcPr>
            <w:tcW w:w="2835" w:type="dxa"/>
            <w:vAlign w:val="center"/>
          </w:tcPr>
          <w:p>
            <w:pPr>
              <w:pStyle w:val="10"/>
            </w:pPr>
            <w:r>
              <w:t>项目名称</w:t>
            </w:r>
          </w:p>
        </w:tc>
        <w:tc>
          <w:tcPr>
            <w:tcW w:w="6095" w:type="dxa"/>
            <w:gridSpan w:val="3"/>
            <w:vAlign w:val="center"/>
          </w:tcPr>
          <w:p>
            <w:pPr>
              <w:pStyle w:val="12"/>
            </w:pPr>
            <w:r>
              <w:t>2026年社会治安综合治理（含维护社会稳定）资金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80000.00</w:t>
            </w:r>
          </w:p>
        </w:tc>
        <w:tc>
          <w:tcPr>
            <w:tcW w:w="2835" w:type="dxa"/>
            <w:vAlign w:val="center"/>
          </w:tcPr>
          <w:p>
            <w:pPr>
              <w:pStyle w:val="10"/>
            </w:pPr>
            <w:r>
              <w:t>其中：财政    资金</w:t>
            </w:r>
          </w:p>
        </w:tc>
        <w:tc>
          <w:tcPr>
            <w:tcW w:w="2551" w:type="dxa"/>
            <w:vAlign w:val="center"/>
          </w:tcPr>
          <w:p>
            <w:pPr>
              <w:pStyle w:val="12"/>
            </w:pPr>
            <w:r>
              <w:t>80000.00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开展全县社会治安综合治理工作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1.通过开展全县社会治安综合治理工作，促进社会治安各项工作全方面开展，实现平安井陉建设目标。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日常办公覆盖率</w:t>
            </w:r>
          </w:p>
        </w:tc>
        <w:tc>
          <w:tcPr>
            <w:tcW w:w="5386" w:type="dxa"/>
            <w:vAlign w:val="center"/>
          </w:tcPr>
          <w:p>
            <w:pPr>
              <w:pStyle w:val="12"/>
            </w:pPr>
            <w:r>
              <w:t>资金满足日常办公需求，全覆盖</w:t>
            </w:r>
          </w:p>
        </w:tc>
        <w:tc>
          <w:tcPr>
            <w:tcW w:w="2268" w:type="dxa"/>
            <w:vAlign w:val="center"/>
          </w:tcPr>
          <w:p>
            <w:pPr>
              <w:pStyle w:val="12"/>
            </w:pPr>
            <w:r>
              <w:t>100%</w:t>
            </w:r>
          </w:p>
        </w:tc>
        <w:tc>
          <w:tcPr>
            <w:tcW w:w="1276" w:type="dxa"/>
            <w:vAlign w:val="center"/>
          </w:tcPr>
          <w:p>
            <w:pPr>
              <w:pStyle w:val="12"/>
            </w:pPr>
            <w:r>
              <w:t>2026年度政法委工作计划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政法委办公运转稳定率</w:t>
            </w:r>
          </w:p>
        </w:tc>
        <w:tc>
          <w:tcPr>
            <w:tcW w:w="5386" w:type="dxa"/>
            <w:vAlign w:val="center"/>
          </w:tcPr>
          <w:p>
            <w:pPr>
              <w:pStyle w:val="12"/>
            </w:pPr>
            <w:r>
              <w:t>政法委办公运转稳定率</w:t>
            </w:r>
          </w:p>
        </w:tc>
        <w:tc>
          <w:tcPr>
            <w:tcW w:w="2268" w:type="dxa"/>
            <w:vAlign w:val="center"/>
          </w:tcPr>
          <w:p>
            <w:pPr>
              <w:pStyle w:val="12"/>
            </w:pPr>
            <w:r>
              <w:t>100%</w:t>
            </w:r>
          </w:p>
        </w:tc>
        <w:tc>
          <w:tcPr>
            <w:tcW w:w="1276" w:type="dxa"/>
            <w:vAlign w:val="center"/>
          </w:tcPr>
          <w:p>
            <w:pPr>
              <w:pStyle w:val="12"/>
            </w:pPr>
            <w:r>
              <w:t>2026年度政法委工作计划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社会矛盾纠纷化解及时率</w:t>
            </w:r>
          </w:p>
        </w:tc>
        <w:tc>
          <w:tcPr>
            <w:tcW w:w="5386" w:type="dxa"/>
            <w:vAlign w:val="center"/>
          </w:tcPr>
          <w:p>
            <w:pPr>
              <w:pStyle w:val="12"/>
            </w:pPr>
            <w:r>
              <w:t>社会矛盾纠纷化解及时率</w:t>
            </w:r>
          </w:p>
        </w:tc>
        <w:tc>
          <w:tcPr>
            <w:tcW w:w="2268" w:type="dxa"/>
            <w:vAlign w:val="center"/>
          </w:tcPr>
          <w:p>
            <w:pPr>
              <w:pStyle w:val="12"/>
            </w:pPr>
            <w:r>
              <w:t>100%</w:t>
            </w:r>
          </w:p>
        </w:tc>
        <w:tc>
          <w:tcPr>
            <w:tcW w:w="1276" w:type="dxa"/>
            <w:vAlign w:val="center"/>
          </w:tcPr>
          <w:p>
            <w:pPr>
              <w:pStyle w:val="12"/>
            </w:pPr>
            <w:r>
              <w:t>2026年度政法委工作计划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社会治安综合治理总成本</w:t>
            </w:r>
          </w:p>
        </w:tc>
        <w:tc>
          <w:tcPr>
            <w:tcW w:w="5386" w:type="dxa"/>
            <w:vAlign w:val="center"/>
          </w:tcPr>
          <w:p>
            <w:pPr>
              <w:pStyle w:val="12"/>
            </w:pPr>
            <w:r>
              <w:t>社会治安综合治理总成本</w:t>
            </w:r>
          </w:p>
        </w:tc>
        <w:tc>
          <w:tcPr>
            <w:tcW w:w="2268" w:type="dxa"/>
            <w:vAlign w:val="center"/>
          </w:tcPr>
          <w:p>
            <w:pPr>
              <w:pStyle w:val="12"/>
              <w:rPr>
                <w:rFonts w:hint="eastAsia" w:eastAsia="方正书宋_GBK"/>
                <w:lang w:eastAsia="zh-CN"/>
              </w:rPr>
            </w:pPr>
            <w:r>
              <w:t>≤8</w:t>
            </w:r>
            <w:r>
              <w:rPr>
                <w:rFonts w:hint="eastAsia"/>
                <w:lang w:eastAsia="zh-CN"/>
              </w:rPr>
              <w:t>元</w:t>
            </w:r>
          </w:p>
        </w:tc>
        <w:tc>
          <w:tcPr>
            <w:tcW w:w="1276" w:type="dxa"/>
            <w:vAlign w:val="center"/>
          </w:tcPr>
          <w:p>
            <w:pPr>
              <w:pStyle w:val="12"/>
            </w:pPr>
            <w:r>
              <w:t>2026年度政法委工作计划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社会治安稳定率</w:t>
            </w:r>
          </w:p>
        </w:tc>
        <w:tc>
          <w:tcPr>
            <w:tcW w:w="5386" w:type="dxa"/>
            <w:vAlign w:val="center"/>
          </w:tcPr>
          <w:p>
            <w:pPr>
              <w:pStyle w:val="12"/>
            </w:pPr>
            <w:r>
              <w:t>社会治安稳定率</w:t>
            </w:r>
          </w:p>
        </w:tc>
        <w:tc>
          <w:tcPr>
            <w:tcW w:w="2268" w:type="dxa"/>
            <w:vAlign w:val="center"/>
          </w:tcPr>
          <w:p>
            <w:pPr>
              <w:pStyle w:val="12"/>
            </w:pPr>
            <w:r>
              <w:t>≥90%</w:t>
            </w:r>
          </w:p>
        </w:tc>
        <w:tc>
          <w:tcPr>
            <w:tcW w:w="1276" w:type="dxa"/>
            <w:vAlign w:val="center"/>
          </w:tcPr>
          <w:p>
            <w:pPr>
              <w:pStyle w:val="12"/>
            </w:pPr>
            <w:r>
              <w:t>2026年度政法委工作计划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社会矛盾纠纷化解率</w:t>
            </w:r>
          </w:p>
        </w:tc>
        <w:tc>
          <w:tcPr>
            <w:tcW w:w="5386" w:type="dxa"/>
            <w:vAlign w:val="center"/>
          </w:tcPr>
          <w:p>
            <w:pPr>
              <w:pStyle w:val="12"/>
            </w:pPr>
            <w:r>
              <w:t>社会矛盾纠纷全部化解</w:t>
            </w:r>
          </w:p>
        </w:tc>
        <w:tc>
          <w:tcPr>
            <w:tcW w:w="2268" w:type="dxa"/>
            <w:vAlign w:val="center"/>
          </w:tcPr>
          <w:p>
            <w:pPr>
              <w:pStyle w:val="12"/>
            </w:pPr>
            <w:r>
              <w:t>≥90%</w:t>
            </w:r>
          </w:p>
        </w:tc>
        <w:tc>
          <w:tcPr>
            <w:tcW w:w="1276" w:type="dxa"/>
            <w:vAlign w:val="center"/>
          </w:tcPr>
          <w:p>
            <w:pPr>
              <w:pStyle w:val="12"/>
            </w:pPr>
            <w:r>
              <w:t>2026年度政法委工作计划</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8、2026年四级网接点费用绩效目标表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13012126P00114610001F</w:t>
            </w:r>
          </w:p>
        </w:tc>
        <w:tc>
          <w:tcPr>
            <w:tcW w:w="2835" w:type="dxa"/>
            <w:vAlign w:val="center"/>
          </w:tcPr>
          <w:p>
            <w:pPr>
              <w:pStyle w:val="10"/>
            </w:pPr>
            <w:r>
              <w:t>项目名称</w:t>
            </w:r>
          </w:p>
        </w:tc>
        <w:tc>
          <w:tcPr>
            <w:tcW w:w="6095" w:type="dxa"/>
            <w:gridSpan w:val="3"/>
            <w:vAlign w:val="center"/>
          </w:tcPr>
          <w:p>
            <w:pPr>
              <w:pStyle w:val="12"/>
            </w:pPr>
            <w:r>
              <w:t>2026年四级网接点费用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211200.00</w:t>
            </w:r>
          </w:p>
        </w:tc>
        <w:tc>
          <w:tcPr>
            <w:tcW w:w="2835" w:type="dxa"/>
            <w:vAlign w:val="center"/>
          </w:tcPr>
          <w:p>
            <w:pPr>
              <w:pStyle w:val="10"/>
            </w:pPr>
            <w:r>
              <w:t>其中：财政    资金</w:t>
            </w:r>
          </w:p>
        </w:tc>
        <w:tc>
          <w:tcPr>
            <w:tcW w:w="2551" w:type="dxa"/>
            <w:vAlign w:val="center"/>
          </w:tcPr>
          <w:p>
            <w:pPr>
              <w:pStyle w:val="12"/>
            </w:pPr>
            <w:r>
              <w:t>211200.00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对88个四级网接点缴纳网络租赁费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1.通过完成对88个四级网接点缴纳网络租赁费，实现四级网络运行畅通，保证平安建设相关工作的正常运转。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网络租赁站点数量</w:t>
            </w:r>
          </w:p>
        </w:tc>
        <w:tc>
          <w:tcPr>
            <w:tcW w:w="5386" w:type="dxa"/>
            <w:vAlign w:val="center"/>
          </w:tcPr>
          <w:p>
            <w:pPr>
              <w:pStyle w:val="12"/>
            </w:pPr>
            <w:r>
              <w:t>网络租赁站点数量</w:t>
            </w:r>
          </w:p>
        </w:tc>
        <w:tc>
          <w:tcPr>
            <w:tcW w:w="2268" w:type="dxa"/>
            <w:vAlign w:val="center"/>
          </w:tcPr>
          <w:p>
            <w:pPr>
              <w:pStyle w:val="12"/>
            </w:pPr>
            <w:r>
              <w:t>88个</w:t>
            </w:r>
          </w:p>
        </w:tc>
        <w:tc>
          <w:tcPr>
            <w:tcW w:w="1276" w:type="dxa"/>
            <w:vAlign w:val="center"/>
          </w:tcPr>
          <w:p>
            <w:pPr>
              <w:pStyle w:val="12"/>
            </w:pPr>
            <w:r>
              <w:t>网络租赁合同</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网络运行稳定率</w:t>
            </w:r>
          </w:p>
        </w:tc>
        <w:tc>
          <w:tcPr>
            <w:tcW w:w="5386" w:type="dxa"/>
            <w:vAlign w:val="center"/>
          </w:tcPr>
          <w:p>
            <w:pPr>
              <w:pStyle w:val="12"/>
            </w:pPr>
            <w:r>
              <w:t>年度内网络运行稳定情况</w:t>
            </w:r>
          </w:p>
        </w:tc>
        <w:tc>
          <w:tcPr>
            <w:tcW w:w="2268" w:type="dxa"/>
            <w:vAlign w:val="center"/>
          </w:tcPr>
          <w:p>
            <w:pPr>
              <w:pStyle w:val="12"/>
            </w:pPr>
            <w:r>
              <w:t>100%</w:t>
            </w:r>
          </w:p>
        </w:tc>
        <w:tc>
          <w:tcPr>
            <w:tcW w:w="1276" w:type="dxa"/>
            <w:vAlign w:val="center"/>
          </w:tcPr>
          <w:p>
            <w:pPr>
              <w:pStyle w:val="12"/>
            </w:pPr>
            <w:r>
              <w:t>网络租赁合同</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网络租赁期限</w:t>
            </w:r>
          </w:p>
        </w:tc>
        <w:tc>
          <w:tcPr>
            <w:tcW w:w="5386" w:type="dxa"/>
            <w:vAlign w:val="center"/>
          </w:tcPr>
          <w:p>
            <w:pPr>
              <w:pStyle w:val="12"/>
            </w:pPr>
            <w:r>
              <w:t>网络租赁全年开展</w:t>
            </w:r>
          </w:p>
        </w:tc>
        <w:tc>
          <w:tcPr>
            <w:tcW w:w="2268" w:type="dxa"/>
            <w:vAlign w:val="center"/>
          </w:tcPr>
          <w:p>
            <w:pPr>
              <w:pStyle w:val="12"/>
            </w:pPr>
            <w:r>
              <w:t>1年</w:t>
            </w:r>
          </w:p>
        </w:tc>
        <w:tc>
          <w:tcPr>
            <w:tcW w:w="1276" w:type="dxa"/>
            <w:vAlign w:val="center"/>
          </w:tcPr>
          <w:p>
            <w:pPr>
              <w:pStyle w:val="12"/>
            </w:pPr>
            <w:r>
              <w:t>网络租赁合同</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单个站点网络平均租用成本</w:t>
            </w:r>
          </w:p>
        </w:tc>
        <w:tc>
          <w:tcPr>
            <w:tcW w:w="5386" w:type="dxa"/>
            <w:vAlign w:val="center"/>
          </w:tcPr>
          <w:p>
            <w:pPr>
              <w:pStyle w:val="12"/>
            </w:pPr>
            <w:r>
              <w:t>单个站点网络平均租用成本</w:t>
            </w:r>
          </w:p>
        </w:tc>
        <w:tc>
          <w:tcPr>
            <w:tcW w:w="2268" w:type="dxa"/>
            <w:vAlign w:val="center"/>
          </w:tcPr>
          <w:p>
            <w:pPr>
              <w:pStyle w:val="12"/>
            </w:pPr>
            <w:r>
              <w:t>2400元每年</w:t>
            </w:r>
          </w:p>
        </w:tc>
        <w:tc>
          <w:tcPr>
            <w:tcW w:w="1276" w:type="dxa"/>
            <w:vAlign w:val="center"/>
          </w:tcPr>
          <w:p>
            <w:pPr>
              <w:pStyle w:val="12"/>
            </w:pPr>
            <w:r>
              <w:t>网络租赁合同</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平安建设相关工作正常开展率</w:t>
            </w:r>
          </w:p>
        </w:tc>
        <w:tc>
          <w:tcPr>
            <w:tcW w:w="5386" w:type="dxa"/>
            <w:vAlign w:val="center"/>
          </w:tcPr>
          <w:p>
            <w:pPr>
              <w:pStyle w:val="12"/>
            </w:pPr>
            <w:r>
              <w:t>平安建设相关工作正常开展</w:t>
            </w:r>
          </w:p>
        </w:tc>
        <w:tc>
          <w:tcPr>
            <w:tcW w:w="2268" w:type="dxa"/>
            <w:vAlign w:val="center"/>
          </w:tcPr>
          <w:p>
            <w:pPr>
              <w:pStyle w:val="12"/>
            </w:pPr>
            <w:r>
              <w:t>100%</w:t>
            </w:r>
          </w:p>
        </w:tc>
        <w:tc>
          <w:tcPr>
            <w:tcW w:w="1276" w:type="dxa"/>
            <w:vAlign w:val="center"/>
          </w:tcPr>
          <w:p>
            <w:pPr>
              <w:pStyle w:val="12"/>
            </w:pPr>
            <w:r>
              <w:t>网络租赁合同</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9、2026年铁路沿线人员经费绩效目标表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13012126P00114910001G</w:t>
            </w:r>
          </w:p>
        </w:tc>
        <w:tc>
          <w:tcPr>
            <w:tcW w:w="2835" w:type="dxa"/>
            <w:vAlign w:val="center"/>
          </w:tcPr>
          <w:p>
            <w:pPr>
              <w:pStyle w:val="10"/>
            </w:pPr>
            <w:r>
              <w:t>项目名称</w:t>
            </w:r>
          </w:p>
        </w:tc>
        <w:tc>
          <w:tcPr>
            <w:tcW w:w="6095" w:type="dxa"/>
            <w:gridSpan w:val="3"/>
            <w:vAlign w:val="center"/>
          </w:tcPr>
          <w:p>
            <w:pPr>
              <w:pStyle w:val="12"/>
            </w:pPr>
            <w:r>
              <w:t>2026年铁路沿线人员经费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200000.00</w:t>
            </w:r>
          </w:p>
        </w:tc>
        <w:tc>
          <w:tcPr>
            <w:tcW w:w="2835" w:type="dxa"/>
            <w:vAlign w:val="center"/>
          </w:tcPr>
          <w:p>
            <w:pPr>
              <w:pStyle w:val="10"/>
            </w:pPr>
            <w:r>
              <w:t>其中：财政    资金</w:t>
            </w:r>
          </w:p>
        </w:tc>
        <w:tc>
          <w:tcPr>
            <w:tcW w:w="2551" w:type="dxa"/>
            <w:vAlign w:val="center"/>
          </w:tcPr>
          <w:p>
            <w:pPr>
              <w:pStyle w:val="12"/>
            </w:pPr>
            <w:r>
              <w:t>200000.00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发放铁路沿线人员工作经费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1.通过及时发放铁路沿线人员工作经费，保障重要时期完成县委县政府专项护路任务，掌握铁路沿线治安情况，保障铁路线路正常运转。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护路队员数量</w:t>
            </w:r>
          </w:p>
        </w:tc>
        <w:tc>
          <w:tcPr>
            <w:tcW w:w="5386" w:type="dxa"/>
            <w:vAlign w:val="center"/>
          </w:tcPr>
          <w:p>
            <w:pPr>
              <w:pStyle w:val="12"/>
            </w:pPr>
            <w:r>
              <w:t>护路队员数量</w:t>
            </w:r>
          </w:p>
        </w:tc>
        <w:tc>
          <w:tcPr>
            <w:tcW w:w="2268" w:type="dxa"/>
            <w:vAlign w:val="center"/>
          </w:tcPr>
          <w:p>
            <w:pPr>
              <w:pStyle w:val="12"/>
            </w:pPr>
            <w:r>
              <w:t>4人</w:t>
            </w:r>
          </w:p>
        </w:tc>
        <w:tc>
          <w:tcPr>
            <w:tcW w:w="1276" w:type="dxa"/>
            <w:vAlign w:val="center"/>
          </w:tcPr>
          <w:p>
            <w:pPr>
              <w:pStyle w:val="12"/>
            </w:pPr>
            <w:r>
              <w:t>2026年度人员用工计划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铁路沿线安全运转率</w:t>
            </w:r>
          </w:p>
        </w:tc>
        <w:tc>
          <w:tcPr>
            <w:tcW w:w="5386" w:type="dxa"/>
            <w:vAlign w:val="center"/>
          </w:tcPr>
          <w:p>
            <w:pPr>
              <w:pStyle w:val="12"/>
            </w:pPr>
            <w:r>
              <w:t>铁路沿线安全运转，保障我县境内铁路线路安全</w:t>
            </w:r>
          </w:p>
        </w:tc>
        <w:tc>
          <w:tcPr>
            <w:tcW w:w="2268" w:type="dxa"/>
            <w:vAlign w:val="center"/>
          </w:tcPr>
          <w:p>
            <w:pPr>
              <w:pStyle w:val="12"/>
            </w:pPr>
            <w:r>
              <w:t>100%</w:t>
            </w:r>
          </w:p>
        </w:tc>
        <w:tc>
          <w:tcPr>
            <w:tcW w:w="1276" w:type="dxa"/>
            <w:vAlign w:val="center"/>
          </w:tcPr>
          <w:p>
            <w:pPr>
              <w:pStyle w:val="12"/>
            </w:pPr>
            <w:r>
              <w:t>2026年度平安建设工作计划</w:t>
            </w: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工资发放及时率</w:t>
            </w:r>
          </w:p>
        </w:tc>
        <w:tc>
          <w:tcPr>
            <w:tcW w:w="5386" w:type="dxa"/>
            <w:vAlign w:val="center"/>
          </w:tcPr>
          <w:p>
            <w:pPr>
              <w:pStyle w:val="12"/>
            </w:pPr>
            <w:r>
              <w:t>护路队员工资按月及时发放</w:t>
            </w:r>
          </w:p>
        </w:tc>
        <w:tc>
          <w:tcPr>
            <w:tcW w:w="2268" w:type="dxa"/>
            <w:vAlign w:val="center"/>
          </w:tcPr>
          <w:p>
            <w:pPr>
              <w:pStyle w:val="12"/>
            </w:pPr>
            <w:r>
              <w:t>100%</w:t>
            </w:r>
          </w:p>
        </w:tc>
        <w:tc>
          <w:tcPr>
            <w:tcW w:w="1276" w:type="dxa"/>
            <w:vAlign w:val="center"/>
          </w:tcPr>
          <w:p>
            <w:pPr>
              <w:pStyle w:val="12"/>
            </w:pPr>
            <w:r>
              <w:t>2026年度平安建设工作计划</w:t>
            </w: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人均工资标准</w:t>
            </w:r>
          </w:p>
        </w:tc>
        <w:tc>
          <w:tcPr>
            <w:tcW w:w="5386" w:type="dxa"/>
            <w:vAlign w:val="center"/>
          </w:tcPr>
          <w:p>
            <w:pPr>
              <w:pStyle w:val="12"/>
            </w:pPr>
            <w:r>
              <w:t>县域最低工资标准</w:t>
            </w:r>
          </w:p>
        </w:tc>
        <w:tc>
          <w:tcPr>
            <w:tcW w:w="2268" w:type="dxa"/>
            <w:vAlign w:val="center"/>
          </w:tcPr>
          <w:p>
            <w:pPr>
              <w:pStyle w:val="12"/>
            </w:pPr>
            <w:r>
              <w:t>1800元</w:t>
            </w:r>
          </w:p>
        </w:tc>
        <w:tc>
          <w:tcPr>
            <w:tcW w:w="1276" w:type="dxa"/>
            <w:vAlign w:val="center"/>
          </w:tcPr>
          <w:p>
            <w:pPr>
              <w:pStyle w:val="12"/>
            </w:pPr>
            <w:r>
              <w:t>2026年度人员用工计划</w:t>
            </w: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业务保障率</w:t>
            </w:r>
          </w:p>
        </w:tc>
        <w:tc>
          <w:tcPr>
            <w:tcW w:w="5386" w:type="dxa"/>
            <w:vAlign w:val="center"/>
          </w:tcPr>
          <w:p>
            <w:pPr>
              <w:pStyle w:val="12"/>
            </w:pPr>
            <w:r>
              <w:t>反映年度内业务保障情况</w:t>
            </w:r>
          </w:p>
        </w:tc>
        <w:tc>
          <w:tcPr>
            <w:tcW w:w="2268" w:type="dxa"/>
            <w:vAlign w:val="center"/>
          </w:tcPr>
          <w:p>
            <w:pPr>
              <w:pStyle w:val="12"/>
            </w:pPr>
            <w:r>
              <w:t>≥90%</w:t>
            </w:r>
          </w:p>
        </w:tc>
        <w:tc>
          <w:tcPr>
            <w:tcW w:w="1276" w:type="dxa"/>
            <w:vAlign w:val="center"/>
          </w:tcPr>
          <w:p>
            <w:pPr>
              <w:pStyle w:val="12"/>
            </w:pPr>
            <w:r>
              <w:t>2026年度平安建设工作计划</w:t>
            </w: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护路队员满意度</w:t>
            </w:r>
          </w:p>
        </w:tc>
        <w:tc>
          <w:tcPr>
            <w:tcW w:w="5386" w:type="dxa"/>
            <w:vAlign w:val="center"/>
          </w:tcPr>
          <w:p>
            <w:pPr>
              <w:pStyle w:val="12"/>
            </w:pPr>
            <w:r>
              <w:t>护路队员满意度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10、2026年网格化服务管理工作经费绩效目标表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13012126P00114810001T</w:t>
            </w:r>
          </w:p>
        </w:tc>
        <w:tc>
          <w:tcPr>
            <w:tcW w:w="2835" w:type="dxa"/>
            <w:vAlign w:val="center"/>
          </w:tcPr>
          <w:p>
            <w:pPr>
              <w:pStyle w:val="10"/>
            </w:pPr>
            <w:r>
              <w:t>项目名称</w:t>
            </w:r>
          </w:p>
        </w:tc>
        <w:tc>
          <w:tcPr>
            <w:tcW w:w="6095" w:type="dxa"/>
            <w:gridSpan w:val="3"/>
            <w:vAlign w:val="center"/>
          </w:tcPr>
          <w:p>
            <w:pPr>
              <w:pStyle w:val="12"/>
            </w:pPr>
            <w:r>
              <w:t>2026年网格化服务管理工作经费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120000.00</w:t>
            </w:r>
          </w:p>
        </w:tc>
        <w:tc>
          <w:tcPr>
            <w:tcW w:w="2835" w:type="dxa"/>
            <w:vAlign w:val="center"/>
          </w:tcPr>
          <w:p>
            <w:pPr>
              <w:pStyle w:val="10"/>
            </w:pPr>
            <w:r>
              <w:t>其中：财政    资金</w:t>
            </w:r>
          </w:p>
        </w:tc>
        <w:tc>
          <w:tcPr>
            <w:tcW w:w="2551" w:type="dxa"/>
            <w:vAlign w:val="center"/>
          </w:tcPr>
          <w:p>
            <w:pPr>
              <w:pStyle w:val="12"/>
            </w:pPr>
            <w:r>
              <w:t>120000.00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为网格员缴纳APP使用费，实现网格员手机运行稳定通畅，保证网格员工作正常开展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1.通过为网格员缴纳APP使用费，实现网格员手机运行稳定通畅，保证网格员工作正常开展。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网格员数量</w:t>
            </w:r>
          </w:p>
        </w:tc>
        <w:tc>
          <w:tcPr>
            <w:tcW w:w="5386" w:type="dxa"/>
            <w:vAlign w:val="center"/>
          </w:tcPr>
          <w:p>
            <w:pPr>
              <w:pStyle w:val="12"/>
            </w:pPr>
            <w:r>
              <w:t>网格员数量</w:t>
            </w:r>
          </w:p>
        </w:tc>
        <w:tc>
          <w:tcPr>
            <w:tcW w:w="2268" w:type="dxa"/>
            <w:vAlign w:val="center"/>
          </w:tcPr>
          <w:p>
            <w:pPr>
              <w:pStyle w:val="12"/>
            </w:pPr>
            <w:r>
              <w:t>400人</w:t>
            </w:r>
          </w:p>
        </w:tc>
        <w:tc>
          <w:tcPr>
            <w:tcW w:w="1276" w:type="dxa"/>
            <w:vAlign w:val="center"/>
          </w:tcPr>
          <w:p>
            <w:pPr>
              <w:pStyle w:val="12"/>
            </w:pPr>
            <w:r>
              <w:t>2026年度平安建设工作计划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APP运行稳定率</w:t>
            </w:r>
          </w:p>
        </w:tc>
        <w:tc>
          <w:tcPr>
            <w:tcW w:w="5386" w:type="dxa"/>
            <w:vAlign w:val="center"/>
          </w:tcPr>
          <w:p>
            <w:pPr>
              <w:pStyle w:val="12"/>
            </w:pPr>
            <w:r>
              <w:t>APP运行稳定率</w:t>
            </w:r>
          </w:p>
        </w:tc>
        <w:tc>
          <w:tcPr>
            <w:tcW w:w="2268" w:type="dxa"/>
            <w:vAlign w:val="center"/>
          </w:tcPr>
          <w:p>
            <w:pPr>
              <w:pStyle w:val="12"/>
            </w:pPr>
            <w:r>
              <w:t>100%</w:t>
            </w:r>
          </w:p>
        </w:tc>
        <w:tc>
          <w:tcPr>
            <w:tcW w:w="1276" w:type="dxa"/>
            <w:vAlign w:val="center"/>
          </w:tcPr>
          <w:p>
            <w:pPr>
              <w:pStyle w:val="12"/>
            </w:pPr>
            <w:r>
              <w:t>2026年度平安建设工作计划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App使用费缴费及时率</w:t>
            </w:r>
          </w:p>
        </w:tc>
        <w:tc>
          <w:tcPr>
            <w:tcW w:w="5386" w:type="dxa"/>
            <w:vAlign w:val="center"/>
          </w:tcPr>
          <w:p>
            <w:pPr>
              <w:pStyle w:val="12"/>
            </w:pPr>
            <w:r>
              <w:t xml:space="preserve"> App使用费缴费及时率</w:t>
            </w:r>
          </w:p>
        </w:tc>
        <w:tc>
          <w:tcPr>
            <w:tcW w:w="2268" w:type="dxa"/>
            <w:vAlign w:val="center"/>
          </w:tcPr>
          <w:p>
            <w:pPr>
              <w:pStyle w:val="12"/>
            </w:pPr>
            <w:r>
              <w:t>100%</w:t>
            </w:r>
          </w:p>
        </w:tc>
        <w:tc>
          <w:tcPr>
            <w:tcW w:w="1276" w:type="dxa"/>
            <w:vAlign w:val="center"/>
          </w:tcPr>
          <w:p>
            <w:pPr>
              <w:pStyle w:val="12"/>
            </w:pPr>
            <w:r>
              <w:t>2026年度平安建设工作计划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人均app使用费缴费标准</w:t>
            </w:r>
          </w:p>
        </w:tc>
        <w:tc>
          <w:tcPr>
            <w:tcW w:w="5386" w:type="dxa"/>
            <w:vAlign w:val="center"/>
          </w:tcPr>
          <w:p>
            <w:pPr>
              <w:pStyle w:val="12"/>
            </w:pPr>
            <w:r>
              <w:t>人均app使用费缴费标准</w:t>
            </w:r>
          </w:p>
        </w:tc>
        <w:tc>
          <w:tcPr>
            <w:tcW w:w="2268" w:type="dxa"/>
            <w:vAlign w:val="center"/>
          </w:tcPr>
          <w:p>
            <w:pPr>
              <w:pStyle w:val="12"/>
            </w:pPr>
            <w:r>
              <w:t>300元/人/年</w:t>
            </w:r>
          </w:p>
        </w:tc>
        <w:tc>
          <w:tcPr>
            <w:tcW w:w="1276" w:type="dxa"/>
            <w:vAlign w:val="center"/>
          </w:tcPr>
          <w:p>
            <w:pPr>
              <w:pStyle w:val="12"/>
            </w:pPr>
            <w:r>
              <w:t>App套餐资费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网格化工作正常运转率</w:t>
            </w:r>
          </w:p>
        </w:tc>
        <w:tc>
          <w:tcPr>
            <w:tcW w:w="5386" w:type="dxa"/>
            <w:vAlign w:val="center"/>
          </w:tcPr>
          <w:p>
            <w:pPr>
              <w:pStyle w:val="12"/>
            </w:pPr>
            <w:r>
              <w:t>网格化工作正常运转</w:t>
            </w:r>
          </w:p>
        </w:tc>
        <w:tc>
          <w:tcPr>
            <w:tcW w:w="2268" w:type="dxa"/>
            <w:vAlign w:val="center"/>
          </w:tcPr>
          <w:p>
            <w:pPr>
              <w:pStyle w:val="12"/>
            </w:pPr>
            <w:r>
              <w:t>100%</w:t>
            </w:r>
          </w:p>
        </w:tc>
        <w:tc>
          <w:tcPr>
            <w:tcW w:w="1276" w:type="dxa"/>
            <w:vAlign w:val="center"/>
          </w:tcPr>
          <w:p>
            <w:pPr>
              <w:pStyle w:val="12"/>
            </w:pPr>
            <w:r>
              <w:t>2026年度平安建设工作计划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网格员对APP使用的满意度</w:t>
            </w:r>
          </w:p>
        </w:tc>
        <w:tc>
          <w:tcPr>
            <w:tcW w:w="5386" w:type="dxa"/>
            <w:vAlign w:val="center"/>
          </w:tcPr>
          <w:p>
            <w:pPr>
              <w:pStyle w:val="12"/>
            </w:pPr>
            <w:r>
              <w:t>网格员对APP使用的满意度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11、2026年雪亮工程系统升级费用绩效目标表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13012126P001152100010</w:t>
            </w:r>
          </w:p>
        </w:tc>
        <w:tc>
          <w:tcPr>
            <w:tcW w:w="2835" w:type="dxa"/>
            <w:vAlign w:val="center"/>
          </w:tcPr>
          <w:p>
            <w:pPr>
              <w:pStyle w:val="10"/>
            </w:pPr>
            <w:r>
              <w:t>项目名称</w:t>
            </w:r>
          </w:p>
        </w:tc>
        <w:tc>
          <w:tcPr>
            <w:tcW w:w="6095" w:type="dxa"/>
            <w:gridSpan w:val="3"/>
            <w:vAlign w:val="center"/>
          </w:tcPr>
          <w:p>
            <w:pPr>
              <w:pStyle w:val="12"/>
            </w:pPr>
            <w:r>
              <w:t>2026年雪亮工程系统升级费用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500000.00</w:t>
            </w:r>
          </w:p>
        </w:tc>
        <w:tc>
          <w:tcPr>
            <w:tcW w:w="2835" w:type="dxa"/>
            <w:vAlign w:val="center"/>
          </w:tcPr>
          <w:p>
            <w:pPr>
              <w:pStyle w:val="10"/>
            </w:pPr>
            <w:r>
              <w:t>其中：财政    资金</w:t>
            </w:r>
          </w:p>
        </w:tc>
        <w:tc>
          <w:tcPr>
            <w:tcW w:w="2551" w:type="dxa"/>
            <w:vAlign w:val="center"/>
          </w:tcPr>
          <w:p>
            <w:pPr>
              <w:pStyle w:val="12"/>
            </w:pPr>
            <w:r>
              <w:t>500000.00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对雪亮工程进行维护升级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1.通过对雪亮工程进行维护升级，实现设备平稳运行，达到提高社会治理效能的目标。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系统升级维护数量</w:t>
            </w:r>
          </w:p>
        </w:tc>
        <w:tc>
          <w:tcPr>
            <w:tcW w:w="5386" w:type="dxa"/>
            <w:vAlign w:val="center"/>
          </w:tcPr>
          <w:p>
            <w:pPr>
              <w:pStyle w:val="12"/>
            </w:pPr>
            <w:r>
              <w:t>系统升级维护数量</w:t>
            </w:r>
          </w:p>
        </w:tc>
        <w:tc>
          <w:tcPr>
            <w:tcW w:w="2268" w:type="dxa"/>
            <w:vAlign w:val="center"/>
          </w:tcPr>
          <w:p>
            <w:pPr>
              <w:pStyle w:val="12"/>
            </w:pPr>
            <w:r>
              <w:t>1套</w:t>
            </w:r>
          </w:p>
        </w:tc>
        <w:tc>
          <w:tcPr>
            <w:tcW w:w="1276" w:type="dxa"/>
            <w:vAlign w:val="center"/>
          </w:tcPr>
          <w:p>
            <w:pPr>
              <w:pStyle w:val="12"/>
            </w:pPr>
            <w:r>
              <w:t>雪亮工程系统升级合同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保证雪亮工程正常运行率</w:t>
            </w:r>
          </w:p>
        </w:tc>
        <w:tc>
          <w:tcPr>
            <w:tcW w:w="5386" w:type="dxa"/>
            <w:vAlign w:val="center"/>
          </w:tcPr>
          <w:p>
            <w:pPr>
              <w:pStyle w:val="12"/>
            </w:pPr>
            <w:r>
              <w:t>保证雪亮工程正常运行</w:t>
            </w:r>
          </w:p>
        </w:tc>
        <w:tc>
          <w:tcPr>
            <w:tcW w:w="2268" w:type="dxa"/>
            <w:vAlign w:val="center"/>
          </w:tcPr>
          <w:p>
            <w:pPr>
              <w:pStyle w:val="12"/>
            </w:pPr>
            <w:r>
              <w:t>100%</w:t>
            </w:r>
          </w:p>
        </w:tc>
        <w:tc>
          <w:tcPr>
            <w:tcW w:w="1276" w:type="dxa"/>
            <w:vAlign w:val="center"/>
          </w:tcPr>
          <w:p>
            <w:pPr>
              <w:pStyle w:val="12"/>
            </w:pPr>
            <w:r>
              <w:t>雪亮工程系统升级合同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保证正常运行时间</w:t>
            </w:r>
          </w:p>
        </w:tc>
        <w:tc>
          <w:tcPr>
            <w:tcW w:w="5386" w:type="dxa"/>
            <w:vAlign w:val="center"/>
          </w:tcPr>
          <w:p>
            <w:pPr>
              <w:pStyle w:val="12"/>
            </w:pPr>
            <w:r>
              <w:t>保证正常运行时间</w:t>
            </w:r>
          </w:p>
        </w:tc>
        <w:tc>
          <w:tcPr>
            <w:tcW w:w="2268" w:type="dxa"/>
            <w:vAlign w:val="center"/>
          </w:tcPr>
          <w:p>
            <w:pPr>
              <w:pStyle w:val="12"/>
            </w:pPr>
            <w:r>
              <w:t>1年</w:t>
            </w:r>
          </w:p>
        </w:tc>
        <w:tc>
          <w:tcPr>
            <w:tcW w:w="1276" w:type="dxa"/>
            <w:vAlign w:val="center"/>
          </w:tcPr>
          <w:p>
            <w:pPr>
              <w:pStyle w:val="12"/>
            </w:pPr>
            <w:r>
              <w:t>雪亮工程系统升级合同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运维升级成本</w:t>
            </w:r>
          </w:p>
        </w:tc>
        <w:tc>
          <w:tcPr>
            <w:tcW w:w="5386" w:type="dxa"/>
            <w:vAlign w:val="center"/>
          </w:tcPr>
          <w:p>
            <w:pPr>
              <w:pStyle w:val="12"/>
            </w:pPr>
            <w:r>
              <w:t>运维升级成本</w:t>
            </w:r>
          </w:p>
        </w:tc>
        <w:tc>
          <w:tcPr>
            <w:tcW w:w="2268" w:type="dxa"/>
            <w:vAlign w:val="center"/>
          </w:tcPr>
          <w:p>
            <w:pPr>
              <w:pStyle w:val="12"/>
              <w:rPr>
                <w:rFonts w:hint="eastAsia" w:eastAsia="方正书宋_GBK"/>
                <w:lang w:eastAsia="zh-CN"/>
              </w:rPr>
            </w:pPr>
            <w:r>
              <w:t>≤50</w:t>
            </w:r>
            <w:r>
              <w:rPr>
                <w:rFonts w:hint="eastAsia"/>
                <w:lang w:eastAsia="zh-CN"/>
              </w:rPr>
              <w:t>元</w:t>
            </w:r>
          </w:p>
        </w:tc>
        <w:tc>
          <w:tcPr>
            <w:tcW w:w="1276" w:type="dxa"/>
            <w:vAlign w:val="center"/>
          </w:tcPr>
          <w:p>
            <w:pPr>
              <w:pStyle w:val="12"/>
            </w:pPr>
            <w:r>
              <w:t>雪亮工程系统升级合同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雪亮工程系统安全保障率</w:t>
            </w:r>
          </w:p>
        </w:tc>
        <w:tc>
          <w:tcPr>
            <w:tcW w:w="5386" w:type="dxa"/>
            <w:vAlign w:val="center"/>
          </w:tcPr>
          <w:p>
            <w:pPr>
              <w:pStyle w:val="12"/>
            </w:pPr>
            <w:r>
              <w:t>雪亮工程系统安全保障率</w:t>
            </w:r>
          </w:p>
        </w:tc>
        <w:tc>
          <w:tcPr>
            <w:tcW w:w="2268" w:type="dxa"/>
            <w:vAlign w:val="center"/>
          </w:tcPr>
          <w:p>
            <w:pPr>
              <w:pStyle w:val="12"/>
            </w:pPr>
            <w:r>
              <w:t>100%</w:t>
            </w:r>
          </w:p>
        </w:tc>
        <w:tc>
          <w:tcPr>
            <w:tcW w:w="1276" w:type="dxa"/>
            <w:vAlign w:val="center"/>
          </w:tcPr>
          <w:p>
            <w:pPr>
              <w:pStyle w:val="12"/>
            </w:pPr>
            <w:r>
              <w:t>雪亮工程系统升级合同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群众安全感和满意度</w:t>
            </w:r>
          </w:p>
        </w:tc>
        <w:tc>
          <w:tcPr>
            <w:tcW w:w="5386" w:type="dxa"/>
            <w:vAlign w:val="center"/>
          </w:tcPr>
          <w:p>
            <w:pPr>
              <w:pStyle w:val="12"/>
            </w:pPr>
            <w:r>
              <w:t>群众安全感和满意度</w:t>
            </w:r>
          </w:p>
        </w:tc>
        <w:tc>
          <w:tcPr>
            <w:tcW w:w="2268" w:type="dxa"/>
            <w:vAlign w:val="center"/>
          </w:tcPr>
          <w:p>
            <w:pPr>
              <w:pStyle w:val="12"/>
            </w:pPr>
            <w:r>
              <w:t>≥90%</w:t>
            </w:r>
          </w:p>
        </w:tc>
        <w:tc>
          <w:tcPr>
            <w:tcW w:w="1276" w:type="dxa"/>
            <w:vAlign w:val="center"/>
          </w:tcPr>
          <w:p>
            <w:pPr>
              <w:pStyle w:val="12"/>
            </w:pPr>
            <w:r>
              <w:t>调查统计</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12、2026年雪亮工程资源接入费绩效目标表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13012126P001147100015</w:t>
            </w:r>
          </w:p>
        </w:tc>
        <w:tc>
          <w:tcPr>
            <w:tcW w:w="2835" w:type="dxa"/>
            <w:vAlign w:val="center"/>
          </w:tcPr>
          <w:p>
            <w:pPr>
              <w:pStyle w:val="10"/>
            </w:pPr>
            <w:r>
              <w:t>项目名称</w:t>
            </w:r>
          </w:p>
        </w:tc>
        <w:tc>
          <w:tcPr>
            <w:tcW w:w="6095" w:type="dxa"/>
            <w:gridSpan w:val="3"/>
            <w:vAlign w:val="center"/>
          </w:tcPr>
          <w:p>
            <w:pPr>
              <w:pStyle w:val="12"/>
            </w:pPr>
            <w:r>
              <w:t>2026年雪亮工程资源接入费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52400.00</w:t>
            </w:r>
          </w:p>
        </w:tc>
        <w:tc>
          <w:tcPr>
            <w:tcW w:w="2835" w:type="dxa"/>
            <w:vAlign w:val="center"/>
          </w:tcPr>
          <w:p>
            <w:pPr>
              <w:pStyle w:val="10"/>
            </w:pPr>
            <w:r>
              <w:t>其中：财政    资金</w:t>
            </w:r>
          </w:p>
        </w:tc>
        <w:tc>
          <w:tcPr>
            <w:tcW w:w="2551" w:type="dxa"/>
            <w:vAlign w:val="center"/>
          </w:tcPr>
          <w:p>
            <w:pPr>
              <w:pStyle w:val="12"/>
            </w:pPr>
            <w:r>
              <w:t>52400.00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租赁视频资源传输线路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1.通过租赁视频资源传输线路，收集整合各类网络资源，实现互联共享，保证我县平安建设水平。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视频资源线路租赁数量</w:t>
            </w:r>
          </w:p>
        </w:tc>
        <w:tc>
          <w:tcPr>
            <w:tcW w:w="5386" w:type="dxa"/>
            <w:vAlign w:val="center"/>
          </w:tcPr>
          <w:p>
            <w:pPr>
              <w:pStyle w:val="12"/>
            </w:pPr>
            <w:r>
              <w:t>视频资源线路租赁数量</w:t>
            </w:r>
          </w:p>
        </w:tc>
        <w:tc>
          <w:tcPr>
            <w:tcW w:w="2268" w:type="dxa"/>
            <w:vAlign w:val="center"/>
          </w:tcPr>
          <w:p>
            <w:pPr>
              <w:pStyle w:val="12"/>
            </w:pPr>
            <w:r>
              <w:t>5条</w:t>
            </w:r>
          </w:p>
        </w:tc>
        <w:tc>
          <w:tcPr>
            <w:tcW w:w="1276" w:type="dxa"/>
            <w:vAlign w:val="center"/>
          </w:tcPr>
          <w:p>
            <w:pPr>
              <w:pStyle w:val="12"/>
            </w:pPr>
            <w:r>
              <w:t>视频资源线路租赁合同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视频资源线路稳定率</w:t>
            </w:r>
          </w:p>
        </w:tc>
        <w:tc>
          <w:tcPr>
            <w:tcW w:w="5386" w:type="dxa"/>
            <w:vAlign w:val="center"/>
          </w:tcPr>
          <w:p>
            <w:pPr>
              <w:pStyle w:val="12"/>
            </w:pPr>
            <w:r>
              <w:t>年度内视频资源线路运行稳定情况</w:t>
            </w:r>
          </w:p>
        </w:tc>
        <w:tc>
          <w:tcPr>
            <w:tcW w:w="2268" w:type="dxa"/>
            <w:vAlign w:val="center"/>
          </w:tcPr>
          <w:p>
            <w:pPr>
              <w:pStyle w:val="12"/>
            </w:pPr>
            <w:r>
              <w:t>100%</w:t>
            </w:r>
          </w:p>
        </w:tc>
        <w:tc>
          <w:tcPr>
            <w:tcW w:w="1276" w:type="dxa"/>
            <w:vAlign w:val="center"/>
          </w:tcPr>
          <w:p>
            <w:pPr>
              <w:pStyle w:val="12"/>
            </w:pPr>
            <w:r>
              <w:t>视频资源线路租赁合同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视频资源线路租赁期限</w:t>
            </w:r>
          </w:p>
        </w:tc>
        <w:tc>
          <w:tcPr>
            <w:tcW w:w="5386" w:type="dxa"/>
            <w:vAlign w:val="center"/>
          </w:tcPr>
          <w:p>
            <w:pPr>
              <w:pStyle w:val="12"/>
            </w:pPr>
            <w:r>
              <w:t>视频资源线路租赁全年开展</w:t>
            </w:r>
          </w:p>
        </w:tc>
        <w:tc>
          <w:tcPr>
            <w:tcW w:w="2268" w:type="dxa"/>
            <w:vAlign w:val="center"/>
          </w:tcPr>
          <w:p>
            <w:pPr>
              <w:pStyle w:val="12"/>
            </w:pPr>
            <w:r>
              <w:t>1年</w:t>
            </w:r>
          </w:p>
        </w:tc>
        <w:tc>
          <w:tcPr>
            <w:tcW w:w="1276" w:type="dxa"/>
            <w:vAlign w:val="center"/>
          </w:tcPr>
          <w:p>
            <w:pPr>
              <w:pStyle w:val="12"/>
            </w:pPr>
            <w:r>
              <w:t>视频资源线路租赁合同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视频资源线路平均租用成本</w:t>
            </w:r>
          </w:p>
        </w:tc>
        <w:tc>
          <w:tcPr>
            <w:tcW w:w="5386" w:type="dxa"/>
            <w:vAlign w:val="center"/>
          </w:tcPr>
          <w:p>
            <w:pPr>
              <w:pStyle w:val="12"/>
            </w:pPr>
            <w:r>
              <w:t>视频资源线路平均租用成本</w:t>
            </w:r>
          </w:p>
        </w:tc>
        <w:tc>
          <w:tcPr>
            <w:tcW w:w="2268" w:type="dxa"/>
            <w:vAlign w:val="center"/>
          </w:tcPr>
          <w:p>
            <w:pPr>
              <w:pStyle w:val="12"/>
              <w:rPr>
                <w:rFonts w:hint="eastAsia" w:eastAsia="方正书宋_GBK"/>
                <w:lang w:eastAsia="zh-CN"/>
              </w:rPr>
            </w:pPr>
            <w:r>
              <w:t>1.05</w:t>
            </w:r>
            <w:r>
              <w:rPr>
                <w:rFonts w:hint="eastAsia"/>
                <w:lang w:eastAsia="zh-CN"/>
              </w:rPr>
              <w:t>元</w:t>
            </w:r>
          </w:p>
        </w:tc>
        <w:tc>
          <w:tcPr>
            <w:tcW w:w="1276" w:type="dxa"/>
            <w:vAlign w:val="center"/>
          </w:tcPr>
          <w:p>
            <w:pPr>
              <w:pStyle w:val="12"/>
            </w:pPr>
            <w:r>
              <w:t>视频资源线路租赁合同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视频资源传输率</w:t>
            </w:r>
          </w:p>
        </w:tc>
        <w:tc>
          <w:tcPr>
            <w:tcW w:w="5386" w:type="dxa"/>
            <w:vAlign w:val="center"/>
          </w:tcPr>
          <w:p>
            <w:pPr>
              <w:pStyle w:val="12"/>
            </w:pPr>
            <w:r>
              <w:t>确保政法委实施全方位监控，实现互联互通、信息共享，保障社会治安持续稳定</w:t>
            </w:r>
          </w:p>
        </w:tc>
        <w:tc>
          <w:tcPr>
            <w:tcW w:w="2268" w:type="dxa"/>
            <w:vAlign w:val="center"/>
          </w:tcPr>
          <w:p>
            <w:pPr>
              <w:pStyle w:val="12"/>
            </w:pPr>
            <w:r>
              <w:t>100%</w:t>
            </w:r>
          </w:p>
        </w:tc>
        <w:tc>
          <w:tcPr>
            <w:tcW w:w="1276" w:type="dxa"/>
            <w:vAlign w:val="center"/>
          </w:tcPr>
          <w:p>
            <w:pPr>
              <w:pStyle w:val="12"/>
            </w:pPr>
            <w:r>
              <w:t>2026年度雪亮工程视频资源线路接入运行计划</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13、2026年严重精神障碍患者监护人责任险以及以奖代补资金绩效目标表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13012126P00094010004K</w:t>
            </w:r>
          </w:p>
        </w:tc>
        <w:tc>
          <w:tcPr>
            <w:tcW w:w="2835" w:type="dxa"/>
            <w:vAlign w:val="center"/>
          </w:tcPr>
          <w:p>
            <w:pPr>
              <w:pStyle w:val="10"/>
            </w:pPr>
            <w:r>
              <w:t>项目名称</w:t>
            </w:r>
          </w:p>
        </w:tc>
        <w:tc>
          <w:tcPr>
            <w:tcW w:w="6095" w:type="dxa"/>
            <w:gridSpan w:val="3"/>
            <w:vAlign w:val="center"/>
          </w:tcPr>
          <w:p>
            <w:pPr>
              <w:pStyle w:val="12"/>
            </w:pPr>
            <w:r>
              <w:t>2026年严重精神障碍患者监护人责任险以及以奖代补资金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180000.00</w:t>
            </w:r>
          </w:p>
        </w:tc>
        <w:tc>
          <w:tcPr>
            <w:tcW w:w="2835" w:type="dxa"/>
            <w:vAlign w:val="center"/>
          </w:tcPr>
          <w:p>
            <w:pPr>
              <w:pStyle w:val="10"/>
            </w:pPr>
            <w:r>
              <w:t>其中：财政    资金</w:t>
            </w:r>
          </w:p>
        </w:tc>
        <w:tc>
          <w:tcPr>
            <w:tcW w:w="2551" w:type="dxa"/>
            <w:vAlign w:val="center"/>
          </w:tcPr>
          <w:p>
            <w:pPr>
              <w:pStyle w:val="12"/>
            </w:pPr>
            <w:r>
              <w:t>180000.00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对全县在册精神障碍患者缴纳监护人责任险和发放监护人以奖代补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1.通过对全县在册精神障碍患者缴纳监护人责任险和发放监护人以奖代补，达到社会治安稳定目标。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服务人数</w:t>
            </w:r>
          </w:p>
        </w:tc>
        <w:tc>
          <w:tcPr>
            <w:tcW w:w="5386" w:type="dxa"/>
            <w:vAlign w:val="center"/>
          </w:tcPr>
          <w:p>
            <w:pPr>
              <w:pStyle w:val="12"/>
            </w:pPr>
            <w:r>
              <w:t>全县在册患者数</w:t>
            </w:r>
          </w:p>
        </w:tc>
        <w:tc>
          <w:tcPr>
            <w:tcW w:w="2268" w:type="dxa"/>
            <w:vAlign w:val="center"/>
          </w:tcPr>
          <w:p>
            <w:pPr>
              <w:pStyle w:val="12"/>
            </w:pPr>
            <w:r>
              <w:t>1776人</w:t>
            </w:r>
          </w:p>
          <w:p>
            <w:pPr>
              <w:pStyle w:val="12"/>
            </w:pPr>
          </w:p>
          <w:p>
            <w:pPr>
              <w:pStyle w:val="12"/>
            </w:pPr>
          </w:p>
          <w:p>
            <w:pPr>
              <w:pStyle w:val="12"/>
            </w:pPr>
          </w:p>
          <w:p>
            <w:pPr>
              <w:pStyle w:val="12"/>
            </w:pPr>
          </w:p>
          <w:p>
            <w:pPr>
              <w:pStyle w:val="12"/>
            </w:pPr>
          </w:p>
          <w:p>
            <w:pPr>
              <w:pStyle w:val="12"/>
            </w:pPr>
          </w:p>
        </w:tc>
        <w:tc>
          <w:tcPr>
            <w:tcW w:w="1276" w:type="dxa"/>
            <w:vAlign w:val="center"/>
          </w:tcPr>
          <w:p>
            <w:pPr>
              <w:pStyle w:val="12"/>
            </w:pPr>
            <w:r>
              <w:t>2026年度平安建设工作计划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重点人口管控率</w:t>
            </w:r>
          </w:p>
        </w:tc>
        <w:tc>
          <w:tcPr>
            <w:tcW w:w="5386" w:type="dxa"/>
            <w:vAlign w:val="center"/>
          </w:tcPr>
          <w:p>
            <w:pPr>
              <w:pStyle w:val="12"/>
            </w:pPr>
            <w:r>
              <w:t>重点人口管控率</w:t>
            </w:r>
          </w:p>
        </w:tc>
        <w:tc>
          <w:tcPr>
            <w:tcW w:w="2268" w:type="dxa"/>
            <w:vAlign w:val="center"/>
          </w:tcPr>
          <w:p>
            <w:pPr>
              <w:pStyle w:val="12"/>
            </w:pPr>
            <w:r>
              <w:t>100%</w:t>
            </w:r>
          </w:p>
        </w:tc>
        <w:tc>
          <w:tcPr>
            <w:tcW w:w="1276" w:type="dxa"/>
            <w:vAlign w:val="center"/>
          </w:tcPr>
          <w:p>
            <w:pPr>
              <w:pStyle w:val="12"/>
            </w:pPr>
            <w:r>
              <w:t>2026年度平安建设工作计划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责任险缴纳完成时间</w:t>
            </w:r>
          </w:p>
        </w:tc>
        <w:tc>
          <w:tcPr>
            <w:tcW w:w="5386" w:type="dxa"/>
            <w:vAlign w:val="center"/>
          </w:tcPr>
          <w:p>
            <w:pPr>
              <w:pStyle w:val="12"/>
            </w:pPr>
            <w:r>
              <w:t>责任险缴纳完成时间</w:t>
            </w:r>
          </w:p>
        </w:tc>
        <w:tc>
          <w:tcPr>
            <w:tcW w:w="2268" w:type="dxa"/>
            <w:vAlign w:val="center"/>
          </w:tcPr>
          <w:p>
            <w:pPr>
              <w:pStyle w:val="12"/>
            </w:pPr>
            <w:r>
              <w:t>2026年6月底前</w:t>
            </w:r>
          </w:p>
        </w:tc>
        <w:tc>
          <w:tcPr>
            <w:tcW w:w="1276" w:type="dxa"/>
            <w:vAlign w:val="center"/>
          </w:tcPr>
          <w:p>
            <w:pPr>
              <w:pStyle w:val="12"/>
            </w:pPr>
            <w:r>
              <w:t>2026年度平安建设工作计划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人均责任险标准</w:t>
            </w:r>
          </w:p>
        </w:tc>
        <w:tc>
          <w:tcPr>
            <w:tcW w:w="5386" w:type="dxa"/>
            <w:vAlign w:val="center"/>
          </w:tcPr>
          <w:p>
            <w:pPr>
              <w:pStyle w:val="12"/>
            </w:pPr>
            <w:r>
              <w:t>人均责任险标准</w:t>
            </w:r>
          </w:p>
        </w:tc>
        <w:tc>
          <w:tcPr>
            <w:tcW w:w="2268" w:type="dxa"/>
            <w:vAlign w:val="center"/>
          </w:tcPr>
          <w:p>
            <w:pPr>
              <w:pStyle w:val="12"/>
            </w:pPr>
            <w:r>
              <w:t>50元/人/年</w:t>
            </w:r>
          </w:p>
        </w:tc>
        <w:tc>
          <w:tcPr>
            <w:tcW w:w="1276" w:type="dxa"/>
            <w:vAlign w:val="center"/>
          </w:tcPr>
          <w:p>
            <w:pPr>
              <w:pStyle w:val="12"/>
            </w:pPr>
            <w:r>
              <w:t>2026年度平安建设工作计划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人均以奖代补标准</w:t>
            </w:r>
          </w:p>
        </w:tc>
        <w:tc>
          <w:tcPr>
            <w:tcW w:w="5386" w:type="dxa"/>
            <w:vAlign w:val="center"/>
          </w:tcPr>
          <w:p>
            <w:pPr>
              <w:pStyle w:val="12"/>
            </w:pPr>
            <w:r>
              <w:t>人均以奖代补标准</w:t>
            </w:r>
          </w:p>
        </w:tc>
        <w:tc>
          <w:tcPr>
            <w:tcW w:w="2268" w:type="dxa"/>
            <w:vAlign w:val="center"/>
          </w:tcPr>
          <w:p>
            <w:pPr>
              <w:pStyle w:val="12"/>
            </w:pPr>
            <w:r>
              <w:t>2400元/人/年</w:t>
            </w:r>
          </w:p>
        </w:tc>
        <w:tc>
          <w:tcPr>
            <w:tcW w:w="1276" w:type="dxa"/>
            <w:vAlign w:val="center"/>
          </w:tcPr>
          <w:p>
            <w:pPr>
              <w:pStyle w:val="12"/>
            </w:pPr>
            <w:r>
              <w:t>2026年度平安建设工作计划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责任险赔付率</w:t>
            </w:r>
          </w:p>
        </w:tc>
        <w:tc>
          <w:tcPr>
            <w:tcW w:w="5386" w:type="dxa"/>
            <w:vAlign w:val="center"/>
          </w:tcPr>
          <w:p>
            <w:pPr>
              <w:pStyle w:val="12"/>
            </w:pPr>
            <w:r>
              <w:t>责任险赔付率</w:t>
            </w:r>
          </w:p>
        </w:tc>
        <w:tc>
          <w:tcPr>
            <w:tcW w:w="2268" w:type="dxa"/>
            <w:vAlign w:val="center"/>
          </w:tcPr>
          <w:p>
            <w:pPr>
              <w:pStyle w:val="12"/>
            </w:pPr>
            <w:r>
              <w:t>100%</w:t>
            </w:r>
          </w:p>
        </w:tc>
        <w:tc>
          <w:tcPr>
            <w:tcW w:w="1276" w:type="dxa"/>
            <w:vAlign w:val="center"/>
          </w:tcPr>
          <w:p>
            <w:pPr>
              <w:pStyle w:val="12"/>
            </w:pPr>
            <w:r>
              <w:t>2026年度平安建设工作计划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被奖补对象满意度</w:t>
            </w:r>
          </w:p>
        </w:tc>
        <w:tc>
          <w:tcPr>
            <w:tcW w:w="5386" w:type="dxa"/>
            <w:vAlign w:val="center"/>
          </w:tcPr>
          <w:p>
            <w:pPr>
              <w:pStyle w:val="12"/>
            </w:pPr>
            <w:r>
              <w:t>被奖补对象满意度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14、2026年政法四级网扩容升级项目资金绩效目标表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13012126P00115010001L</w:t>
            </w:r>
          </w:p>
        </w:tc>
        <w:tc>
          <w:tcPr>
            <w:tcW w:w="2835" w:type="dxa"/>
            <w:vAlign w:val="center"/>
          </w:tcPr>
          <w:p>
            <w:pPr>
              <w:pStyle w:val="10"/>
            </w:pPr>
            <w:r>
              <w:t>项目名称</w:t>
            </w:r>
          </w:p>
        </w:tc>
        <w:tc>
          <w:tcPr>
            <w:tcW w:w="6095" w:type="dxa"/>
            <w:gridSpan w:val="3"/>
            <w:vAlign w:val="center"/>
          </w:tcPr>
          <w:p>
            <w:pPr>
              <w:pStyle w:val="12"/>
            </w:pPr>
            <w:r>
              <w:t>2026年政法四级网扩容升级项目资金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2050000.00</w:t>
            </w:r>
          </w:p>
        </w:tc>
        <w:tc>
          <w:tcPr>
            <w:tcW w:w="2835" w:type="dxa"/>
            <w:vAlign w:val="center"/>
          </w:tcPr>
          <w:p>
            <w:pPr>
              <w:pStyle w:val="10"/>
            </w:pPr>
            <w:r>
              <w:t>其中：财政    资金</w:t>
            </w:r>
          </w:p>
        </w:tc>
        <w:tc>
          <w:tcPr>
            <w:tcW w:w="2551" w:type="dxa"/>
            <w:vAlign w:val="center"/>
          </w:tcPr>
          <w:p>
            <w:pPr>
              <w:pStyle w:val="12"/>
            </w:pPr>
            <w:r>
              <w:t>2050000.00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提升网络带宽，实现网上业务协同和信息资源共享</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1.通过提升网络带宽，实现网上业务协同和信息资源共享。</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四级网扩容率</w:t>
            </w:r>
          </w:p>
        </w:tc>
        <w:tc>
          <w:tcPr>
            <w:tcW w:w="5386" w:type="dxa"/>
            <w:vAlign w:val="center"/>
          </w:tcPr>
          <w:p>
            <w:pPr>
              <w:pStyle w:val="12"/>
            </w:pPr>
            <w:r>
              <w:t>增加四级网带宽</w:t>
            </w:r>
          </w:p>
        </w:tc>
        <w:tc>
          <w:tcPr>
            <w:tcW w:w="2268" w:type="dxa"/>
            <w:vAlign w:val="center"/>
          </w:tcPr>
          <w:p>
            <w:pPr>
              <w:pStyle w:val="12"/>
            </w:pPr>
            <w:r>
              <w:t>100%</w:t>
            </w:r>
          </w:p>
        </w:tc>
        <w:tc>
          <w:tcPr>
            <w:tcW w:w="1276" w:type="dxa"/>
            <w:vAlign w:val="center"/>
          </w:tcPr>
          <w:p>
            <w:pPr>
              <w:pStyle w:val="12"/>
            </w:pPr>
            <w:r>
              <w:t>政法四级网扩容升级合同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扩容质量达标率</w:t>
            </w:r>
          </w:p>
        </w:tc>
        <w:tc>
          <w:tcPr>
            <w:tcW w:w="5386" w:type="dxa"/>
            <w:vAlign w:val="center"/>
          </w:tcPr>
          <w:p>
            <w:pPr>
              <w:pStyle w:val="12"/>
            </w:pPr>
            <w:r>
              <w:t>扩容带宽能满足工作需要</w:t>
            </w:r>
          </w:p>
        </w:tc>
        <w:tc>
          <w:tcPr>
            <w:tcW w:w="2268" w:type="dxa"/>
            <w:vAlign w:val="center"/>
          </w:tcPr>
          <w:p>
            <w:pPr>
              <w:pStyle w:val="12"/>
            </w:pPr>
            <w:r>
              <w:t>100%</w:t>
            </w:r>
          </w:p>
        </w:tc>
        <w:tc>
          <w:tcPr>
            <w:tcW w:w="1276" w:type="dxa"/>
            <w:vAlign w:val="center"/>
          </w:tcPr>
          <w:p>
            <w:pPr>
              <w:pStyle w:val="12"/>
            </w:pPr>
            <w:r>
              <w:t>政法四级网扩容升级合同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工程完成时间</w:t>
            </w:r>
          </w:p>
        </w:tc>
        <w:tc>
          <w:tcPr>
            <w:tcW w:w="5386" w:type="dxa"/>
            <w:vAlign w:val="center"/>
          </w:tcPr>
          <w:p>
            <w:pPr>
              <w:pStyle w:val="12"/>
            </w:pPr>
            <w:r>
              <w:t>按规定时间完成</w:t>
            </w:r>
          </w:p>
        </w:tc>
        <w:tc>
          <w:tcPr>
            <w:tcW w:w="2268" w:type="dxa"/>
            <w:vAlign w:val="center"/>
          </w:tcPr>
          <w:p>
            <w:pPr>
              <w:pStyle w:val="12"/>
            </w:pPr>
            <w:r>
              <w:t>1年</w:t>
            </w:r>
          </w:p>
        </w:tc>
        <w:tc>
          <w:tcPr>
            <w:tcW w:w="1276" w:type="dxa"/>
            <w:vAlign w:val="center"/>
          </w:tcPr>
          <w:p>
            <w:pPr>
              <w:pStyle w:val="12"/>
            </w:pPr>
            <w:r>
              <w:t>政法四级网扩容升级合同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扩容升级成本</w:t>
            </w:r>
          </w:p>
        </w:tc>
        <w:tc>
          <w:tcPr>
            <w:tcW w:w="5386" w:type="dxa"/>
            <w:vAlign w:val="center"/>
          </w:tcPr>
          <w:p>
            <w:pPr>
              <w:pStyle w:val="12"/>
            </w:pPr>
            <w:r>
              <w:t>扩容升级成本</w:t>
            </w:r>
          </w:p>
        </w:tc>
        <w:tc>
          <w:tcPr>
            <w:tcW w:w="2268" w:type="dxa"/>
            <w:vAlign w:val="center"/>
          </w:tcPr>
          <w:p>
            <w:pPr>
              <w:pStyle w:val="12"/>
              <w:rPr>
                <w:rFonts w:hint="eastAsia" w:eastAsia="方正书宋_GBK"/>
                <w:lang w:eastAsia="zh-CN"/>
              </w:rPr>
            </w:pPr>
            <w:r>
              <w:t>≤205</w:t>
            </w:r>
            <w:r>
              <w:rPr>
                <w:rFonts w:hint="eastAsia"/>
                <w:lang w:eastAsia="zh-CN"/>
              </w:rPr>
              <w:t>元</w:t>
            </w:r>
          </w:p>
        </w:tc>
        <w:tc>
          <w:tcPr>
            <w:tcW w:w="1276" w:type="dxa"/>
            <w:vAlign w:val="center"/>
          </w:tcPr>
          <w:p>
            <w:pPr>
              <w:pStyle w:val="12"/>
            </w:pPr>
            <w:r>
              <w:t>政法四级网扩容升级合同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信息资源共享率</w:t>
            </w:r>
          </w:p>
        </w:tc>
        <w:tc>
          <w:tcPr>
            <w:tcW w:w="5386" w:type="dxa"/>
            <w:vAlign w:val="center"/>
          </w:tcPr>
          <w:p>
            <w:pPr>
              <w:pStyle w:val="12"/>
            </w:pPr>
            <w:r>
              <w:t>信息资源共享率</w:t>
            </w:r>
          </w:p>
        </w:tc>
        <w:tc>
          <w:tcPr>
            <w:tcW w:w="2268" w:type="dxa"/>
            <w:vAlign w:val="center"/>
          </w:tcPr>
          <w:p>
            <w:pPr>
              <w:pStyle w:val="12"/>
            </w:pPr>
            <w:r>
              <w:t>≥90%</w:t>
            </w:r>
          </w:p>
        </w:tc>
        <w:tc>
          <w:tcPr>
            <w:tcW w:w="1276" w:type="dxa"/>
            <w:vAlign w:val="center"/>
          </w:tcPr>
          <w:p>
            <w:pPr>
              <w:pStyle w:val="12"/>
            </w:pPr>
            <w:r>
              <w:t>政法四级网扩容升级合同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工作人员满意度</w:t>
            </w:r>
          </w:p>
        </w:tc>
        <w:tc>
          <w:tcPr>
            <w:tcW w:w="5386" w:type="dxa"/>
            <w:vAlign w:val="center"/>
          </w:tcPr>
          <w:p>
            <w:pPr>
              <w:pStyle w:val="12"/>
            </w:pPr>
            <w:r>
              <w:t>工作人员满意度</w:t>
            </w:r>
          </w:p>
        </w:tc>
        <w:tc>
          <w:tcPr>
            <w:tcW w:w="2268" w:type="dxa"/>
            <w:vAlign w:val="center"/>
          </w:tcPr>
          <w:p>
            <w:pPr>
              <w:pStyle w:val="12"/>
            </w:pPr>
            <w:r>
              <w:t>≥90%</w:t>
            </w:r>
          </w:p>
        </w:tc>
        <w:tc>
          <w:tcPr>
            <w:tcW w:w="1276" w:type="dxa"/>
            <w:vAlign w:val="center"/>
          </w:tcPr>
          <w:p>
            <w:pPr>
              <w:pStyle w:val="12"/>
            </w:pPr>
            <w:r>
              <w:t>调查统计</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15、2026年政法委公务用车购置绩效目标表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13012126P00115410001B</w:t>
            </w:r>
          </w:p>
        </w:tc>
        <w:tc>
          <w:tcPr>
            <w:tcW w:w="2835" w:type="dxa"/>
            <w:vAlign w:val="center"/>
          </w:tcPr>
          <w:p>
            <w:pPr>
              <w:pStyle w:val="10"/>
            </w:pPr>
            <w:r>
              <w:t>项目名称</w:t>
            </w:r>
          </w:p>
        </w:tc>
        <w:tc>
          <w:tcPr>
            <w:tcW w:w="6095" w:type="dxa"/>
            <w:gridSpan w:val="3"/>
            <w:vAlign w:val="center"/>
          </w:tcPr>
          <w:p>
            <w:pPr>
              <w:pStyle w:val="12"/>
            </w:pPr>
            <w:r>
              <w:t>2026年政法委公务用车购置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150000.00</w:t>
            </w:r>
          </w:p>
        </w:tc>
        <w:tc>
          <w:tcPr>
            <w:tcW w:w="2835" w:type="dxa"/>
            <w:vAlign w:val="center"/>
          </w:tcPr>
          <w:p>
            <w:pPr>
              <w:pStyle w:val="10"/>
            </w:pPr>
            <w:r>
              <w:t>其中：财政    资金</w:t>
            </w:r>
          </w:p>
        </w:tc>
        <w:tc>
          <w:tcPr>
            <w:tcW w:w="2551" w:type="dxa"/>
            <w:vAlign w:val="center"/>
          </w:tcPr>
          <w:p>
            <w:pPr>
              <w:pStyle w:val="12"/>
            </w:pPr>
            <w:r>
              <w:t>150000.00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购置一辆公务用车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100%</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1.通过购置一辆公务用车，保证政法委各项工作顺利进行。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购车数量</w:t>
            </w:r>
          </w:p>
        </w:tc>
        <w:tc>
          <w:tcPr>
            <w:tcW w:w="5386" w:type="dxa"/>
            <w:vAlign w:val="center"/>
          </w:tcPr>
          <w:p>
            <w:pPr>
              <w:pStyle w:val="12"/>
            </w:pPr>
            <w:r>
              <w:t>购车数量</w:t>
            </w:r>
          </w:p>
        </w:tc>
        <w:tc>
          <w:tcPr>
            <w:tcW w:w="2268" w:type="dxa"/>
            <w:vAlign w:val="center"/>
          </w:tcPr>
          <w:p>
            <w:pPr>
              <w:pStyle w:val="12"/>
            </w:pPr>
            <w:r>
              <w:t>1辆</w:t>
            </w:r>
          </w:p>
        </w:tc>
        <w:tc>
          <w:tcPr>
            <w:tcW w:w="1276" w:type="dxa"/>
            <w:vAlign w:val="center"/>
          </w:tcPr>
          <w:p>
            <w:pPr>
              <w:pStyle w:val="12"/>
            </w:pPr>
            <w:r>
              <w:t>2026年公务用车购置计划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公车购置标准符合率</w:t>
            </w:r>
          </w:p>
        </w:tc>
        <w:tc>
          <w:tcPr>
            <w:tcW w:w="5386" w:type="dxa"/>
            <w:vAlign w:val="center"/>
          </w:tcPr>
          <w:p>
            <w:pPr>
              <w:pStyle w:val="12"/>
            </w:pPr>
            <w:r>
              <w:t>国产新能源汽车</w:t>
            </w:r>
          </w:p>
        </w:tc>
        <w:tc>
          <w:tcPr>
            <w:tcW w:w="2268" w:type="dxa"/>
            <w:vAlign w:val="center"/>
          </w:tcPr>
          <w:p>
            <w:pPr>
              <w:pStyle w:val="12"/>
            </w:pPr>
            <w:r>
              <w:t>100%</w:t>
            </w:r>
          </w:p>
        </w:tc>
        <w:tc>
          <w:tcPr>
            <w:tcW w:w="1276" w:type="dxa"/>
            <w:vAlign w:val="center"/>
          </w:tcPr>
          <w:p>
            <w:pPr>
              <w:pStyle w:val="12"/>
            </w:pPr>
            <w:r>
              <w:t>2026年公务用车购置计划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支付购车费用</w:t>
            </w:r>
          </w:p>
        </w:tc>
        <w:tc>
          <w:tcPr>
            <w:tcW w:w="5386" w:type="dxa"/>
            <w:vAlign w:val="center"/>
          </w:tcPr>
          <w:p>
            <w:pPr>
              <w:pStyle w:val="12"/>
            </w:pPr>
            <w:r>
              <w:t>支付购车费用</w:t>
            </w:r>
          </w:p>
        </w:tc>
        <w:tc>
          <w:tcPr>
            <w:tcW w:w="2268" w:type="dxa"/>
            <w:vAlign w:val="center"/>
          </w:tcPr>
          <w:p>
            <w:pPr>
              <w:pStyle w:val="12"/>
            </w:pPr>
            <w:r>
              <w:t>100%</w:t>
            </w:r>
          </w:p>
        </w:tc>
        <w:tc>
          <w:tcPr>
            <w:tcW w:w="1276" w:type="dxa"/>
            <w:vAlign w:val="center"/>
          </w:tcPr>
          <w:p>
            <w:pPr>
              <w:pStyle w:val="12"/>
            </w:pPr>
            <w:r>
              <w:t>2026年公务用车购置计划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公车购置价格</w:t>
            </w:r>
          </w:p>
        </w:tc>
        <w:tc>
          <w:tcPr>
            <w:tcW w:w="5386" w:type="dxa"/>
            <w:vAlign w:val="center"/>
          </w:tcPr>
          <w:p>
            <w:pPr>
              <w:pStyle w:val="12"/>
            </w:pPr>
            <w:r>
              <w:t>公车购置价格</w:t>
            </w:r>
          </w:p>
        </w:tc>
        <w:tc>
          <w:tcPr>
            <w:tcW w:w="2268" w:type="dxa"/>
            <w:vAlign w:val="center"/>
          </w:tcPr>
          <w:p>
            <w:pPr>
              <w:pStyle w:val="12"/>
              <w:rPr>
                <w:rFonts w:hint="eastAsia" w:eastAsia="方正书宋_GBK"/>
                <w:lang w:eastAsia="zh-CN"/>
              </w:rPr>
            </w:pPr>
            <w:r>
              <w:t>≤15</w:t>
            </w:r>
            <w:r>
              <w:rPr>
                <w:rFonts w:hint="eastAsia"/>
                <w:lang w:eastAsia="zh-CN"/>
              </w:rPr>
              <w:t>元</w:t>
            </w:r>
          </w:p>
        </w:tc>
        <w:tc>
          <w:tcPr>
            <w:tcW w:w="1276" w:type="dxa"/>
            <w:vAlign w:val="center"/>
          </w:tcPr>
          <w:p>
            <w:pPr>
              <w:pStyle w:val="12"/>
            </w:pPr>
            <w:r>
              <w:t>2026年公务用车购置计划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单位工作正常运转率</w:t>
            </w:r>
          </w:p>
        </w:tc>
        <w:tc>
          <w:tcPr>
            <w:tcW w:w="5386" w:type="dxa"/>
            <w:vAlign w:val="center"/>
          </w:tcPr>
          <w:p>
            <w:pPr>
              <w:pStyle w:val="12"/>
            </w:pPr>
            <w:r>
              <w:t>保障单位工作正常运转</w:t>
            </w:r>
          </w:p>
        </w:tc>
        <w:tc>
          <w:tcPr>
            <w:tcW w:w="2268" w:type="dxa"/>
            <w:vAlign w:val="center"/>
          </w:tcPr>
          <w:p>
            <w:pPr>
              <w:pStyle w:val="12"/>
            </w:pPr>
            <w:r>
              <w:t>≥90%</w:t>
            </w:r>
          </w:p>
        </w:tc>
        <w:tc>
          <w:tcPr>
            <w:tcW w:w="1276" w:type="dxa"/>
            <w:vAlign w:val="center"/>
          </w:tcPr>
          <w:p>
            <w:pPr>
              <w:pStyle w:val="12"/>
            </w:pPr>
            <w:r>
              <w:t>2026年公务用车购置计划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车辆可使用年限</w:t>
            </w:r>
          </w:p>
        </w:tc>
        <w:tc>
          <w:tcPr>
            <w:tcW w:w="5386" w:type="dxa"/>
            <w:vAlign w:val="center"/>
          </w:tcPr>
          <w:p>
            <w:pPr>
              <w:pStyle w:val="12"/>
            </w:pPr>
            <w:r>
              <w:t>车辆可使用年限</w:t>
            </w:r>
          </w:p>
        </w:tc>
        <w:tc>
          <w:tcPr>
            <w:tcW w:w="2268" w:type="dxa"/>
            <w:vAlign w:val="center"/>
          </w:tcPr>
          <w:p>
            <w:pPr>
              <w:pStyle w:val="12"/>
            </w:pPr>
            <w:r>
              <w:t>≥15年</w:t>
            </w:r>
          </w:p>
        </w:tc>
        <w:tc>
          <w:tcPr>
            <w:tcW w:w="1276" w:type="dxa"/>
            <w:vAlign w:val="center"/>
          </w:tcPr>
          <w:p>
            <w:pPr>
              <w:pStyle w:val="12"/>
            </w:pPr>
            <w:r>
              <w:t>2026年公务用车购置计划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16、2026年综治信息化系统运维费用绩效目标表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13012126P00115310001M</w:t>
            </w:r>
          </w:p>
        </w:tc>
        <w:tc>
          <w:tcPr>
            <w:tcW w:w="2835" w:type="dxa"/>
            <w:vAlign w:val="center"/>
          </w:tcPr>
          <w:p>
            <w:pPr>
              <w:pStyle w:val="10"/>
            </w:pPr>
            <w:r>
              <w:t>项目名称</w:t>
            </w:r>
          </w:p>
        </w:tc>
        <w:tc>
          <w:tcPr>
            <w:tcW w:w="6095" w:type="dxa"/>
            <w:gridSpan w:val="3"/>
            <w:vAlign w:val="center"/>
          </w:tcPr>
          <w:p>
            <w:pPr>
              <w:pStyle w:val="12"/>
            </w:pPr>
            <w:r>
              <w:t>2026年综治信息化系统运维费用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300000.00</w:t>
            </w:r>
          </w:p>
        </w:tc>
        <w:tc>
          <w:tcPr>
            <w:tcW w:w="2835" w:type="dxa"/>
            <w:vAlign w:val="center"/>
          </w:tcPr>
          <w:p>
            <w:pPr>
              <w:pStyle w:val="10"/>
            </w:pPr>
            <w:r>
              <w:t>其中：财政    资金</w:t>
            </w:r>
          </w:p>
        </w:tc>
        <w:tc>
          <w:tcPr>
            <w:tcW w:w="2551" w:type="dxa"/>
            <w:vAlign w:val="center"/>
          </w:tcPr>
          <w:p>
            <w:pPr>
              <w:pStyle w:val="12"/>
            </w:pPr>
            <w:r>
              <w:t>300000.00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对综治信息化系统运行情况进行维护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1.通过对综治信息化系统运行情况进行维护，保证综治信息化系统正常运行。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维护系统数量</w:t>
            </w:r>
          </w:p>
        </w:tc>
        <w:tc>
          <w:tcPr>
            <w:tcW w:w="5386" w:type="dxa"/>
            <w:vAlign w:val="center"/>
          </w:tcPr>
          <w:p>
            <w:pPr>
              <w:pStyle w:val="12"/>
            </w:pPr>
            <w:r>
              <w:t>对我县综治信息化系统进行维护</w:t>
            </w:r>
          </w:p>
        </w:tc>
        <w:tc>
          <w:tcPr>
            <w:tcW w:w="2268" w:type="dxa"/>
            <w:vAlign w:val="center"/>
          </w:tcPr>
          <w:p>
            <w:pPr>
              <w:pStyle w:val="12"/>
            </w:pPr>
            <w:r>
              <w:t>2套</w:t>
            </w:r>
          </w:p>
        </w:tc>
        <w:tc>
          <w:tcPr>
            <w:tcW w:w="1276" w:type="dxa"/>
            <w:vAlign w:val="center"/>
          </w:tcPr>
          <w:p>
            <w:pPr>
              <w:pStyle w:val="12"/>
            </w:pPr>
            <w:r>
              <w:t>综治信息化系统维保项目合同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综治信息化系统正常运行率</w:t>
            </w:r>
          </w:p>
        </w:tc>
        <w:tc>
          <w:tcPr>
            <w:tcW w:w="5386" w:type="dxa"/>
            <w:vAlign w:val="center"/>
          </w:tcPr>
          <w:p>
            <w:pPr>
              <w:pStyle w:val="12"/>
            </w:pPr>
            <w:r>
              <w:t>保证综治信息化系统正常运行</w:t>
            </w:r>
          </w:p>
        </w:tc>
        <w:tc>
          <w:tcPr>
            <w:tcW w:w="2268" w:type="dxa"/>
            <w:vAlign w:val="center"/>
          </w:tcPr>
          <w:p>
            <w:pPr>
              <w:pStyle w:val="12"/>
            </w:pPr>
            <w:r>
              <w:t>100%</w:t>
            </w:r>
          </w:p>
        </w:tc>
        <w:tc>
          <w:tcPr>
            <w:tcW w:w="1276" w:type="dxa"/>
            <w:vAlign w:val="center"/>
          </w:tcPr>
          <w:p>
            <w:pPr>
              <w:pStyle w:val="12"/>
            </w:pPr>
            <w:r>
              <w:t>综治信息化系统维保项目合同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保证正常运行时间</w:t>
            </w:r>
          </w:p>
        </w:tc>
        <w:tc>
          <w:tcPr>
            <w:tcW w:w="5386" w:type="dxa"/>
            <w:vAlign w:val="center"/>
          </w:tcPr>
          <w:p>
            <w:pPr>
              <w:pStyle w:val="12"/>
            </w:pPr>
            <w:r>
              <w:t>保证正常运行时间</w:t>
            </w:r>
          </w:p>
        </w:tc>
        <w:tc>
          <w:tcPr>
            <w:tcW w:w="2268" w:type="dxa"/>
            <w:vAlign w:val="center"/>
          </w:tcPr>
          <w:p>
            <w:pPr>
              <w:pStyle w:val="12"/>
            </w:pPr>
            <w:r>
              <w:t>1年</w:t>
            </w:r>
          </w:p>
        </w:tc>
        <w:tc>
          <w:tcPr>
            <w:tcW w:w="1276" w:type="dxa"/>
            <w:vAlign w:val="center"/>
          </w:tcPr>
          <w:p>
            <w:pPr>
              <w:pStyle w:val="12"/>
            </w:pPr>
            <w:r>
              <w:t>综治信息化系统维保项目合同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运维成本</w:t>
            </w:r>
          </w:p>
        </w:tc>
        <w:tc>
          <w:tcPr>
            <w:tcW w:w="5386" w:type="dxa"/>
            <w:vAlign w:val="center"/>
          </w:tcPr>
          <w:p>
            <w:pPr>
              <w:pStyle w:val="12"/>
            </w:pPr>
            <w:r>
              <w:t>运维成本</w:t>
            </w:r>
          </w:p>
        </w:tc>
        <w:tc>
          <w:tcPr>
            <w:tcW w:w="2268" w:type="dxa"/>
            <w:vAlign w:val="center"/>
          </w:tcPr>
          <w:p>
            <w:pPr>
              <w:pStyle w:val="12"/>
              <w:rPr>
                <w:rFonts w:hint="eastAsia" w:eastAsia="方正书宋_GBK"/>
                <w:lang w:eastAsia="zh-CN"/>
              </w:rPr>
            </w:pPr>
            <w:r>
              <w:t>≤30</w:t>
            </w:r>
            <w:r>
              <w:rPr>
                <w:rFonts w:hint="eastAsia"/>
                <w:lang w:eastAsia="zh-CN"/>
              </w:rPr>
              <w:t>元</w:t>
            </w:r>
          </w:p>
        </w:tc>
        <w:tc>
          <w:tcPr>
            <w:tcW w:w="1276" w:type="dxa"/>
            <w:vAlign w:val="center"/>
          </w:tcPr>
          <w:p>
            <w:pPr>
              <w:pStyle w:val="12"/>
            </w:pPr>
            <w:r>
              <w:t>综治信息化系统维保项目合同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综治信息化系统维护率</w:t>
            </w:r>
          </w:p>
        </w:tc>
        <w:tc>
          <w:tcPr>
            <w:tcW w:w="5386" w:type="dxa"/>
            <w:vAlign w:val="center"/>
          </w:tcPr>
          <w:p>
            <w:pPr>
              <w:pStyle w:val="12"/>
            </w:pPr>
            <w:r>
              <w:t>综治信息化系统维护率</w:t>
            </w:r>
          </w:p>
        </w:tc>
        <w:tc>
          <w:tcPr>
            <w:tcW w:w="2268" w:type="dxa"/>
            <w:vAlign w:val="center"/>
          </w:tcPr>
          <w:p>
            <w:pPr>
              <w:pStyle w:val="12"/>
            </w:pPr>
            <w:r>
              <w:t>≥90%</w:t>
            </w:r>
          </w:p>
        </w:tc>
        <w:tc>
          <w:tcPr>
            <w:tcW w:w="1276" w:type="dxa"/>
            <w:vAlign w:val="center"/>
          </w:tcPr>
          <w:p>
            <w:pPr>
              <w:pStyle w:val="12"/>
            </w:pPr>
            <w:r>
              <w:t>综治信息化系统维保项目合同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工作人员和满意度</w:t>
            </w:r>
          </w:p>
        </w:tc>
        <w:tc>
          <w:tcPr>
            <w:tcW w:w="5386" w:type="dxa"/>
            <w:vAlign w:val="center"/>
          </w:tcPr>
          <w:p>
            <w:pPr>
              <w:pStyle w:val="12"/>
            </w:pPr>
            <w:r>
              <w:t>工作人员满意度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17、井陉县政法委2026年劳务派遣人员经费绩效目标表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13012126P00007310197K</w:t>
            </w:r>
          </w:p>
        </w:tc>
        <w:tc>
          <w:tcPr>
            <w:tcW w:w="2835" w:type="dxa"/>
            <w:vAlign w:val="center"/>
          </w:tcPr>
          <w:p>
            <w:pPr>
              <w:pStyle w:val="10"/>
            </w:pPr>
            <w:r>
              <w:t>项目名称</w:t>
            </w:r>
          </w:p>
        </w:tc>
        <w:tc>
          <w:tcPr>
            <w:tcW w:w="6095" w:type="dxa"/>
            <w:gridSpan w:val="3"/>
            <w:vAlign w:val="center"/>
          </w:tcPr>
          <w:p>
            <w:pPr>
              <w:pStyle w:val="12"/>
            </w:pPr>
            <w:r>
              <w:t>井陉县政法委2026年劳务派遣人员经费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46606.68</w:t>
            </w:r>
          </w:p>
        </w:tc>
        <w:tc>
          <w:tcPr>
            <w:tcW w:w="2835" w:type="dxa"/>
            <w:vAlign w:val="center"/>
          </w:tcPr>
          <w:p>
            <w:pPr>
              <w:pStyle w:val="10"/>
            </w:pPr>
            <w:r>
              <w:t>其中：财政    资金</w:t>
            </w:r>
          </w:p>
        </w:tc>
        <w:tc>
          <w:tcPr>
            <w:tcW w:w="2551" w:type="dxa"/>
            <w:vAlign w:val="center"/>
          </w:tcPr>
          <w:p>
            <w:pPr>
              <w:pStyle w:val="12"/>
            </w:pPr>
            <w:r>
              <w:t>46606.68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聘请劳务派遣人员，保障单位视频监控工作开展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1.通过聘请劳务派遣人员，保障单位视频监控工作开展。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劳务派遣人员数量</w:t>
            </w:r>
          </w:p>
        </w:tc>
        <w:tc>
          <w:tcPr>
            <w:tcW w:w="5386" w:type="dxa"/>
            <w:vAlign w:val="center"/>
          </w:tcPr>
          <w:p>
            <w:pPr>
              <w:pStyle w:val="12"/>
            </w:pPr>
            <w:r>
              <w:t>劳务派遣人员数量</w:t>
            </w:r>
          </w:p>
        </w:tc>
        <w:tc>
          <w:tcPr>
            <w:tcW w:w="2268" w:type="dxa"/>
            <w:vAlign w:val="center"/>
          </w:tcPr>
          <w:p>
            <w:pPr>
              <w:pStyle w:val="12"/>
            </w:pPr>
            <w:r>
              <w:t>1人</w:t>
            </w:r>
          </w:p>
        </w:tc>
        <w:tc>
          <w:tcPr>
            <w:tcW w:w="1276" w:type="dxa"/>
            <w:vAlign w:val="center"/>
          </w:tcPr>
          <w:p>
            <w:pPr>
              <w:pStyle w:val="12"/>
            </w:pPr>
            <w:r>
              <w:t>2026年度人员用工计划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工作完成率</w:t>
            </w:r>
          </w:p>
        </w:tc>
        <w:tc>
          <w:tcPr>
            <w:tcW w:w="5386" w:type="dxa"/>
            <w:vAlign w:val="center"/>
          </w:tcPr>
          <w:p>
            <w:pPr>
              <w:pStyle w:val="12"/>
            </w:pPr>
            <w:r>
              <w:t>劳务派遣人员出勤率统计</w:t>
            </w:r>
          </w:p>
        </w:tc>
        <w:tc>
          <w:tcPr>
            <w:tcW w:w="2268" w:type="dxa"/>
            <w:vAlign w:val="center"/>
          </w:tcPr>
          <w:p>
            <w:pPr>
              <w:pStyle w:val="12"/>
            </w:pPr>
            <w:r>
              <w:t>≥90%</w:t>
            </w:r>
          </w:p>
        </w:tc>
        <w:tc>
          <w:tcPr>
            <w:tcW w:w="1276" w:type="dxa"/>
            <w:vAlign w:val="center"/>
          </w:tcPr>
          <w:p>
            <w:pPr>
              <w:pStyle w:val="12"/>
            </w:pPr>
            <w:r>
              <w:t>2026年度人员用工计划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工资发放及时率</w:t>
            </w:r>
          </w:p>
        </w:tc>
        <w:tc>
          <w:tcPr>
            <w:tcW w:w="5386" w:type="dxa"/>
            <w:vAlign w:val="center"/>
          </w:tcPr>
          <w:p>
            <w:pPr>
              <w:pStyle w:val="12"/>
            </w:pPr>
            <w:r>
              <w:t>劳务派遣人员工资按月及时发放</w:t>
            </w:r>
          </w:p>
        </w:tc>
        <w:tc>
          <w:tcPr>
            <w:tcW w:w="2268" w:type="dxa"/>
            <w:vAlign w:val="center"/>
          </w:tcPr>
          <w:p>
            <w:pPr>
              <w:pStyle w:val="12"/>
            </w:pPr>
            <w:r>
              <w:t>100%</w:t>
            </w:r>
          </w:p>
        </w:tc>
        <w:tc>
          <w:tcPr>
            <w:tcW w:w="1276" w:type="dxa"/>
            <w:vAlign w:val="center"/>
          </w:tcPr>
          <w:p>
            <w:pPr>
              <w:pStyle w:val="12"/>
            </w:pPr>
            <w:r>
              <w:t>2026年度人员用工计划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人均工资标准</w:t>
            </w:r>
          </w:p>
        </w:tc>
        <w:tc>
          <w:tcPr>
            <w:tcW w:w="5386" w:type="dxa"/>
            <w:vAlign w:val="center"/>
          </w:tcPr>
          <w:p>
            <w:pPr>
              <w:pStyle w:val="12"/>
            </w:pPr>
            <w:r>
              <w:t>县域每月工资发放金额</w:t>
            </w:r>
          </w:p>
        </w:tc>
        <w:tc>
          <w:tcPr>
            <w:tcW w:w="2268" w:type="dxa"/>
            <w:vAlign w:val="center"/>
          </w:tcPr>
          <w:p>
            <w:pPr>
              <w:pStyle w:val="12"/>
            </w:pPr>
            <w:r>
              <w:t>3883.89元</w:t>
            </w:r>
          </w:p>
        </w:tc>
        <w:tc>
          <w:tcPr>
            <w:tcW w:w="1276" w:type="dxa"/>
            <w:vAlign w:val="center"/>
          </w:tcPr>
          <w:p>
            <w:pPr>
              <w:pStyle w:val="12"/>
            </w:pPr>
            <w:r>
              <w:t>2026年度人员用工计划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业务保障率</w:t>
            </w:r>
          </w:p>
        </w:tc>
        <w:tc>
          <w:tcPr>
            <w:tcW w:w="5386" w:type="dxa"/>
            <w:vAlign w:val="center"/>
          </w:tcPr>
          <w:p>
            <w:pPr>
              <w:pStyle w:val="12"/>
            </w:pPr>
            <w:r>
              <w:t>反映年度内业务保障情况</w:t>
            </w:r>
          </w:p>
        </w:tc>
        <w:tc>
          <w:tcPr>
            <w:tcW w:w="2268" w:type="dxa"/>
            <w:vAlign w:val="center"/>
          </w:tcPr>
          <w:p>
            <w:pPr>
              <w:pStyle w:val="12"/>
            </w:pPr>
            <w:r>
              <w:t>≥90%</w:t>
            </w:r>
          </w:p>
        </w:tc>
        <w:tc>
          <w:tcPr>
            <w:tcW w:w="1276" w:type="dxa"/>
            <w:vAlign w:val="center"/>
          </w:tcPr>
          <w:p>
            <w:pPr>
              <w:pStyle w:val="12"/>
            </w:pPr>
            <w:r>
              <w:t>2026年度人员用工计划</w:t>
            </w:r>
          </w:p>
          <w:p>
            <w:pPr>
              <w:pStyle w:val="12"/>
            </w:pP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311001中国共产党井陉县委政法委员会本级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4785600.00</w:t>
            </w:r>
          </w:p>
        </w:tc>
        <w:tc>
          <w:tcPr>
            <w:tcW w:w="964" w:type="dxa"/>
            <w:vAlign w:val="center"/>
          </w:tcPr>
          <w:p>
            <w:pPr>
              <w:pStyle w:val="15"/>
            </w:pPr>
            <w:r>
              <w:t>4785600.00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735600.00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中国共产党井陉县委政法委员会本级小计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4785600.00</w:t>
            </w:r>
          </w:p>
        </w:tc>
        <w:tc>
          <w:tcPr>
            <w:tcW w:w="964" w:type="dxa"/>
            <w:vAlign w:val="center"/>
          </w:tcPr>
          <w:p>
            <w:pPr>
              <w:pStyle w:val="15"/>
            </w:pPr>
            <w:r>
              <w:t>4785600.00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735600.00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78632.00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25</w:t>
            </w:r>
          </w:p>
        </w:tc>
        <w:tc>
          <w:tcPr>
            <w:tcW w:w="850" w:type="dxa"/>
            <w:vAlign w:val="center"/>
          </w:tcPr>
          <w:p>
            <w:pPr>
              <w:pStyle w:val="11"/>
            </w:pPr>
            <w:r>
              <w:t>200.00</w:t>
            </w:r>
          </w:p>
        </w:tc>
        <w:tc>
          <w:tcPr>
            <w:tcW w:w="964" w:type="dxa"/>
            <w:vAlign w:val="center"/>
          </w:tcPr>
          <w:p>
            <w:pPr>
              <w:pStyle w:val="11"/>
            </w:pPr>
            <w:r>
              <w:t>5000.00</w:t>
            </w:r>
          </w:p>
        </w:tc>
        <w:tc>
          <w:tcPr>
            <w:tcW w:w="964" w:type="dxa"/>
            <w:vAlign w:val="center"/>
          </w:tcPr>
          <w:p>
            <w:pPr>
              <w:pStyle w:val="11"/>
            </w:pPr>
            <w:r>
              <w:t>5000.00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78632.00</w:t>
            </w:r>
          </w:p>
        </w:tc>
        <w:tc>
          <w:tcPr>
            <w:tcW w:w="1134" w:type="dxa"/>
            <w:vAlign w:val="center"/>
          </w:tcPr>
          <w:p>
            <w:pPr>
              <w:pStyle w:val="12"/>
            </w:pPr>
            <w:r>
              <w:t>车辆维修和保养服务</w:t>
            </w:r>
          </w:p>
        </w:tc>
        <w:tc>
          <w:tcPr>
            <w:tcW w:w="1134" w:type="dxa"/>
            <w:vAlign w:val="center"/>
          </w:tcPr>
          <w:p>
            <w:pPr>
              <w:pStyle w:val="12"/>
            </w:pPr>
            <w:r>
              <w:t>C23120301</w:t>
            </w:r>
          </w:p>
        </w:tc>
        <w:tc>
          <w:tcPr>
            <w:tcW w:w="709" w:type="dxa"/>
            <w:vAlign w:val="center"/>
          </w:tcPr>
          <w:p>
            <w:pPr>
              <w:pStyle w:val="13"/>
            </w:pPr>
            <w:r>
              <w:t>项</w:t>
            </w:r>
          </w:p>
        </w:tc>
        <w:tc>
          <w:tcPr>
            <w:tcW w:w="850" w:type="dxa"/>
            <w:vAlign w:val="center"/>
          </w:tcPr>
          <w:p>
            <w:pPr>
              <w:pStyle w:val="11"/>
            </w:pPr>
            <w:r>
              <w:t>20</w:t>
            </w:r>
          </w:p>
        </w:tc>
        <w:tc>
          <w:tcPr>
            <w:tcW w:w="850" w:type="dxa"/>
            <w:vAlign w:val="center"/>
          </w:tcPr>
          <w:p>
            <w:pPr>
              <w:pStyle w:val="11"/>
            </w:pPr>
            <w:r>
              <w:t>1000.00</w:t>
            </w:r>
          </w:p>
        </w:tc>
        <w:tc>
          <w:tcPr>
            <w:tcW w:w="964" w:type="dxa"/>
            <w:vAlign w:val="center"/>
          </w:tcPr>
          <w:p>
            <w:pPr>
              <w:pStyle w:val="11"/>
            </w:pPr>
            <w:r>
              <w:t>20000.00</w:t>
            </w:r>
          </w:p>
        </w:tc>
        <w:tc>
          <w:tcPr>
            <w:tcW w:w="964" w:type="dxa"/>
            <w:vAlign w:val="center"/>
          </w:tcPr>
          <w:p>
            <w:pPr>
              <w:pStyle w:val="11"/>
            </w:pPr>
            <w:r>
              <w:t>20000.00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2"/>
            </w:pPr>
            <w:r>
              <w:t>公用经费一</w:t>
            </w:r>
          </w:p>
        </w:tc>
        <w:tc>
          <w:tcPr>
            <w:tcW w:w="964" w:type="dxa"/>
            <w:vAlign w:val="center"/>
          </w:tcPr>
          <w:p>
            <w:pPr>
              <w:pStyle w:val="11"/>
            </w:pPr>
            <w:r>
              <w:t>78632.00</w:t>
            </w:r>
          </w:p>
        </w:tc>
        <w:tc>
          <w:tcPr>
            <w:tcW w:w="1134" w:type="dxa"/>
            <w:vAlign w:val="center"/>
          </w:tcPr>
          <w:p>
            <w:pPr>
              <w:pStyle w:val="12"/>
            </w:pPr>
            <w:r>
              <w:t>车辆加油、添加燃料服务</w:t>
            </w:r>
          </w:p>
        </w:tc>
        <w:tc>
          <w:tcPr>
            <w:tcW w:w="1134" w:type="dxa"/>
            <w:vAlign w:val="center"/>
          </w:tcPr>
          <w:p>
            <w:pPr>
              <w:pStyle w:val="12"/>
            </w:pPr>
            <w:r>
              <w:t>C23120302</w:t>
            </w:r>
          </w:p>
        </w:tc>
        <w:tc>
          <w:tcPr>
            <w:tcW w:w="709" w:type="dxa"/>
            <w:vAlign w:val="center"/>
          </w:tcPr>
          <w:p>
            <w:pPr>
              <w:pStyle w:val="13"/>
            </w:pPr>
            <w:r>
              <w:t>项</w:t>
            </w:r>
          </w:p>
        </w:tc>
        <w:tc>
          <w:tcPr>
            <w:tcW w:w="850" w:type="dxa"/>
            <w:vAlign w:val="center"/>
          </w:tcPr>
          <w:p>
            <w:pPr>
              <w:pStyle w:val="11"/>
            </w:pPr>
            <w:r>
              <w:t>3200</w:t>
            </w:r>
          </w:p>
        </w:tc>
        <w:tc>
          <w:tcPr>
            <w:tcW w:w="850" w:type="dxa"/>
            <w:vAlign w:val="center"/>
          </w:tcPr>
          <w:p>
            <w:pPr>
              <w:pStyle w:val="11"/>
            </w:pPr>
            <w:r>
              <w:t>6.25</w:t>
            </w:r>
          </w:p>
        </w:tc>
        <w:tc>
          <w:tcPr>
            <w:tcW w:w="964" w:type="dxa"/>
            <w:vAlign w:val="center"/>
          </w:tcPr>
          <w:p>
            <w:pPr>
              <w:pStyle w:val="11"/>
            </w:pPr>
            <w:r>
              <w:t>20000.00</w:t>
            </w:r>
          </w:p>
        </w:tc>
        <w:tc>
          <w:tcPr>
            <w:tcW w:w="964" w:type="dxa"/>
            <w:vAlign w:val="center"/>
          </w:tcPr>
          <w:p>
            <w:pPr>
              <w:pStyle w:val="11"/>
            </w:pPr>
            <w:r>
              <w:t>20000.00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2026年村级视联网会议系统建设</w:t>
            </w:r>
          </w:p>
        </w:tc>
        <w:tc>
          <w:tcPr>
            <w:tcW w:w="964" w:type="dxa"/>
            <w:vAlign w:val="center"/>
          </w:tcPr>
          <w:p>
            <w:pPr>
              <w:pStyle w:val="11"/>
            </w:pPr>
            <w:r>
              <w:t>1200000.00</w:t>
            </w:r>
          </w:p>
        </w:tc>
        <w:tc>
          <w:tcPr>
            <w:tcW w:w="1134" w:type="dxa"/>
            <w:vAlign w:val="center"/>
          </w:tcPr>
          <w:p>
            <w:pPr>
              <w:pStyle w:val="12"/>
            </w:pPr>
            <w:r>
              <w:t>计算机终端安全设备</w:t>
            </w:r>
          </w:p>
        </w:tc>
        <w:tc>
          <w:tcPr>
            <w:tcW w:w="1134" w:type="dxa"/>
            <w:vAlign w:val="center"/>
          </w:tcPr>
          <w:p>
            <w:pPr>
              <w:pStyle w:val="12"/>
            </w:pPr>
            <w:r>
              <w:t>A02010309</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1200000.00</w:t>
            </w:r>
          </w:p>
        </w:tc>
        <w:tc>
          <w:tcPr>
            <w:tcW w:w="964" w:type="dxa"/>
            <w:vAlign w:val="center"/>
          </w:tcPr>
          <w:p>
            <w:pPr>
              <w:pStyle w:val="11"/>
            </w:pPr>
            <w:r>
              <w:t>1200000.00</w:t>
            </w:r>
          </w:p>
        </w:tc>
        <w:tc>
          <w:tcPr>
            <w:tcW w:w="964" w:type="dxa"/>
            <w:vAlign w:val="center"/>
          </w:tcPr>
          <w:p>
            <w:pPr>
              <w:pStyle w:val="11"/>
            </w:pPr>
            <w:r>
              <w:t>1200000.00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2026年反邪教工作经费</w:t>
            </w:r>
          </w:p>
        </w:tc>
        <w:tc>
          <w:tcPr>
            <w:tcW w:w="964" w:type="dxa"/>
            <w:vAlign w:val="center"/>
          </w:tcPr>
          <w:p>
            <w:pPr>
              <w:pStyle w:val="11"/>
            </w:pPr>
            <w:r>
              <w:t>40000.00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20</w:t>
            </w:r>
          </w:p>
        </w:tc>
        <w:tc>
          <w:tcPr>
            <w:tcW w:w="850" w:type="dxa"/>
            <w:vAlign w:val="center"/>
          </w:tcPr>
          <w:p>
            <w:pPr>
              <w:pStyle w:val="11"/>
            </w:pPr>
            <w:r>
              <w:t>160.00</w:t>
            </w:r>
          </w:p>
        </w:tc>
        <w:tc>
          <w:tcPr>
            <w:tcW w:w="964" w:type="dxa"/>
            <w:vAlign w:val="center"/>
          </w:tcPr>
          <w:p>
            <w:pPr>
              <w:pStyle w:val="11"/>
            </w:pPr>
            <w:r>
              <w:t>3200.00</w:t>
            </w:r>
          </w:p>
        </w:tc>
        <w:tc>
          <w:tcPr>
            <w:tcW w:w="964" w:type="dxa"/>
            <w:vAlign w:val="center"/>
          </w:tcPr>
          <w:p>
            <w:pPr>
              <w:pStyle w:val="11"/>
            </w:pPr>
            <w:r>
              <w:t>3200.00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2026年平安法治建设专题培训班费用</w:t>
            </w:r>
          </w:p>
        </w:tc>
        <w:tc>
          <w:tcPr>
            <w:tcW w:w="964" w:type="dxa"/>
            <w:vAlign w:val="center"/>
          </w:tcPr>
          <w:p>
            <w:pPr>
              <w:pStyle w:val="11"/>
            </w:pPr>
            <w:r>
              <w:t>10000.00</w:t>
            </w:r>
          </w:p>
        </w:tc>
        <w:tc>
          <w:tcPr>
            <w:tcW w:w="1134" w:type="dxa"/>
            <w:vAlign w:val="center"/>
          </w:tcPr>
          <w:p>
            <w:pPr>
              <w:pStyle w:val="12"/>
            </w:pPr>
            <w:r>
              <w:t>本册</w:t>
            </w:r>
          </w:p>
        </w:tc>
        <w:tc>
          <w:tcPr>
            <w:tcW w:w="1134" w:type="dxa"/>
            <w:vAlign w:val="center"/>
          </w:tcPr>
          <w:p>
            <w:pPr>
              <w:pStyle w:val="12"/>
            </w:pPr>
            <w:r>
              <w:t>A05040106</w:t>
            </w:r>
          </w:p>
        </w:tc>
        <w:tc>
          <w:tcPr>
            <w:tcW w:w="709" w:type="dxa"/>
            <w:vAlign w:val="center"/>
          </w:tcPr>
          <w:p>
            <w:pPr>
              <w:pStyle w:val="13"/>
            </w:pPr>
            <w:r>
              <w:t>个</w:t>
            </w:r>
          </w:p>
        </w:tc>
        <w:tc>
          <w:tcPr>
            <w:tcW w:w="850" w:type="dxa"/>
            <w:vAlign w:val="center"/>
          </w:tcPr>
          <w:p>
            <w:pPr>
              <w:pStyle w:val="11"/>
            </w:pPr>
            <w:r>
              <w:t>100</w:t>
            </w:r>
          </w:p>
        </w:tc>
        <w:tc>
          <w:tcPr>
            <w:tcW w:w="850" w:type="dxa"/>
            <w:vAlign w:val="center"/>
          </w:tcPr>
          <w:p>
            <w:pPr>
              <w:pStyle w:val="11"/>
            </w:pPr>
            <w:r>
              <w:t>20.00</w:t>
            </w:r>
          </w:p>
        </w:tc>
        <w:tc>
          <w:tcPr>
            <w:tcW w:w="964" w:type="dxa"/>
            <w:vAlign w:val="center"/>
          </w:tcPr>
          <w:p>
            <w:pPr>
              <w:pStyle w:val="11"/>
            </w:pPr>
            <w:r>
              <w:t>2000.00</w:t>
            </w:r>
          </w:p>
        </w:tc>
        <w:tc>
          <w:tcPr>
            <w:tcW w:w="964" w:type="dxa"/>
            <w:vAlign w:val="center"/>
          </w:tcPr>
          <w:p>
            <w:pPr>
              <w:pStyle w:val="11"/>
            </w:pPr>
            <w:r>
              <w:t>2000.00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2"/>
            </w:pPr>
            <w:r>
              <w:t>2026年扫黑除恶宣传及办公经费</w:t>
            </w:r>
          </w:p>
        </w:tc>
        <w:tc>
          <w:tcPr>
            <w:tcW w:w="964" w:type="dxa"/>
            <w:vAlign w:val="center"/>
          </w:tcPr>
          <w:p>
            <w:pPr>
              <w:pStyle w:val="11"/>
            </w:pPr>
            <w:r>
              <w:t>8000.00</w:t>
            </w:r>
          </w:p>
        </w:tc>
        <w:tc>
          <w:tcPr>
            <w:tcW w:w="1134" w:type="dxa"/>
            <w:vAlign w:val="center"/>
          </w:tcPr>
          <w:p>
            <w:pPr>
              <w:pStyle w:val="12"/>
            </w:pPr>
            <w:r>
              <w:t>其他硒鼓、粉盒</w:t>
            </w:r>
          </w:p>
        </w:tc>
        <w:tc>
          <w:tcPr>
            <w:tcW w:w="1134" w:type="dxa"/>
            <w:vAlign w:val="center"/>
          </w:tcPr>
          <w:p>
            <w:pPr>
              <w:pStyle w:val="12"/>
            </w:pPr>
            <w:r>
              <w:t>A05040299</w:t>
            </w:r>
          </w:p>
        </w:tc>
        <w:tc>
          <w:tcPr>
            <w:tcW w:w="709" w:type="dxa"/>
            <w:vAlign w:val="center"/>
          </w:tcPr>
          <w:p>
            <w:pPr>
              <w:pStyle w:val="13"/>
            </w:pPr>
            <w:r>
              <w:t xml:space="preserve">个 </w:t>
            </w:r>
          </w:p>
        </w:tc>
        <w:tc>
          <w:tcPr>
            <w:tcW w:w="850" w:type="dxa"/>
            <w:vAlign w:val="center"/>
          </w:tcPr>
          <w:p>
            <w:pPr>
              <w:pStyle w:val="11"/>
            </w:pPr>
            <w:r>
              <w:t>20</w:t>
            </w:r>
          </w:p>
        </w:tc>
        <w:tc>
          <w:tcPr>
            <w:tcW w:w="850" w:type="dxa"/>
            <w:vAlign w:val="center"/>
          </w:tcPr>
          <w:p>
            <w:pPr>
              <w:pStyle w:val="11"/>
            </w:pPr>
            <w:r>
              <w:t>200.00</w:t>
            </w:r>
          </w:p>
        </w:tc>
        <w:tc>
          <w:tcPr>
            <w:tcW w:w="964" w:type="dxa"/>
            <w:vAlign w:val="center"/>
          </w:tcPr>
          <w:p>
            <w:pPr>
              <w:pStyle w:val="11"/>
            </w:pPr>
            <w:r>
              <w:t>4000.00</w:t>
            </w:r>
          </w:p>
        </w:tc>
        <w:tc>
          <w:tcPr>
            <w:tcW w:w="964" w:type="dxa"/>
            <w:vAlign w:val="center"/>
          </w:tcPr>
          <w:p>
            <w:pPr>
              <w:pStyle w:val="11"/>
            </w:pPr>
            <w:r>
              <w:t>4000.00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2026年社会治安综合治理（含维护社会稳定）资金</w:t>
            </w:r>
          </w:p>
        </w:tc>
        <w:tc>
          <w:tcPr>
            <w:tcW w:w="964" w:type="dxa"/>
            <w:vAlign w:val="center"/>
          </w:tcPr>
          <w:p>
            <w:pPr>
              <w:pStyle w:val="11"/>
            </w:pPr>
            <w:r>
              <w:t>80000.00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50</w:t>
            </w:r>
          </w:p>
        </w:tc>
        <w:tc>
          <w:tcPr>
            <w:tcW w:w="850" w:type="dxa"/>
            <w:vAlign w:val="center"/>
          </w:tcPr>
          <w:p>
            <w:pPr>
              <w:pStyle w:val="11"/>
            </w:pPr>
            <w:r>
              <w:t>180.00</w:t>
            </w:r>
          </w:p>
        </w:tc>
        <w:tc>
          <w:tcPr>
            <w:tcW w:w="964" w:type="dxa"/>
            <w:vAlign w:val="center"/>
          </w:tcPr>
          <w:p>
            <w:pPr>
              <w:pStyle w:val="11"/>
            </w:pPr>
            <w:r>
              <w:t>9000.00</w:t>
            </w:r>
          </w:p>
        </w:tc>
        <w:tc>
          <w:tcPr>
            <w:tcW w:w="964" w:type="dxa"/>
            <w:vAlign w:val="center"/>
          </w:tcPr>
          <w:p>
            <w:pPr>
              <w:pStyle w:val="11"/>
            </w:pPr>
            <w:r>
              <w:t>9000.00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9000.00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2026年四级网接点费用</w:t>
            </w:r>
          </w:p>
        </w:tc>
        <w:tc>
          <w:tcPr>
            <w:tcW w:w="964" w:type="dxa"/>
            <w:vAlign w:val="center"/>
          </w:tcPr>
          <w:p>
            <w:pPr>
              <w:pStyle w:val="11"/>
            </w:pPr>
            <w:r>
              <w:t>211200.00</w:t>
            </w:r>
          </w:p>
        </w:tc>
        <w:tc>
          <w:tcPr>
            <w:tcW w:w="1134" w:type="dxa"/>
            <w:vAlign w:val="center"/>
          </w:tcPr>
          <w:p>
            <w:pPr>
              <w:pStyle w:val="12"/>
            </w:pPr>
            <w:r>
              <w:t>互联网信息服务</w:t>
            </w:r>
          </w:p>
        </w:tc>
        <w:tc>
          <w:tcPr>
            <w:tcW w:w="1134" w:type="dxa"/>
            <w:vAlign w:val="center"/>
          </w:tcPr>
          <w:p>
            <w:pPr>
              <w:pStyle w:val="12"/>
            </w:pPr>
            <w:r>
              <w:t>C17020000</w:t>
            </w:r>
          </w:p>
        </w:tc>
        <w:tc>
          <w:tcPr>
            <w:tcW w:w="709" w:type="dxa"/>
            <w:vAlign w:val="center"/>
          </w:tcPr>
          <w:p>
            <w:pPr>
              <w:pStyle w:val="13"/>
            </w:pPr>
            <w:r>
              <w:t>项</w:t>
            </w:r>
          </w:p>
        </w:tc>
        <w:tc>
          <w:tcPr>
            <w:tcW w:w="850" w:type="dxa"/>
            <w:vAlign w:val="center"/>
          </w:tcPr>
          <w:p>
            <w:pPr>
              <w:pStyle w:val="11"/>
            </w:pPr>
            <w:r>
              <w:t>88</w:t>
            </w:r>
          </w:p>
        </w:tc>
        <w:tc>
          <w:tcPr>
            <w:tcW w:w="850" w:type="dxa"/>
            <w:vAlign w:val="center"/>
          </w:tcPr>
          <w:p>
            <w:pPr>
              <w:pStyle w:val="11"/>
            </w:pPr>
            <w:r>
              <w:t>2400.00</w:t>
            </w:r>
          </w:p>
        </w:tc>
        <w:tc>
          <w:tcPr>
            <w:tcW w:w="964" w:type="dxa"/>
            <w:vAlign w:val="center"/>
          </w:tcPr>
          <w:p>
            <w:pPr>
              <w:pStyle w:val="11"/>
            </w:pPr>
            <w:r>
              <w:t>211200.00</w:t>
            </w:r>
          </w:p>
        </w:tc>
        <w:tc>
          <w:tcPr>
            <w:tcW w:w="964" w:type="dxa"/>
            <w:vAlign w:val="center"/>
          </w:tcPr>
          <w:p>
            <w:pPr>
              <w:pStyle w:val="11"/>
            </w:pPr>
            <w:r>
              <w:t>211200.00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211200.00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2026年铁路沿线人员经费</w:t>
            </w:r>
          </w:p>
        </w:tc>
        <w:tc>
          <w:tcPr>
            <w:tcW w:w="964" w:type="dxa"/>
            <w:vAlign w:val="center"/>
          </w:tcPr>
          <w:p>
            <w:pPr>
              <w:pStyle w:val="11"/>
            </w:pPr>
            <w:r>
              <w:t>200000.00</w:t>
            </w:r>
          </w:p>
        </w:tc>
        <w:tc>
          <w:tcPr>
            <w:tcW w:w="1134" w:type="dxa"/>
            <w:vAlign w:val="center"/>
          </w:tcPr>
          <w:p>
            <w:pPr>
              <w:pStyle w:val="12"/>
            </w:pPr>
            <w:r>
              <w:t>其他社会治理服务</w:t>
            </w:r>
          </w:p>
        </w:tc>
        <w:tc>
          <w:tcPr>
            <w:tcW w:w="1134" w:type="dxa"/>
            <w:vAlign w:val="center"/>
          </w:tcPr>
          <w:p>
            <w:pPr>
              <w:pStyle w:val="12"/>
            </w:pPr>
            <w:r>
              <w:t>C05029900</w:t>
            </w:r>
          </w:p>
        </w:tc>
        <w:tc>
          <w:tcPr>
            <w:tcW w:w="709" w:type="dxa"/>
            <w:vAlign w:val="center"/>
          </w:tcPr>
          <w:p>
            <w:pPr>
              <w:pStyle w:val="13"/>
            </w:pPr>
            <w:r>
              <w:t>项</w:t>
            </w:r>
          </w:p>
        </w:tc>
        <w:tc>
          <w:tcPr>
            <w:tcW w:w="850" w:type="dxa"/>
            <w:vAlign w:val="center"/>
          </w:tcPr>
          <w:p>
            <w:pPr>
              <w:pStyle w:val="11"/>
            </w:pPr>
            <w:r>
              <w:t>4</w:t>
            </w:r>
          </w:p>
        </w:tc>
        <w:tc>
          <w:tcPr>
            <w:tcW w:w="850" w:type="dxa"/>
            <w:vAlign w:val="center"/>
          </w:tcPr>
          <w:p>
            <w:pPr>
              <w:pStyle w:val="11"/>
            </w:pPr>
            <w:r>
              <w:t>50000.00</w:t>
            </w:r>
          </w:p>
        </w:tc>
        <w:tc>
          <w:tcPr>
            <w:tcW w:w="964" w:type="dxa"/>
            <w:vAlign w:val="center"/>
          </w:tcPr>
          <w:p>
            <w:pPr>
              <w:pStyle w:val="11"/>
            </w:pPr>
            <w:r>
              <w:t>200000.00</w:t>
            </w:r>
          </w:p>
        </w:tc>
        <w:tc>
          <w:tcPr>
            <w:tcW w:w="964" w:type="dxa"/>
            <w:vAlign w:val="center"/>
          </w:tcPr>
          <w:p>
            <w:pPr>
              <w:pStyle w:val="11"/>
            </w:pPr>
            <w:r>
              <w:t>200000.00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2"/>
            </w:pPr>
            <w:r>
              <w:t>2026年网格化服务管理工作经费</w:t>
            </w:r>
          </w:p>
        </w:tc>
        <w:tc>
          <w:tcPr>
            <w:tcW w:w="964" w:type="dxa"/>
            <w:vAlign w:val="center"/>
          </w:tcPr>
          <w:p>
            <w:pPr>
              <w:pStyle w:val="11"/>
            </w:pPr>
            <w:r>
              <w:t>120000.00</w:t>
            </w:r>
          </w:p>
        </w:tc>
        <w:tc>
          <w:tcPr>
            <w:tcW w:w="1134" w:type="dxa"/>
            <w:vAlign w:val="center"/>
          </w:tcPr>
          <w:p>
            <w:pPr>
              <w:pStyle w:val="12"/>
            </w:pPr>
            <w:r>
              <w:t>互联网信息服务</w:t>
            </w:r>
          </w:p>
        </w:tc>
        <w:tc>
          <w:tcPr>
            <w:tcW w:w="1134" w:type="dxa"/>
            <w:vAlign w:val="center"/>
          </w:tcPr>
          <w:p>
            <w:pPr>
              <w:pStyle w:val="12"/>
            </w:pPr>
            <w:r>
              <w:t>C17020000</w:t>
            </w:r>
          </w:p>
        </w:tc>
        <w:tc>
          <w:tcPr>
            <w:tcW w:w="709" w:type="dxa"/>
            <w:vAlign w:val="center"/>
          </w:tcPr>
          <w:p>
            <w:pPr>
              <w:pStyle w:val="13"/>
            </w:pPr>
            <w:r>
              <w:t>项</w:t>
            </w:r>
          </w:p>
        </w:tc>
        <w:tc>
          <w:tcPr>
            <w:tcW w:w="850" w:type="dxa"/>
            <w:vAlign w:val="center"/>
          </w:tcPr>
          <w:p>
            <w:pPr>
              <w:pStyle w:val="11"/>
            </w:pPr>
            <w:r>
              <w:t>400</w:t>
            </w:r>
          </w:p>
        </w:tc>
        <w:tc>
          <w:tcPr>
            <w:tcW w:w="850" w:type="dxa"/>
            <w:vAlign w:val="center"/>
          </w:tcPr>
          <w:p>
            <w:pPr>
              <w:pStyle w:val="11"/>
            </w:pPr>
            <w:r>
              <w:t>300.00</w:t>
            </w:r>
          </w:p>
        </w:tc>
        <w:tc>
          <w:tcPr>
            <w:tcW w:w="964" w:type="dxa"/>
            <w:vAlign w:val="center"/>
          </w:tcPr>
          <w:p>
            <w:pPr>
              <w:pStyle w:val="11"/>
            </w:pPr>
            <w:r>
              <w:t>120000.00</w:t>
            </w:r>
          </w:p>
        </w:tc>
        <w:tc>
          <w:tcPr>
            <w:tcW w:w="964" w:type="dxa"/>
            <w:vAlign w:val="center"/>
          </w:tcPr>
          <w:p>
            <w:pPr>
              <w:pStyle w:val="11"/>
            </w:pPr>
            <w:r>
              <w:t>120000.00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120000.00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2026年雪亮工程系统升级费用</w:t>
            </w:r>
          </w:p>
        </w:tc>
        <w:tc>
          <w:tcPr>
            <w:tcW w:w="964" w:type="dxa"/>
            <w:vAlign w:val="center"/>
          </w:tcPr>
          <w:p>
            <w:pPr>
              <w:pStyle w:val="11"/>
            </w:pPr>
            <w:r>
              <w:t>500000.00</w:t>
            </w:r>
          </w:p>
        </w:tc>
        <w:tc>
          <w:tcPr>
            <w:tcW w:w="1134" w:type="dxa"/>
            <w:vAlign w:val="center"/>
          </w:tcPr>
          <w:p>
            <w:pPr>
              <w:pStyle w:val="12"/>
            </w:pPr>
            <w:r>
              <w:t>数据加工处理服务</w:t>
            </w:r>
          </w:p>
        </w:tc>
        <w:tc>
          <w:tcPr>
            <w:tcW w:w="1134" w:type="dxa"/>
            <w:vAlign w:val="center"/>
          </w:tcPr>
          <w:p>
            <w:pPr>
              <w:pStyle w:val="12"/>
            </w:pPr>
            <w:r>
              <w:t>C16030200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500000.00</w:t>
            </w:r>
          </w:p>
        </w:tc>
        <w:tc>
          <w:tcPr>
            <w:tcW w:w="964" w:type="dxa"/>
            <w:vAlign w:val="center"/>
          </w:tcPr>
          <w:p>
            <w:pPr>
              <w:pStyle w:val="11"/>
            </w:pPr>
            <w:r>
              <w:t>500000.00</w:t>
            </w:r>
          </w:p>
        </w:tc>
        <w:tc>
          <w:tcPr>
            <w:tcW w:w="964" w:type="dxa"/>
            <w:vAlign w:val="center"/>
          </w:tcPr>
          <w:p>
            <w:pPr>
              <w:pStyle w:val="11"/>
            </w:pPr>
            <w:r>
              <w:t>500000.00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2026年雪亮工程资源接入费</w:t>
            </w:r>
          </w:p>
        </w:tc>
        <w:tc>
          <w:tcPr>
            <w:tcW w:w="964" w:type="dxa"/>
            <w:vAlign w:val="center"/>
          </w:tcPr>
          <w:p>
            <w:pPr>
              <w:pStyle w:val="11"/>
            </w:pPr>
            <w:r>
              <w:t>52400.00</w:t>
            </w:r>
          </w:p>
        </w:tc>
        <w:tc>
          <w:tcPr>
            <w:tcW w:w="1134" w:type="dxa"/>
            <w:vAlign w:val="center"/>
          </w:tcPr>
          <w:p>
            <w:pPr>
              <w:pStyle w:val="12"/>
            </w:pPr>
            <w:r>
              <w:t>互联网信息服务</w:t>
            </w:r>
          </w:p>
        </w:tc>
        <w:tc>
          <w:tcPr>
            <w:tcW w:w="1134" w:type="dxa"/>
            <w:vAlign w:val="center"/>
          </w:tcPr>
          <w:p>
            <w:pPr>
              <w:pStyle w:val="12"/>
            </w:pPr>
            <w:r>
              <w:t>C17020000</w:t>
            </w:r>
          </w:p>
        </w:tc>
        <w:tc>
          <w:tcPr>
            <w:tcW w:w="709" w:type="dxa"/>
            <w:vAlign w:val="center"/>
          </w:tcPr>
          <w:p>
            <w:pPr>
              <w:pStyle w:val="13"/>
            </w:pPr>
            <w:r>
              <w:t>项</w:t>
            </w:r>
          </w:p>
        </w:tc>
        <w:tc>
          <w:tcPr>
            <w:tcW w:w="850" w:type="dxa"/>
            <w:vAlign w:val="center"/>
          </w:tcPr>
          <w:p>
            <w:pPr>
              <w:pStyle w:val="11"/>
            </w:pPr>
            <w:r>
              <w:t>5</w:t>
            </w:r>
          </w:p>
        </w:tc>
        <w:tc>
          <w:tcPr>
            <w:tcW w:w="850" w:type="dxa"/>
            <w:vAlign w:val="center"/>
          </w:tcPr>
          <w:p>
            <w:pPr>
              <w:pStyle w:val="11"/>
            </w:pPr>
            <w:r>
              <w:t>10480.00</w:t>
            </w:r>
          </w:p>
        </w:tc>
        <w:tc>
          <w:tcPr>
            <w:tcW w:w="964" w:type="dxa"/>
            <w:vAlign w:val="center"/>
          </w:tcPr>
          <w:p>
            <w:pPr>
              <w:pStyle w:val="11"/>
            </w:pPr>
            <w:r>
              <w:t>52400.00</w:t>
            </w:r>
          </w:p>
        </w:tc>
        <w:tc>
          <w:tcPr>
            <w:tcW w:w="964" w:type="dxa"/>
            <w:vAlign w:val="center"/>
          </w:tcPr>
          <w:p>
            <w:pPr>
              <w:pStyle w:val="11"/>
            </w:pPr>
            <w:r>
              <w:t>52400.00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52400.00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2026年严重精神障碍患者监护人责任险以及以奖代补资金</w:t>
            </w:r>
          </w:p>
        </w:tc>
        <w:tc>
          <w:tcPr>
            <w:tcW w:w="964" w:type="dxa"/>
            <w:vAlign w:val="center"/>
          </w:tcPr>
          <w:p>
            <w:pPr>
              <w:pStyle w:val="11"/>
            </w:pPr>
            <w:r>
              <w:t>180000.00</w:t>
            </w:r>
          </w:p>
        </w:tc>
        <w:tc>
          <w:tcPr>
            <w:tcW w:w="1134" w:type="dxa"/>
            <w:vAlign w:val="center"/>
          </w:tcPr>
          <w:p>
            <w:pPr>
              <w:pStyle w:val="12"/>
            </w:pPr>
            <w:r>
              <w:t>财产保险服务</w:t>
            </w:r>
          </w:p>
        </w:tc>
        <w:tc>
          <w:tcPr>
            <w:tcW w:w="1134" w:type="dxa"/>
            <w:vAlign w:val="center"/>
          </w:tcPr>
          <w:p>
            <w:pPr>
              <w:pStyle w:val="12"/>
            </w:pPr>
            <w:r>
              <w:t>C18040102</w:t>
            </w:r>
          </w:p>
        </w:tc>
        <w:tc>
          <w:tcPr>
            <w:tcW w:w="709" w:type="dxa"/>
            <w:vAlign w:val="center"/>
          </w:tcPr>
          <w:p>
            <w:pPr>
              <w:pStyle w:val="13"/>
            </w:pPr>
            <w:r>
              <w:t>项</w:t>
            </w:r>
          </w:p>
        </w:tc>
        <w:tc>
          <w:tcPr>
            <w:tcW w:w="850" w:type="dxa"/>
            <w:vAlign w:val="center"/>
          </w:tcPr>
          <w:p>
            <w:pPr>
              <w:pStyle w:val="11"/>
            </w:pPr>
            <w:r>
              <w:t>1776</w:t>
            </w:r>
          </w:p>
        </w:tc>
        <w:tc>
          <w:tcPr>
            <w:tcW w:w="850" w:type="dxa"/>
            <w:vAlign w:val="center"/>
          </w:tcPr>
          <w:p>
            <w:pPr>
              <w:pStyle w:val="11"/>
            </w:pPr>
            <w:r>
              <w:t>50.00</w:t>
            </w:r>
          </w:p>
        </w:tc>
        <w:tc>
          <w:tcPr>
            <w:tcW w:w="964" w:type="dxa"/>
            <w:vAlign w:val="center"/>
          </w:tcPr>
          <w:p>
            <w:pPr>
              <w:pStyle w:val="11"/>
            </w:pPr>
            <w:r>
              <w:t>88800.00</w:t>
            </w:r>
          </w:p>
        </w:tc>
        <w:tc>
          <w:tcPr>
            <w:tcW w:w="964" w:type="dxa"/>
            <w:vAlign w:val="center"/>
          </w:tcPr>
          <w:p>
            <w:pPr>
              <w:pStyle w:val="11"/>
            </w:pPr>
            <w:r>
              <w:t>88800.00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88800.00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2"/>
            </w:pPr>
            <w:r>
              <w:t>2026年政法四级网扩容升级项目资金</w:t>
            </w:r>
          </w:p>
        </w:tc>
        <w:tc>
          <w:tcPr>
            <w:tcW w:w="964" w:type="dxa"/>
            <w:vAlign w:val="center"/>
          </w:tcPr>
          <w:p>
            <w:pPr>
              <w:pStyle w:val="11"/>
            </w:pPr>
            <w:r>
              <w:t>2050000.00</w:t>
            </w:r>
          </w:p>
        </w:tc>
        <w:tc>
          <w:tcPr>
            <w:tcW w:w="1134" w:type="dxa"/>
            <w:vAlign w:val="center"/>
          </w:tcPr>
          <w:p>
            <w:pPr>
              <w:pStyle w:val="12"/>
            </w:pPr>
            <w:r>
              <w:t>数据加工处理服务</w:t>
            </w:r>
          </w:p>
        </w:tc>
        <w:tc>
          <w:tcPr>
            <w:tcW w:w="1134" w:type="dxa"/>
            <w:vAlign w:val="center"/>
          </w:tcPr>
          <w:p>
            <w:pPr>
              <w:pStyle w:val="12"/>
            </w:pPr>
            <w:r>
              <w:t>C16030200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2050000.00</w:t>
            </w:r>
          </w:p>
        </w:tc>
        <w:tc>
          <w:tcPr>
            <w:tcW w:w="964" w:type="dxa"/>
            <w:vAlign w:val="center"/>
          </w:tcPr>
          <w:p>
            <w:pPr>
              <w:pStyle w:val="11"/>
            </w:pPr>
            <w:r>
              <w:t>2050000.00</w:t>
            </w:r>
          </w:p>
        </w:tc>
        <w:tc>
          <w:tcPr>
            <w:tcW w:w="964" w:type="dxa"/>
            <w:vAlign w:val="center"/>
          </w:tcPr>
          <w:p>
            <w:pPr>
              <w:pStyle w:val="11"/>
            </w:pPr>
            <w:r>
              <w:t>2050000.00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2026年综治信息化系统运维费用</w:t>
            </w:r>
          </w:p>
        </w:tc>
        <w:tc>
          <w:tcPr>
            <w:tcW w:w="964" w:type="dxa"/>
            <w:vAlign w:val="center"/>
          </w:tcPr>
          <w:p>
            <w:pPr>
              <w:pStyle w:val="11"/>
            </w:pPr>
            <w:r>
              <w:t>300000.00</w:t>
            </w:r>
          </w:p>
        </w:tc>
        <w:tc>
          <w:tcPr>
            <w:tcW w:w="1134" w:type="dxa"/>
            <w:vAlign w:val="center"/>
          </w:tcPr>
          <w:p>
            <w:pPr>
              <w:pStyle w:val="12"/>
            </w:pPr>
            <w:r>
              <w:t>数据加工处理服务</w:t>
            </w:r>
          </w:p>
        </w:tc>
        <w:tc>
          <w:tcPr>
            <w:tcW w:w="1134" w:type="dxa"/>
            <w:vAlign w:val="center"/>
          </w:tcPr>
          <w:p>
            <w:pPr>
              <w:pStyle w:val="12"/>
            </w:pPr>
            <w:r>
              <w:t>C16030200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300000.00</w:t>
            </w:r>
          </w:p>
        </w:tc>
        <w:tc>
          <w:tcPr>
            <w:tcW w:w="964" w:type="dxa"/>
            <w:vAlign w:val="center"/>
          </w:tcPr>
          <w:p>
            <w:pPr>
              <w:pStyle w:val="11"/>
            </w:pPr>
            <w:r>
              <w:t>300000.00</w:t>
            </w:r>
          </w:p>
        </w:tc>
        <w:tc>
          <w:tcPr>
            <w:tcW w:w="964" w:type="dxa"/>
            <w:vAlign w:val="center"/>
          </w:tcPr>
          <w:p>
            <w:pPr>
              <w:pStyle w:val="11"/>
            </w:pPr>
            <w:r>
              <w:t>300000.00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中国共产党井陉县委政法委员会本级上年末固定资产金额为18786867.10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（详见下表）。本年度拟购置固定资产总额为0.00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311001中国共产党井陉县委政法委员会本级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18786867.10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r>
              <w:t>3690</w:t>
            </w:r>
          </w:p>
        </w:tc>
        <w:tc>
          <w:tcPr>
            <w:tcW w:w="2835" w:type="dxa"/>
            <w:vAlign w:val="center"/>
          </w:tcPr>
          <w:p>
            <w:pPr>
              <w:pStyle w:val="11"/>
            </w:pPr>
            <w:r>
              <w:t>6385000.00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3690</w:t>
            </w:r>
          </w:p>
        </w:tc>
        <w:tc>
          <w:tcPr>
            <w:tcW w:w="2835" w:type="dxa"/>
            <w:vAlign w:val="center"/>
          </w:tcPr>
          <w:p>
            <w:pPr>
              <w:pStyle w:val="11"/>
            </w:pPr>
            <w:r>
              <w:t>6385000.00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2、车辆（台、辆）</w:t>
            </w:r>
          </w:p>
        </w:tc>
        <w:tc>
          <w:tcPr>
            <w:tcW w:w="2835" w:type="dxa"/>
            <w:vAlign w:val="center"/>
          </w:tcPr>
          <w:p>
            <w:pPr>
              <w:pStyle w:val="13"/>
            </w:pPr>
            <w:r>
              <w:t>2</w:t>
            </w:r>
          </w:p>
        </w:tc>
        <w:tc>
          <w:tcPr>
            <w:tcW w:w="2835" w:type="dxa"/>
            <w:vAlign w:val="center"/>
          </w:tcPr>
          <w:p>
            <w:pPr>
              <w:pStyle w:val="11"/>
            </w:pPr>
            <w:r>
              <w:t>212589.00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w:t>
            </w:r>
            <w:r>
              <w:rPr>
                <w:rFonts w:hint="eastAsia"/>
                <w:lang w:eastAsia="zh-CN"/>
              </w:rPr>
              <w:t>元</w:t>
            </w:r>
            <w:r>
              <w:t>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144</w:t>
            </w:r>
          </w:p>
        </w:tc>
        <w:tc>
          <w:tcPr>
            <w:tcW w:w="2835" w:type="dxa"/>
            <w:vAlign w:val="center"/>
          </w:tcPr>
          <w:p>
            <w:pPr>
              <w:pStyle w:val="11"/>
            </w:pPr>
            <w:r>
              <w:t>12189278.10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二、井陉县社会矛盾纠纷多元化解中心收支预算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311002井陉县社会矛盾纠纷多元化解中心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4"/>
            </w:pPr>
            <w:r>
              <w:t>本年收入合计</w:t>
            </w:r>
          </w:p>
        </w:tc>
        <w:tc>
          <w:tcPr>
            <w:tcW w:w="2126" w:type="dxa"/>
            <w:vAlign w:val="center"/>
          </w:tcPr>
          <w:p>
            <w:pPr>
              <w:pStyle w:val="15"/>
            </w:pPr>
          </w:p>
        </w:tc>
        <w:tc>
          <w:tcPr>
            <w:tcW w:w="4535" w:type="dxa"/>
            <w:vAlign w:val="center"/>
          </w:tcPr>
          <w:p>
            <w:pPr>
              <w:pStyle w:val="14"/>
            </w:pPr>
            <w:r>
              <w:t>本年支出合计</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收入总计</w:t>
            </w:r>
          </w:p>
        </w:tc>
        <w:tc>
          <w:tcPr>
            <w:tcW w:w="2126" w:type="dxa"/>
            <w:vAlign w:val="center"/>
          </w:tcPr>
          <w:p>
            <w:pPr>
              <w:pStyle w:val="15"/>
            </w:pPr>
          </w:p>
        </w:tc>
        <w:tc>
          <w:tcPr>
            <w:tcW w:w="4535" w:type="dxa"/>
            <w:vAlign w:val="center"/>
          </w:tcPr>
          <w:p>
            <w:pPr>
              <w:pStyle w:val="14"/>
            </w:pPr>
            <w:r>
              <w:t>支出总计</w:t>
            </w:r>
          </w:p>
        </w:tc>
        <w:tc>
          <w:tcPr>
            <w:tcW w:w="2126"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注：无收支预算，空表列示。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311002井陉县社会矛盾纠纷多元化解中心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p>
        </w:tc>
        <w:tc>
          <w:tcPr>
            <w:tcW w:w="992" w:type="dxa"/>
            <w:vAlign w:val="center"/>
          </w:tcPr>
          <w:p>
            <w:pPr>
              <w:pStyle w:val="12"/>
            </w:pPr>
          </w:p>
        </w:tc>
        <w:tc>
          <w:tcPr>
            <w:tcW w:w="1559" w:type="dxa"/>
            <w:vAlign w:val="center"/>
          </w:tcPr>
          <w:p>
            <w:pPr>
              <w:pStyle w:val="12"/>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注：无收入预算，空表列示。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311002井陉县社会矛盾纠纷多元化解中心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992" w:type="dxa"/>
            <w:vAlign w:val="center"/>
          </w:tcPr>
          <w:p>
            <w:pPr>
              <w:pStyle w:val="12"/>
            </w:pPr>
          </w:p>
        </w:tc>
        <w:tc>
          <w:tcPr>
            <w:tcW w:w="4535" w:type="dxa"/>
            <w:vAlign w:val="center"/>
          </w:tcPr>
          <w:p>
            <w:pPr>
              <w:pStyle w:val="12"/>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311002井陉县社会矛盾纠纷多元化解中心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p>
        </w:tc>
        <w:tc>
          <w:tcPr>
            <w:tcW w:w="3402" w:type="dxa"/>
            <w:vAlign w:val="center"/>
          </w:tcPr>
          <w:p>
            <w:pPr>
              <w:pStyle w:val="14"/>
            </w:pPr>
            <w:r>
              <w:t>本年支出合计</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p>
        </w:tc>
        <w:tc>
          <w:tcPr>
            <w:tcW w:w="3402" w:type="dxa"/>
            <w:vAlign w:val="center"/>
          </w:tcPr>
          <w:p>
            <w:pPr>
              <w:pStyle w:val="14"/>
            </w:pPr>
            <w:r>
              <w:t>支出总计</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注：无财政拨款收支预算，空表列示。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311002井陉县社会矛盾纠纷多元化解中心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311002井陉县社会矛盾纠纷多元化解中心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311002井陉县社会矛盾纠纷多元化解中心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311002井陉县社会矛盾纠纷多元化解中心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311002井陉县社会矛盾纠纷多元化解中心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井陉县社会矛盾纠纷多元化解中心2026年单位预算信息公开情况说明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按照《中华人民共和国预算法》、《地方预决算公开操作规程》和《关于进一步推进预算公开工作的实施意见》规定，现将井陉县社会矛盾纠纷多元化解中心2026年单位预算公开如下：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井陉县社会矛盾纠纷多元化解中心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311002井陉县社会矛盾纠纷多元化解中心</w:t>
            </w:r>
          </w:p>
        </w:tc>
        <w:tc>
          <w:tcPr>
            <w:tcW w:w="8676" w:type="dxa"/>
            <w:gridSpan w:val="9"/>
            <w:tcBorders>
              <w:top w:val="single" w:color="FFFFFF" w:sz="6" w:space="0"/>
              <w:left w:val="single" w:color="FFFFFF" w:sz="6" w:space="0"/>
              <w:right w:val="single" w:color="FFFFFF" w:sz="6" w:space="0"/>
            </w:tcBorders>
            <w:vAlign w:val="center"/>
          </w:tcPr>
          <w:p>
            <w:pPr>
              <w:pStyle w:val="2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井陉县社会矛盾纠纷多元化解中心上年末固定资产金额为0.00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（详见下表）。本年度拟购置固定资产总额为0.00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311002井陉县社会矛盾纠纷多元化解中心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65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66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81B299E"/>
    <w:rsid w:val="0EEB54D1"/>
    <w:rsid w:val="3B7378B2"/>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68</Pages>
  <TotalTime>10</TotalTime>
  <ScaleCrop>false</ScaleCrop>
  <LinksUpToDate>false</LinksUpToDate>
  <Application>WPS Office_11.8.2.11718_F1E327BC-269C-435d-A152-05C5408002CA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2026-02-04T18:03:00Z</dcterms:created>
  <dc:creator>Administrator</dc:creator>
  <cp:lastModifiedBy>WPS_1691998369</cp:lastModifiedBy>
  <dcterms:modified xsi:type="dcterms:W3CDTF">2026-02-06T09:07:39Z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2052-11.8.2.11718</vt:lpwstr>
  </property>
  <property fmtid="{D5CDD505-2E9C-101B-9397-08002B2CF9AE}" pid="3" name="ICV">
    <vt:lpwstr>4E9EEDCD4DFC485B9E41659BCA463CDB</vt:lpwstr>
  </property>
</Properties>
</file>