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一、中国共产主义青年团井陉县委员会本级收支预算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一、中国共产主义青年团井陉县委员会本级收支预算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712001中国共产主义青年团井陉县委员会本级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547504.60</w:t>
            </w:r>
          </w:p>
        </w:tc>
        <w:tc>
          <w:tcPr>
            <w:tcW w:w="4535" w:type="dxa"/>
            <w:vAlign w:val="center"/>
          </w:tcPr>
          <w:p>
            <w:pPr>
              <w:pStyle w:val="12"/>
            </w:pPr>
            <w:r>
              <w:t>一、一般公共服务支出</w:t>
            </w:r>
          </w:p>
        </w:tc>
        <w:tc>
          <w:tcPr>
            <w:tcW w:w="2126" w:type="dxa"/>
            <w:vAlign w:val="center"/>
          </w:tcPr>
          <w:p>
            <w:pPr>
              <w:pStyle w:val="11"/>
            </w:pPr>
            <w:r>
              <w:t>419745.00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68260.40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21801.80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37697.40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4"/>
            </w:pPr>
            <w:r>
              <w:t>本年收入合计</w:t>
            </w:r>
          </w:p>
        </w:tc>
        <w:tc>
          <w:tcPr>
            <w:tcW w:w="2126" w:type="dxa"/>
            <w:vAlign w:val="center"/>
          </w:tcPr>
          <w:p>
            <w:pPr>
              <w:pStyle w:val="15"/>
            </w:pPr>
            <w:r>
              <w:t>547504.60</w:t>
            </w:r>
          </w:p>
        </w:tc>
        <w:tc>
          <w:tcPr>
            <w:tcW w:w="4535" w:type="dxa"/>
            <w:vAlign w:val="center"/>
          </w:tcPr>
          <w:p>
            <w:pPr>
              <w:pStyle w:val="14"/>
            </w:pPr>
            <w:r>
              <w:t>本年支出合计</w:t>
            </w:r>
          </w:p>
        </w:tc>
        <w:tc>
          <w:tcPr>
            <w:tcW w:w="2126" w:type="dxa"/>
            <w:vAlign w:val="center"/>
          </w:tcPr>
          <w:p>
            <w:pPr>
              <w:pStyle w:val="15"/>
            </w:pPr>
            <w:r>
              <w:t>547504.60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收入总计</w:t>
            </w:r>
          </w:p>
        </w:tc>
        <w:tc>
          <w:tcPr>
            <w:tcW w:w="2126" w:type="dxa"/>
            <w:vAlign w:val="center"/>
          </w:tcPr>
          <w:p>
            <w:pPr>
              <w:pStyle w:val="15"/>
            </w:pPr>
            <w:r>
              <w:t>547504.60</w:t>
            </w:r>
          </w:p>
        </w:tc>
        <w:tc>
          <w:tcPr>
            <w:tcW w:w="4535" w:type="dxa"/>
            <w:vAlign w:val="center"/>
          </w:tcPr>
          <w:p>
            <w:pPr>
              <w:pStyle w:val="14"/>
            </w:pPr>
            <w:r>
              <w:t>支出总计</w:t>
            </w:r>
          </w:p>
        </w:tc>
        <w:tc>
          <w:tcPr>
            <w:tcW w:w="2126" w:type="dxa"/>
            <w:vAlign w:val="center"/>
          </w:tcPr>
          <w:p>
            <w:pPr>
              <w:pStyle w:val="15"/>
            </w:pPr>
            <w:r>
              <w:t>547504.60</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712001中国共产主义青年团井陉县委员会本级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547504.60</w:t>
            </w:r>
          </w:p>
        </w:tc>
        <w:tc>
          <w:tcPr>
            <w:tcW w:w="1134" w:type="dxa"/>
            <w:vAlign w:val="center"/>
          </w:tcPr>
          <w:p>
            <w:pPr>
              <w:pStyle w:val="15"/>
            </w:pPr>
            <w:r>
              <w:t>547504.60</w:t>
            </w:r>
          </w:p>
        </w:tc>
        <w:tc>
          <w:tcPr>
            <w:tcW w:w="1134" w:type="dxa"/>
            <w:vAlign w:val="center"/>
          </w:tcPr>
          <w:p>
            <w:pPr>
              <w:pStyle w:val="15"/>
            </w:pPr>
            <w:r>
              <w:t>547504.60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419745.00</w:t>
            </w:r>
          </w:p>
        </w:tc>
        <w:tc>
          <w:tcPr>
            <w:tcW w:w="1134" w:type="dxa"/>
            <w:vAlign w:val="center"/>
          </w:tcPr>
          <w:p>
            <w:pPr>
              <w:pStyle w:val="11"/>
            </w:pPr>
            <w:r>
              <w:t>419745.00</w:t>
            </w:r>
          </w:p>
        </w:tc>
        <w:tc>
          <w:tcPr>
            <w:tcW w:w="1134" w:type="dxa"/>
            <w:vAlign w:val="center"/>
          </w:tcPr>
          <w:p>
            <w:pPr>
              <w:pStyle w:val="11"/>
            </w:pPr>
            <w:r>
              <w:t>419745.00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20129</w:t>
            </w:r>
          </w:p>
        </w:tc>
        <w:tc>
          <w:tcPr>
            <w:tcW w:w="1559" w:type="dxa"/>
            <w:vAlign w:val="center"/>
          </w:tcPr>
          <w:p>
            <w:pPr>
              <w:pStyle w:val="12"/>
            </w:pPr>
            <w:r>
              <w:t>群众团体事务</w:t>
            </w:r>
          </w:p>
        </w:tc>
        <w:tc>
          <w:tcPr>
            <w:tcW w:w="1134" w:type="dxa"/>
            <w:vAlign w:val="center"/>
          </w:tcPr>
          <w:p>
            <w:pPr>
              <w:pStyle w:val="11"/>
            </w:pPr>
            <w:r>
              <w:t>419745.00</w:t>
            </w:r>
          </w:p>
        </w:tc>
        <w:tc>
          <w:tcPr>
            <w:tcW w:w="1134" w:type="dxa"/>
            <w:vAlign w:val="center"/>
          </w:tcPr>
          <w:p>
            <w:pPr>
              <w:pStyle w:val="11"/>
            </w:pPr>
            <w:r>
              <w:t>419745.00</w:t>
            </w:r>
          </w:p>
        </w:tc>
        <w:tc>
          <w:tcPr>
            <w:tcW w:w="1134" w:type="dxa"/>
            <w:vAlign w:val="center"/>
          </w:tcPr>
          <w:p>
            <w:pPr>
              <w:pStyle w:val="11"/>
            </w:pPr>
            <w:r>
              <w:t>419745.00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2012901</w:t>
            </w:r>
          </w:p>
        </w:tc>
        <w:tc>
          <w:tcPr>
            <w:tcW w:w="1559" w:type="dxa"/>
            <w:vAlign w:val="center"/>
          </w:tcPr>
          <w:p>
            <w:pPr>
              <w:pStyle w:val="12"/>
            </w:pPr>
            <w:r>
              <w:t>行政运行</w:t>
            </w:r>
          </w:p>
        </w:tc>
        <w:tc>
          <w:tcPr>
            <w:tcW w:w="1134" w:type="dxa"/>
            <w:vAlign w:val="center"/>
          </w:tcPr>
          <w:p>
            <w:pPr>
              <w:pStyle w:val="11"/>
            </w:pPr>
            <w:r>
              <w:t>389745.00</w:t>
            </w:r>
          </w:p>
        </w:tc>
        <w:tc>
          <w:tcPr>
            <w:tcW w:w="1134" w:type="dxa"/>
            <w:vAlign w:val="center"/>
          </w:tcPr>
          <w:p>
            <w:pPr>
              <w:pStyle w:val="11"/>
            </w:pPr>
            <w:r>
              <w:t>389745.00</w:t>
            </w:r>
          </w:p>
        </w:tc>
        <w:tc>
          <w:tcPr>
            <w:tcW w:w="1134" w:type="dxa"/>
            <w:vAlign w:val="center"/>
          </w:tcPr>
          <w:p>
            <w:pPr>
              <w:pStyle w:val="11"/>
            </w:pPr>
            <w:r>
              <w:t>389745.00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2012902</w:t>
            </w:r>
          </w:p>
        </w:tc>
        <w:tc>
          <w:tcPr>
            <w:tcW w:w="1559" w:type="dxa"/>
            <w:vAlign w:val="center"/>
          </w:tcPr>
          <w:p>
            <w:pPr>
              <w:pStyle w:val="12"/>
            </w:pPr>
            <w:r>
              <w:t>一般行政管理事务</w:t>
            </w:r>
          </w:p>
        </w:tc>
        <w:tc>
          <w:tcPr>
            <w:tcW w:w="1134" w:type="dxa"/>
            <w:vAlign w:val="center"/>
          </w:tcPr>
          <w:p>
            <w:pPr>
              <w:pStyle w:val="11"/>
            </w:pPr>
            <w:r>
              <w:t>30000.00</w:t>
            </w:r>
          </w:p>
        </w:tc>
        <w:tc>
          <w:tcPr>
            <w:tcW w:w="1134" w:type="dxa"/>
            <w:vAlign w:val="center"/>
          </w:tcPr>
          <w:p>
            <w:pPr>
              <w:pStyle w:val="11"/>
            </w:pPr>
            <w:r>
              <w:t>30000.00</w:t>
            </w:r>
          </w:p>
        </w:tc>
        <w:tc>
          <w:tcPr>
            <w:tcW w:w="1134" w:type="dxa"/>
            <w:vAlign w:val="center"/>
          </w:tcPr>
          <w:p>
            <w:pPr>
              <w:pStyle w:val="11"/>
            </w:pPr>
            <w:r>
              <w:t>30000.00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68260.40</w:t>
            </w:r>
          </w:p>
        </w:tc>
        <w:tc>
          <w:tcPr>
            <w:tcW w:w="1134" w:type="dxa"/>
            <w:vAlign w:val="center"/>
          </w:tcPr>
          <w:p>
            <w:pPr>
              <w:pStyle w:val="11"/>
            </w:pPr>
            <w:r>
              <w:t>68260.40</w:t>
            </w:r>
          </w:p>
        </w:tc>
        <w:tc>
          <w:tcPr>
            <w:tcW w:w="1134" w:type="dxa"/>
            <w:vAlign w:val="center"/>
          </w:tcPr>
          <w:p>
            <w:pPr>
              <w:pStyle w:val="11"/>
            </w:pPr>
            <w:r>
              <w:t>68260.40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67047.90</w:t>
            </w:r>
          </w:p>
        </w:tc>
        <w:tc>
          <w:tcPr>
            <w:tcW w:w="1134" w:type="dxa"/>
            <w:vAlign w:val="center"/>
          </w:tcPr>
          <w:p>
            <w:pPr>
              <w:pStyle w:val="11"/>
            </w:pPr>
            <w:r>
              <w:t>67047.90</w:t>
            </w:r>
          </w:p>
        </w:tc>
        <w:tc>
          <w:tcPr>
            <w:tcW w:w="1134" w:type="dxa"/>
            <w:vAlign w:val="center"/>
          </w:tcPr>
          <w:p>
            <w:pPr>
              <w:pStyle w:val="11"/>
            </w:pPr>
            <w:r>
              <w:t>67047.90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20624.70</w:t>
            </w:r>
          </w:p>
        </w:tc>
        <w:tc>
          <w:tcPr>
            <w:tcW w:w="1134" w:type="dxa"/>
            <w:vAlign w:val="center"/>
          </w:tcPr>
          <w:p>
            <w:pPr>
              <w:pStyle w:val="11"/>
            </w:pPr>
            <w:r>
              <w:t>20624.70</w:t>
            </w:r>
          </w:p>
        </w:tc>
        <w:tc>
          <w:tcPr>
            <w:tcW w:w="1134" w:type="dxa"/>
            <w:vAlign w:val="center"/>
          </w:tcPr>
          <w:p>
            <w:pPr>
              <w:pStyle w:val="11"/>
            </w:pPr>
            <w:r>
              <w:t>20624.70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46423.20</w:t>
            </w:r>
          </w:p>
        </w:tc>
        <w:tc>
          <w:tcPr>
            <w:tcW w:w="1134" w:type="dxa"/>
            <w:vAlign w:val="center"/>
          </w:tcPr>
          <w:p>
            <w:pPr>
              <w:pStyle w:val="11"/>
            </w:pPr>
            <w:r>
              <w:t>46423.20</w:t>
            </w:r>
          </w:p>
        </w:tc>
        <w:tc>
          <w:tcPr>
            <w:tcW w:w="1134" w:type="dxa"/>
            <w:vAlign w:val="center"/>
          </w:tcPr>
          <w:p>
            <w:pPr>
              <w:pStyle w:val="11"/>
            </w:pPr>
            <w:r>
              <w:t>46423.20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1212.50</w:t>
            </w:r>
          </w:p>
        </w:tc>
        <w:tc>
          <w:tcPr>
            <w:tcW w:w="1134" w:type="dxa"/>
            <w:vAlign w:val="center"/>
          </w:tcPr>
          <w:p>
            <w:pPr>
              <w:pStyle w:val="11"/>
            </w:pPr>
            <w:r>
              <w:t>1212.50</w:t>
            </w:r>
          </w:p>
        </w:tc>
        <w:tc>
          <w:tcPr>
            <w:tcW w:w="1134" w:type="dxa"/>
            <w:vAlign w:val="center"/>
          </w:tcPr>
          <w:p>
            <w:pPr>
              <w:pStyle w:val="11"/>
            </w:pPr>
            <w:r>
              <w:t>1212.50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1212.50</w:t>
            </w:r>
          </w:p>
        </w:tc>
        <w:tc>
          <w:tcPr>
            <w:tcW w:w="1134" w:type="dxa"/>
            <w:vAlign w:val="center"/>
          </w:tcPr>
          <w:p>
            <w:pPr>
              <w:pStyle w:val="11"/>
            </w:pPr>
            <w:r>
              <w:t>1212.50</w:t>
            </w:r>
          </w:p>
        </w:tc>
        <w:tc>
          <w:tcPr>
            <w:tcW w:w="1134" w:type="dxa"/>
            <w:vAlign w:val="center"/>
          </w:tcPr>
          <w:p>
            <w:pPr>
              <w:pStyle w:val="11"/>
            </w:pPr>
            <w:r>
              <w:t>1212.50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21801.80</w:t>
            </w:r>
          </w:p>
        </w:tc>
        <w:tc>
          <w:tcPr>
            <w:tcW w:w="1134" w:type="dxa"/>
            <w:vAlign w:val="center"/>
          </w:tcPr>
          <w:p>
            <w:pPr>
              <w:pStyle w:val="11"/>
            </w:pPr>
            <w:r>
              <w:t>21801.80</w:t>
            </w:r>
          </w:p>
        </w:tc>
        <w:tc>
          <w:tcPr>
            <w:tcW w:w="1134" w:type="dxa"/>
            <w:vAlign w:val="center"/>
          </w:tcPr>
          <w:p>
            <w:pPr>
              <w:pStyle w:val="11"/>
            </w:pPr>
            <w:r>
              <w:t>21801.80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21801.80</w:t>
            </w:r>
          </w:p>
        </w:tc>
        <w:tc>
          <w:tcPr>
            <w:tcW w:w="1134" w:type="dxa"/>
            <w:vAlign w:val="center"/>
          </w:tcPr>
          <w:p>
            <w:pPr>
              <w:pStyle w:val="11"/>
            </w:pPr>
            <w:r>
              <w:t>21801.80</w:t>
            </w:r>
          </w:p>
        </w:tc>
        <w:tc>
          <w:tcPr>
            <w:tcW w:w="1134" w:type="dxa"/>
            <w:vAlign w:val="center"/>
          </w:tcPr>
          <w:p>
            <w:pPr>
              <w:pStyle w:val="11"/>
            </w:pPr>
            <w:r>
              <w:t>21801.80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21801.80</w:t>
            </w:r>
          </w:p>
        </w:tc>
        <w:tc>
          <w:tcPr>
            <w:tcW w:w="1134" w:type="dxa"/>
            <w:vAlign w:val="center"/>
          </w:tcPr>
          <w:p>
            <w:pPr>
              <w:pStyle w:val="11"/>
            </w:pPr>
            <w:r>
              <w:t>21801.80</w:t>
            </w:r>
          </w:p>
        </w:tc>
        <w:tc>
          <w:tcPr>
            <w:tcW w:w="1134" w:type="dxa"/>
            <w:vAlign w:val="center"/>
          </w:tcPr>
          <w:p>
            <w:pPr>
              <w:pStyle w:val="11"/>
            </w:pPr>
            <w:r>
              <w:t>21801.80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37697.40</w:t>
            </w:r>
          </w:p>
        </w:tc>
        <w:tc>
          <w:tcPr>
            <w:tcW w:w="1134" w:type="dxa"/>
            <w:vAlign w:val="center"/>
          </w:tcPr>
          <w:p>
            <w:pPr>
              <w:pStyle w:val="11"/>
            </w:pPr>
            <w:r>
              <w:t>37697.40</w:t>
            </w:r>
          </w:p>
        </w:tc>
        <w:tc>
          <w:tcPr>
            <w:tcW w:w="1134" w:type="dxa"/>
            <w:vAlign w:val="center"/>
          </w:tcPr>
          <w:p>
            <w:pPr>
              <w:pStyle w:val="11"/>
            </w:pPr>
            <w:r>
              <w:t>37697.40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37697.40</w:t>
            </w:r>
          </w:p>
        </w:tc>
        <w:tc>
          <w:tcPr>
            <w:tcW w:w="1134" w:type="dxa"/>
            <w:vAlign w:val="center"/>
          </w:tcPr>
          <w:p>
            <w:pPr>
              <w:pStyle w:val="11"/>
            </w:pPr>
            <w:r>
              <w:t>37697.40</w:t>
            </w:r>
          </w:p>
        </w:tc>
        <w:tc>
          <w:tcPr>
            <w:tcW w:w="1134" w:type="dxa"/>
            <w:vAlign w:val="center"/>
          </w:tcPr>
          <w:p>
            <w:pPr>
              <w:pStyle w:val="11"/>
            </w:pPr>
            <w:r>
              <w:t>37697.40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37697.40</w:t>
            </w:r>
          </w:p>
        </w:tc>
        <w:tc>
          <w:tcPr>
            <w:tcW w:w="1134" w:type="dxa"/>
            <w:vAlign w:val="center"/>
          </w:tcPr>
          <w:p>
            <w:pPr>
              <w:pStyle w:val="11"/>
            </w:pPr>
            <w:r>
              <w:t>37697.40</w:t>
            </w:r>
          </w:p>
        </w:tc>
        <w:tc>
          <w:tcPr>
            <w:tcW w:w="1134" w:type="dxa"/>
            <w:vAlign w:val="center"/>
          </w:tcPr>
          <w:p>
            <w:pPr>
              <w:pStyle w:val="11"/>
            </w:pPr>
            <w:r>
              <w:t>37697.40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712001中国共产主义青年团井陉县委员会本级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547504.60</w:t>
            </w:r>
          </w:p>
        </w:tc>
        <w:tc>
          <w:tcPr>
            <w:tcW w:w="1361" w:type="dxa"/>
            <w:vAlign w:val="center"/>
          </w:tcPr>
          <w:p>
            <w:pPr>
              <w:pStyle w:val="15"/>
            </w:pPr>
            <w:r>
              <w:t>517504.60</w:t>
            </w:r>
          </w:p>
        </w:tc>
        <w:tc>
          <w:tcPr>
            <w:tcW w:w="1361" w:type="dxa"/>
            <w:vAlign w:val="center"/>
          </w:tcPr>
          <w:p>
            <w:pPr>
              <w:pStyle w:val="15"/>
            </w:pPr>
            <w:r>
              <w:t>30000.00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419745.00</w:t>
            </w:r>
          </w:p>
        </w:tc>
        <w:tc>
          <w:tcPr>
            <w:tcW w:w="1361" w:type="dxa"/>
            <w:vAlign w:val="center"/>
          </w:tcPr>
          <w:p>
            <w:pPr>
              <w:pStyle w:val="11"/>
            </w:pPr>
            <w:r>
              <w:t>389745.00</w:t>
            </w:r>
          </w:p>
        </w:tc>
        <w:tc>
          <w:tcPr>
            <w:tcW w:w="1361" w:type="dxa"/>
            <w:vAlign w:val="center"/>
          </w:tcPr>
          <w:p>
            <w:pPr>
              <w:pStyle w:val="11"/>
            </w:pPr>
            <w:r>
              <w:t>30000.00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20129</w:t>
            </w:r>
          </w:p>
        </w:tc>
        <w:tc>
          <w:tcPr>
            <w:tcW w:w="4535" w:type="dxa"/>
            <w:vAlign w:val="center"/>
          </w:tcPr>
          <w:p>
            <w:pPr>
              <w:pStyle w:val="12"/>
            </w:pPr>
            <w:r>
              <w:t>群众团体事务</w:t>
            </w:r>
          </w:p>
        </w:tc>
        <w:tc>
          <w:tcPr>
            <w:tcW w:w="1361" w:type="dxa"/>
            <w:vAlign w:val="center"/>
          </w:tcPr>
          <w:p>
            <w:pPr>
              <w:pStyle w:val="11"/>
            </w:pPr>
            <w:r>
              <w:t>419745.00</w:t>
            </w:r>
          </w:p>
        </w:tc>
        <w:tc>
          <w:tcPr>
            <w:tcW w:w="1361" w:type="dxa"/>
            <w:vAlign w:val="center"/>
          </w:tcPr>
          <w:p>
            <w:pPr>
              <w:pStyle w:val="11"/>
            </w:pPr>
            <w:r>
              <w:t>389745.00</w:t>
            </w:r>
          </w:p>
        </w:tc>
        <w:tc>
          <w:tcPr>
            <w:tcW w:w="1361" w:type="dxa"/>
            <w:vAlign w:val="center"/>
          </w:tcPr>
          <w:p>
            <w:pPr>
              <w:pStyle w:val="11"/>
            </w:pPr>
            <w:r>
              <w:t>30000.00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2012901</w:t>
            </w:r>
          </w:p>
        </w:tc>
        <w:tc>
          <w:tcPr>
            <w:tcW w:w="4535" w:type="dxa"/>
            <w:vAlign w:val="center"/>
          </w:tcPr>
          <w:p>
            <w:pPr>
              <w:pStyle w:val="12"/>
            </w:pPr>
            <w:r>
              <w:t>行政运行</w:t>
            </w:r>
          </w:p>
        </w:tc>
        <w:tc>
          <w:tcPr>
            <w:tcW w:w="1361" w:type="dxa"/>
            <w:vAlign w:val="center"/>
          </w:tcPr>
          <w:p>
            <w:pPr>
              <w:pStyle w:val="11"/>
            </w:pPr>
            <w:r>
              <w:t>389745.00</w:t>
            </w:r>
          </w:p>
        </w:tc>
        <w:tc>
          <w:tcPr>
            <w:tcW w:w="1361" w:type="dxa"/>
            <w:vAlign w:val="center"/>
          </w:tcPr>
          <w:p>
            <w:pPr>
              <w:pStyle w:val="11"/>
            </w:pPr>
            <w:r>
              <w:t>389745.00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2012902</w:t>
            </w:r>
          </w:p>
        </w:tc>
        <w:tc>
          <w:tcPr>
            <w:tcW w:w="4535" w:type="dxa"/>
            <w:vAlign w:val="center"/>
          </w:tcPr>
          <w:p>
            <w:pPr>
              <w:pStyle w:val="12"/>
            </w:pPr>
            <w:r>
              <w:t>一般行政管理事务</w:t>
            </w:r>
          </w:p>
        </w:tc>
        <w:tc>
          <w:tcPr>
            <w:tcW w:w="1361" w:type="dxa"/>
            <w:vAlign w:val="center"/>
          </w:tcPr>
          <w:p>
            <w:pPr>
              <w:pStyle w:val="11"/>
            </w:pPr>
            <w:r>
              <w:t>30000.00</w:t>
            </w:r>
          </w:p>
        </w:tc>
        <w:tc>
          <w:tcPr>
            <w:tcW w:w="1361" w:type="dxa"/>
            <w:vAlign w:val="center"/>
          </w:tcPr>
          <w:p>
            <w:pPr>
              <w:pStyle w:val="11"/>
            </w:pPr>
          </w:p>
        </w:tc>
        <w:tc>
          <w:tcPr>
            <w:tcW w:w="1361" w:type="dxa"/>
            <w:vAlign w:val="center"/>
          </w:tcPr>
          <w:p>
            <w:pPr>
              <w:pStyle w:val="11"/>
            </w:pPr>
            <w:r>
              <w:t>30000.00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68260.40</w:t>
            </w:r>
          </w:p>
        </w:tc>
        <w:tc>
          <w:tcPr>
            <w:tcW w:w="1361" w:type="dxa"/>
            <w:vAlign w:val="center"/>
          </w:tcPr>
          <w:p>
            <w:pPr>
              <w:pStyle w:val="11"/>
            </w:pPr>
            <w:r>
              <w:t>68260.40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67047.90</w:t>
            </w:r>
          </w:p>
        </w:tc>
        <w:tc>
          <w:tcPr>
            <w:tcW w:w="1361" w:type="dxa"/>
            <w:vAlign w:val="center"/>
          </w:tcPr>
          <w:p>
            <w:pPr>
              <w:pStyle w:val="11"/>
            </w:pPr>
            <w:r>
              <w:t>67047.90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20624.70</w:t>
            </w:r>
          </w:p>
        </w:tc>
        <w:tc>
          <w:tcPr>
            <w:tcW w:w="1361" w:type="dxa"/>
            <w:vAlign w:val="center"/>
          </w:tcPr>
          <w:p>
            <w:pPr>
              <w:pStyle w:val="11"/>
            </w:pPr>
            <w:r>
              <w:t>20624.70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46423.20</w:t>
            </w:r>
          </w:p>
        </w:tc>
        <w:tc>
          <w:tcPr>
            <w:tcW w:w="1361" w:type="dxa"/>
            <w:vAlign w:val="center"/>
          </w:tcPr>
          <w:p>
            <w:pPr>
              <w:pStyle w:val="11"/>
            </w:pPr>
            <w:r>
              <w:t>46423.20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1212.50</w:t>
            </w:r>
          </w:p>
        </w:tc>
        <w:tc>
          <w:tcPr>
            <w:tcW w:w="1361" w:type="dxa"/>
            <w:vAlign w:val="center"/>
          </w:tcPr>
          <w:p>
            <w:pPr>
              <w:pStyle w:val="11"/>
            </w:pPr>
            <w:r>
              <w:t>1212.50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1212.50</w:t>
            </w:r>
          </w:p>
        </w:tc>
        <w:tc>
          <w:tcPr>
            <w:tcW w:w="1361" w:type="dxa"/>
            <w:vAlign w:val="center"/>
          </w:tcPr>
          <w:p>
            <w:pPr>
              <w:pStyle w:val="11"/>
            </w:pPr>
            <w:r>
              <w:t>1212.50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21801.80</w:t>
            </w:r>
          </w:p>
        </w:tc>
        <w:tc>
          <w:tcPr>
            <w:tcW w:w="1361" w:type="dxa"/>
            <w:vAlign w:val="center"/>
          </w:tcPr>
          <w:p>
            <w:pPr>
              <w:pStyle w:val="11"/>
            </w:pPr>
            <w:r>
              <w:t>21801.80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21801.80</w:t>
            </w:r>
          </w:p>
        </w:tc>
        <w:tc>
          <w:tcPr>
            <w:tcW w:w="1361" w:type="dxa"/>
            <w:vAlign w:val="center"/>
          </w:tcPr>
          <w:p>
            <w:pPr>
              <w:pStyle w:val="11"/>
            </w:pPr>
            <w:r>
              <w:t>21801.80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21801.80</w:t>
            </w:r>
          </w:p>
        </w:tc>
        <w:tc>
          <w:tcPr>
            <w:tcW w:w="1361" w:type="dxa"/>
            <w:vAlign w:val="center"/>
          </w:tcPr>
          <w:p>
            <w:pPr>
              <w:pStyle w:val="11"/>
            </w:pPr>
            <w:r>
              <w:t>21801.80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37697.40</w:t>
            </w:r>
          </w:p>
        </w:tc>
        <w:tc>
          <w:tcPr>
            <w:tcW w:w="1361" w:type="dxa"/>
            <w:vAlign w:val="center"/>
          </w:tcPr>
          <w:p>
            <w:pPr>
              <w:pStyle w:val="11"/>
            </w:pPr>
            <w:r>
              <w:t>37697.40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37697.40</w:t>
            </w:r>
          </w:p>
        </w:tc>
        <w:tc>
          <w:tcPr>
            <w:tcW w:w="1361" w:type="dxa"/>
            <w:vAlign w:val="center"/>
          </w:tcPr>
          <w:p>
            <w:pPr>
              <w:pStyle w:val="11"/>
            </w:pPr>
            <w:r>
              <w:t>37697.40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37697.40</w:t>
            </w:r>
          </w:p>
        </w:tc>
        <w:tc>
          <w:tcPr>
            <w:tcW w:w="1361" w:type="dxa"/>
            <w:vAlign w:val="center"/>
          </w:tcPr>
          <w:p>
            <w:pPr>
              <w:pStyle w:val="11"/>
            </w:pPr>
            <w:r>
              <w:t>37697.40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712001中国共产主义青年团井陉县委员会本级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547504.60</w:t>
            </w:r>
          </w:p>
        </w:tc>
        <w:tc>
          <w:tcPr>
            <w:tcW w:w="3402" w:type="dxa"/>
            <w:vAlign w:val="center"/>
          </w:tcPr>
          <w:p>
            <w:pPr>
              <w:pStyle w:val="12"/>
            </w:pPr>
            <w:r>
              <w:t>一、一般公共服务支出</w:t>
            </w:r>
          </w:p>
        </w:tc>
        <w:tc>
          <w:tcPr>
            <w:tcW w:w="1474" w:type="dxa"/>
            <w:vAlign w:val="center"/>
          </w:tcPr>
          <w:p>
            <w:pPr>
              <w:pStyle w:val="11"/>
            </w:pPr>
            <w:r>
              <w:t>419745.00</w:t>
            </w:r>
          </w:p>
        </w:tc>
        <w:tc>
          <w:tcPr>
            <w:tcW w:w="1474" w:type="dxa"/>
            <w:vAlign w:val="center"/>
          </w:tcPr>
          <w:p>
            <w:pPr>
              <w:pStyle w:val="11"/>
            </w:pPr>
            <w:r>
              <w:t>419745.00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68260.40</w:t>
            </w:r>
          </w:p>
        </w:tc>
        <w:tc>
          <w:tcPr>
            <w:tcW w:w="1474" w:type="dxa"/>
            <w:vAlign w:val="center"/>
          </w:tcPr>
          <w:p>
            <w:pPr>
              <w:pStyle w:val="11"/>
            </w:pPr>
            <w:r>
              <w:t>68260.40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21801.80</w:t>
            </w:r>
          </w:p>
        </w:tc>
        <w:tc>
          <w:tcPr>
            <w:tcW w:w="1474" w:type="dxa"/>
            <w:vAlign w:val="center"/>
          </w:tcPr>
          <w:p>
            <w:pPr>
              <w:pStyle w:val="11"/>
            </w:pPr>
            <w:r>
              <w:t>21801.80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37697.40</w:t>
            </w:r>
          </w:p>
        </w:tc>
        <w:tc>
          <w:tcPr>
            <w:tcW w:w="1474" w:type="dxa"/>
            <w:vAlign w:val="center"/>
          </w:tcPr>
          <w:p>
            <w:pPr>
              <w:pStyle w:val="11"/>
            </w:pPr>
            <w:r>
              <w:t>37697.40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547504.60</w:t>
            </w:r>
          </w:p>
        </w:tc>
        <w:tc>
          <w:tcPr>
            <w:tcW w:w="3402" w:type="dxa"/>
            <w:vAlign w:val="center"/>
          </w:tcPr>
          <w:p>
            <w:pPr>
              <w:pStyle w:val="14"/>
            </w:pPr>
            <w:r>
              <w:t>本年支出合计</w:t>
            </w:r>
          </w:p>
        </w:tc>
        <w:tc>
          <w:tcPr>
            <w:tcW w:w="1474" w:type="dxa"/>
            <w:vAlign w:val="center"/>
          </w:tcPr>
          <w:p>
            <w:pPr>
              <w:pStyle w:val="15"/>
            </w:pPr>
            <w:r>
              <w:t>547504.60</w:t>
            </w:r>
          </w:p>
        </w:tc>
        <w:tc>
          <w:tcPr>
            <w:tcW w:w="1474" w:type="dxa"/>
            <w:vAlign w:val="center"/>
          </w:tcPr>
          <w:p>
            <w:pPr>
              <w:pStyle w:val="15"/>
            </w:pPr>
            <w:r>
              <w:t>547504.60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547504.60</w:t>
            </w:r>
          </w:p>
        </w:tc>
        <w:tc>
          <w:tcPr>
            <w:tcW w:w="3402" w:type="dxa"/>
            <w:vAlign w:val="center"/>
          </w:tcPr>
          <w:p>
            <w:pPr>
              <w:pStyle w:val="14"/>
            </w:pPr>
            <w:r>
              <w:t>支出总计</w:t>
            </w:r>
          </w:p>
        </w:tc>
        <w:tc>
          <w:tcPr>
            <w:tcW w:w="1474" w:type="dxa"/>
            <w:vAlign w:val="center"/>
          </w:tcPr>
          <w:p>
            <w:pPr>
              <w:pStyle w:val="15"/>
            </w:pPr>
            <w:r>
              <w:t>547504.60</w:t>
            </w:r>
          </w:p>
        </w:tc>
        <w:tc>
          <w:tcPr>
            <w:tcW w:w="1474" w:type="dxa"/>
            <w:vAlign w:val="center"/>
          </w:tcPr>
          <w:p>
            <w:pPr>
              <w:pStyle w:val="15"/>
            </w:pPr>
            <w:r>
              <w:t>547504.60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712001中国共产主义青年团井陉县委员会本级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547504.60</w:t>
            </w:r>
          </w:p>
        </w:tc>
        <w:tc>
          <w:tcPr>
            <w:tcW w:w="2551" w:type="dxa"/>
            <w:vAlign w:val="center"/>
          </w:tcPr>
          <w:p>
            <w:pPr>
              <w:pStyle w:val="15"/>
            </w:pPr>
            <w:r>
              <w:t>517504.60</w:t>
            </w:r>
          </w:p>
        </w:tc>
        <w:tc>
          <w:tcPr>
            <w:tcW w:w="2551" w:type="dxa"/>
            <w:vAlign w:val="center"/>
          </w:tcPr>
          <w:p>
            <w:pPr>
              <w:pStyle w:val="15"/>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419745.00</w:t>
            </w:r>
          </w:p>
        </w:tc>
        <w:tc>
          <w:tcPr>
            <w:tcW w:w="2551" w:type="dxa"/>
            <w:vAlign w:val="center"/>
          </w:tcPr>
          <w:p>
            <w:pPr>
              <w:pStyle w:val="11"/>
            </w:pPr>
            <w:r>
              <w:t>389745.00</w:t>
            </w:r>
          </w:p>
        </w:tc>
        <w:tc>
          <w:tcPr>
            <w:tcW w:w="2551" w:type="dxa"/>
            <w:vAlign w:val="center"/>
          </w:tcPr>
          <w:p>
            <w:pPr>
              <w:pStyle w:val="11"/>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20129</w:t>
            </w:r>
          </w:p>
        </w:tc>
        <w:tc>
          <w:tcPr>
            <w:tcW w:w="4535" w:type="dxa"/>
            <w:vAlign w:val="center"/>
          </w:tcPr>
          <w:p>
            <w:pPr>
              <w:pStyle w:val="12"/>
            </w:pPr>
            <w:r>
              <w:t>群众团体事务</w:t>
            </w:r>
          </w:p>
        </w:tc>
        <w:tc>
          <w:tcPr>
            <w:tcW w:w="2551" w:type="dxa"/>
            <w:vAlign w:val="center"/>
          </w:tcPr>
          <w:p>
            <w:pPr>
              <w:pStyle w:val="11"/>
            </w:pPr>
            <w:r>
              <w:t>419745.00</w:t>
            </w:r>
          </w:p>
        </w:tc>
        <w:tc>
          <w:tcPr>
            <w:tcW w:w="2551" w:type="dxa"/>
            <w:vAlign w:val="center"/>
          </w:tcPr>
          <w:p>
            <w:pPr>
              <w:pStyle w:val="11"/>
            </w:pPr>
            <w:r>
              <w:t>389745.00</w:t>
            </w:r>
          </w:p>
        </w:tc>
        <w:tc>
          <w:tcPr>
            <w:tcW w:w="2551" w:type="dxa"/>
            <w:vAlign w:val="center"/>
          </w:tcPr>
          <w:p>
            <w:pPr>
              <w:pStyle w:val="11"/>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2012901</w:t>
            </w:r>
          </w:p>
        </w:tc>
        <w:tc>
          <w:tcPr>
            <w:tcW w:w="4535" w:type="dxa"/>
            <w:vAlign w:val="center"/>
          </w:tcPr>
          <w:p>
            <w:pPr>
              <w:pStyle w:val="12"/>
            </w:pPr>
            <w:r>
              <w:t>行政运行</w:t>
            </w:r>
          </w:p>
        </w:tc>
        <w:tc>
          <w:tcPr>
            <w:tcW w:w="2551" w:type="dxa"/>
            <w:vAlign w:val="center"/>
          </w:tcPr>
          <w:p>
            <w:pPr>
              <w:pStyle w:val="11"/>
            </w:pPr>
            <w:r>
              <w:t>389745.00</w:t>
            </w:r>
          </w:p>
        </w:tc>
        <w:tc>
          <w:tcPr>
            <w:tcW w:w="2551" w:type="dxa"/>
            <w:vAlign w:val="center"/>
          </w:tcPr>
          <w:p>
            <w:pPr>
              <w:pStyle w:val="11"/>
            </w:pPr>
            <w:r>
              <w:t>389745.00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2012902</w:t>
            </w:r>
          </w:p>
        </w:tc>
        <w:tc>
          <w:tcPr>
            <w:tcW w:w="4535" w:type="dxa"/>
            <w:vAlign w:val="center"/>
          </w:tcPr>
          <w:p>
            <w:pPr>
              <w:pStyle w:val="12"/>
            </w:pPr>
            <w:r>
              <w:t>一般行政管理事务</w:t>
            </w:r>
          </w:p>
        </w:tc>
        <w:tc>
          <w:tcPr>
            <w:tcW w:w="2551" w:type="dxa"/>
            <w:vAlign w:val="center"/>
          </w:tcPr>
          <w:p>
            <w:pPr>
              <w:pStyle w:val="11"/>
            </w:pPr>
            <w:r>
              <w:t>30000.00</w:t>
            </w:r>
          </w:p>
        </w:tc>
        <w:tc>
          <w:tcPr>
            <w:tcW w:w="2551" w:type="dxa"/>
            <w:vAlign w:val="center"/>
          </w:tcPr>
          <w:p>
            <w:pPr>
              <w:pStyle w:val="11"/>
            </w:pPr>
          </w:p>
        </w:tc>
        <w:tc>
          <w:tcPr>
            <w:tcW w:w="2551" w:type="dxa"/>
            <w:vAlign w:val="center"/>
          </w:tcPr>
          <w:p>
            <w:pPr>
              <w:pStyle w:val="11"/>
            </w:pPr>
            <w:r>
              <w:t>30000.00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68260.40</w:t>
            </w:r>
          </w:p>
        </w:tc>
        <w:tc>
          <w:tcPr>
            <w:tcW w:w="2551" w:type="dxa"/>
            <w:vAlign w:val="center"/>
          </w:tcPr>
          <w:p>
            <w:pPr>
              <w:pStyle w:val="11"/>
            </w:pPr>
            <w:r>
              <w:t>68260.40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67047.90</w:t>
            </w:r>
          </w:p>
        </w:tc>
        <w:tc>
          <w:tcPr>
            <w:tcW w:w="2551" w:type="dxa"/>
            <w:vAlign w:val="center"/>
          </w:tcPr>
          <w:p>
            <w:pPr>
              <w:pStyle w:val="11"/>
            </w:pPr>
            <w:r>
              <w:t>67047.90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20624.70</w:t>
            </w:r>
          </w:p>
        </w:tc>
        <w:tc>
          <w:tcPr>
            <w:tcW w:w="2551" w:type="dxa"/>
            <w:vAlign w:val="center"/>
          </w:tcPr>
          <w:p>
            <w:pPr>
              <w:pStyle w:val="11"/>
            </w:pPr>
            <w:r>
              <w:t>20624.70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46423.20</w:t>
            </w:r>
          </w:p>
        </w:tc>
        <w:tc>
          <w:tcPr>
            <w:tcW w:w="2551" w:type="dxa"/>
            <w:vAlign w:val="center"/>
          </w:tcPr>
          <w:p>
            <w:pPr>
              <w:pStyle w:val="11"/>
            </w:pPr>
            <w:r>
              <w:t>46423.20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1212.50</w:t>
            </w:r>
          </w:p>
        </w:tc>
        <w:tc>
          <w:tcPr>
            <w:tcW w:w="2551" w:type="dxa"/>
            <w:vAlign w:val="center"/>
          </w:tcPr>
          <w:p>
            <w:pPr>
              <w:pStyle w:val="11"/>
            </w:pPr>
            <w:r>
              <w:t>1212.50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1212.50</w:t>
            </w:r>
          </w:p>
        </w:tc>
        <w:tc>
          <w:tcPr>
            <w:tcW w:w="2551" w:type="dxa"/>
            <w:vAlign w:val="center"/>
          </w:tcPr>
          <w:p>
            <w:pPr>
              <w:pStyle w:val="11"/>
            </w:pPr>
            <w:r>
              <w:t>1212.50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21801.80</w:t>
            </w:r>
          </w:p>
        </w:tc>
        <w:tc>
          <w:tcPr>
            <w:tcW w:w="2551" w:type="dxa"/>
            <w:vAlign w:val="center"/>
          </w:tcPr>
          <w:p>
            <w:pPr>
              <w:pStyle w:val="11"/>
            </w:pPr>
            <w:r>
              <w:t>21801.80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21801.80</w:t>
            </w:r>
          </w:p>
        </w:tc>
        <w:tc>
          <w:tcPr>
            <w:tcW w:w="2551" w:type="dxa"/>
            <w:vAlign w:val="center"/>
          </w:tcPr>
          <w:p>
            <w:pPr>
              <w:pStyle w:val="11"/>
            </w:pPr>
            <w:r>
              <w:t>21801.80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21801.80</w:t>
            </w:r>
          </w:p>
        </w:tc>
        <w:tc>
          <w:tcPr>
            <w:tcW w:w="2551" w:type="dxa"/>
            <w:vAlign w:val="center"/>
          </w:tcPr>
          <w:p>
            <w:pPr>
              <w:pStyle w:val="11"/>
            </w:pPr>
            <w:r>
              <w:t>21801.80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37697.40</w:t>
            </w:r>
          </w:p>
        </w:tc>
        <w:tc>
          <w:tcPr>
            <w:tcW w:w="2551" w:type="dxa"/>
            <w:vAlign w:val="center"/>
          </w:tcPr>
          <w:p>
            <w:pPr>
              <w:pStyle w:val="11"/>
            </w:pPr>
            <w:r>
              <w:t>37697.40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37697.40</w:t>
            </w:r>
          </w:p>
        </w:tc>
        <w:tc>
          <w:tcPr>
            <w:tcW w:w="2551" w:type="dxa"/>
            <w:vAlign w:val="center"/>
          </w:tcPr>
          <w:p>
            <w:pPr>
              <w:pStyle w:val="11"/>
            </w:pPr>
            <w:r>
              <w:t>37697.40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37697.40</w:t>
            </w:r>
          </w:p>
        </w:tc>
        <w:tc>
          <w:tcPr>
            <w:tcW w:w="2551" w:type="dxa"/>
            <w:vAlign w:val="center"/>
          </w:tcPr>
          <w:p>
            <w:pPr>
              <w:pStyle w:val="11"/>
            </w:pPr>
            <w:r>
              <w:t>37697.40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712001中国共产主义青年团井陉县委员会本级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517504.60</w:t>
            </w:r>
          </w:p>
        </w:tc>
        <w:tc>
          <w:tcPr>
            <w:tcW w:w="2551" w:type="dxa"/>
            <w:vAlign w:val="center"/>
          </w:tcPr>
          <w:p>
            <w:pPr>
              <w:pStyle w:val="15"/>
            </w:pPr>
            <w:r>
              <w:t>455689.60</w:t>
            </w:r>
          </w:p>
        </w:tc>
        <w:tc>
          <w:tcPr>
            <w:tcW w:w="2551" w:type="dxa"/>
            <w:vAlign w:val="center"/>
          </w:tcPr>
          <w:p>
            <w:pPr>
              <w:pStyle w:val="15"/>
            </w:pPr>
            <w:r>
              <w:t>61815.00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435064.90</w:t>
            </w:r>
          </w:p>
        </w:tc>
        <w:tc>
          <w:tcPr>
            <w:tcW w:w="2551" w:type="dxa"/>
            <w:vAlign w:val="center"/>
          </w:tcPr>
          <w:p>
            <w:pPr>
              <w:pStyle w:val="11"/>
            </w:pPr>
            <w:r>
              <w:t>435064.90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148764.00</w:t>
            </w:r>
          </w:p>
        </w:tc>
        <w:tc>
          <w:tcPr>
            <w:tcW w:w="2551" w:type="dxa"/>
            <w:vAlign w:val="center"/>
          </w:tcPr>
          <w:p>
            <w:pPr>
              <w:pStyle w:val="11"/>
            </w:pPr>
            <w:r>
              <w:t>148764.00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95505.00</w:t>
            </w:r>
          </w:p>
        </w:tc>
        <w:tc>
          <w:tcPr>
            <w:tcW w:w="2551" w:type="dxa"/>
            <w:vAlign w:val="center"/>
          </w:tcPr>
          <w:p>
            <w:pPr>
              <w:pStyle w:val="11"/>
            </w:pPr>
            <w:r>
              <w:t>95505.00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83661.00</w:t>
            </w:r>
          </w:p>
        </w:tc>
        <w:tc>
          <w:tcPr>
            <w:tcW w:w="2551" w:type="dxa"/>
            <w:vAlign w:val="center"/>
          </w:tcPr>
          <w:p>
            <w:pPr>
              <w:pStyle w:val="11"/>
            </w:pPr>
            <w:r>
              <w:t>83661.00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46423.20</w:t>
            </w:r>
          </w:p>
        </w:tc>
        <w:tc>
          <w:tcPr>
            <w:tcW w:w="2551" w:type="dxa"/>
            <w:vAlign w:val="center"/>
          </w:tcPr>
          <w:p>
            <w:pPr>
              <w:pStyle w:val="11"/>
            </w:pPr>
            <w:r>
              <w:t>46423.20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21801.80</w:t>
            </w:r>
          </w:p>
        </w:tc>
        <w:tc>
          <w:tcPr>
            <w:tcW w:w="2551" w:type="dxa"/>
            <w:vAlign w:val="center"/>
          </w:tcPr>
          <w:p>
            <w:pPr>
              <w:pStyle w:val="11"/>
            </w:pPr>
            <w:r>
              <w:t>21801.80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1212.50</w:t>
            </w:r>
          </w:p>
        </w:tc>
        <w:tc>
          <w:tcPr>
            <w:tcW w:w="2551" w:type="dxa"/>
            <w:vAlign w:val="center"/>
          </w:tcPr>
          <w:p>
            <w:pPr>
              <w:pStyle w:val="11"/>
            </w:pPr>
            <w:r>
              <w:t>1212.50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37697.40</w:t>
            </w:r>
          </w:p>
        </w:tc>
        <w:tc>
          <w:tcPr>
            <w:tcW w:w="2551" w:type="dxa"/>
            <w:vAlign w:val="center"/>
          </w:tcPr>
          <w:p>
            <w:pPr>
              <w:pStyle w:val="11"/>
            </w:pPr>
            <w:r>
              <w:t>37697.40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61815.00</w:t>
            </w:r>
          </w:p>
        </w:tc>
        <w:tc>
          <w:tcPr>
            <w:tcW w:w="2551" w:type="dxa"/>
            <w:vAlign w:val="center"/>
          </w:tcPr>
          <w:p>
            <w:pPr>
              <w:pStyle w:val="11"/>
            </w:pPr>
          </w:p>
        </w:tc>
        <w:tc>
          <w:tcPr>
            <w:tcW w:w="2551" w:type="dxa"/>
            <w:vAlign w:val="center"/>
          </w:tcPr>
          <w:p>
            <w:pPr>
              <w:pStyle w:val="11"/>
            </w:pPr>
            <w:r>
              <w:t>61815.00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7800.00</w:t>
            </w:r>
          </w:p>
        </w:tc>
        <w:tc>
          <w:tcPr>
            <w:tcW w:w="2551" w:type="dxa"/>
            <w:vAlign w:val="center"/>
          </w:tcPr>
          <w:p>
            <w:pPr>
              <w:pStyle w:val="11"/>
            </w:pPr>
          </w:p>
        </w:tc>
        <w:tc>
          <w:tcPr>
            <w:tcW w:w="2551" w:type="dxa"/>
            <w:vAlign w:val="center"/>
          </w:tcPr>
          <w:p>
            <w:pPr>
              <w:pStyle w:val="11"/>
            </w:pPr>
            <w:r>
              <w:t>7800.00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1400.00</w:t>
            </w:r>
          </w:p>
        </w:tc>
        <w:tc>
          <w:tcPr>
            <w:tcW w:w="2551" w:type="dxa"/>
            <w:vAlign w:val="center"/>
          </w:tcPr>
          <w:p>
            <w:pPr>
              <w:pStyle w:val="11"/>
            </w:pPr>
          </w:p>
        </w:tc>
        <w:tc>
          <w:tcPr>
            <w:tcW w:w="2551" w:type="dxa"/>
            <w:vAlign w:val="center"/>
          </w:tcPr>
          <w:p>
            <w:pPr>
              <w:pStyle w:val="11"/>
            </w:pPr>
            <w:r>
              <w:t>1400.00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9715.00</w:t>
            </w:r>
          </w:p>
        </w:tc>
        <w:tc>
          <w:tcPr>
            <w:tcW w:w="2551" w:type="dxa"/>
            <w:vAlign w:val="center"/>
          </w:tcPr>
          <w:p>
            <w:pPr>
              <w:pStyle w:val="11"/>
            </w:pPr>
          </w:p>
        </w:tc>
        <w:tc>
          <w:tcPr>
            <w:tcW w:w="2551" w:type="dxa"/>
            <w:vAlign w:val="center"/>
          </w:tcPr>
          <w:p>
            <w:pPr>
              <w:pStyle w:val="11"/>
            </w:pPr>
            <w:r>
              <w:t>9715.00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42900.00</w:t>
            </w:r>
          </w:p>
        </w:tc>
        <w:tc>
          <w:tcPr>
            <w:tcW w:w="2551" w:type="dxa"/>
            <w:vAlign w:val="center"/>
          </w:tcPr>
          <w:p>
            <w:pPr>
              <w:pStyle w:val="11"/>
            </w:pPr>
          </w:p>
        </w:tc>
        <w:tc>
          <w:tcPr>
            <w:tcW w:w="2551" w:type="dxa"/>
            <w:vAlign w:val="center"/>
          </w:tcPr>
          <w:p>
            <w:pPr>
              <w:pStyle w:val="11"/>
            </w:pPr>
            <w:r>
              <w:t>42900.00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20624.70</w:t>
            </w:r>
          </w:p>
        </w:tc>
        <w:tc>
          <w:tcPr>
            <w:tcW w:w="2551" w:type="dxa"/>
            <w:vAlign w:val="center"/>
          </w:tcPr>
          <w:p>
            <w:pPr>
              <w:pStyle w:val="11"/>
            </w:pPr>
            <w:r>
              <w:t>20624.70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20624.70</w:t>
            </w:r>
          </w:p>
        </w:tc>
        <w:tc>
          <w:tcPr>
            <w:tcW w:w="2551" w:type="dxa"/>
            <w:vAlign w:val="center"/>
          </w:tcPr>
          <w:p>
            <w:pPr>
              <w:pStyle w:val="11"/>
            </w:pPr>
            <w:r>
              <w:t>20624.70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712001中国共产主义青年团井陉县委员会本级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712001中国共产主义青年团井陉县委员会本级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712001中国共产主义青年团井陉县委员会本级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9715.00</w:t>
            </w:r>
          </w:p>
        </w:tc>
        <w:tc>
          <w:tcPr>
            <w:tcW w:w="2381" w:type="dxa"/>
            <w:vAlign w:val="center"/>
          </w:tcPr>
          <w:p>
            <w:pPr>
              <w:pStyle w:val="15"/>
            </w:pPr>
            <w:r>
              <w:t>9715.00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9715.00</w:t>
            </w:r>
          </w:p>
        </w:tc>
        <w:tc>
          <w:tcPr>
            <w:tcW w:w="2381" w:type="dxa"/>
            <w:vAlign w:val="center"/>
          </w:tcPr>
          <w:p>
            <w:pPr>
              <w:pStyle w:val="11"/>
            </w:pPr>
            <w:r>
              <w:t>9715.00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9715.00</w:t>
            </w:r>
          </w:p>
        </w:tc>
        <w:tc>
          <w:tcPr>
            <w:tcW w:w="2381" w:type="dxa"/>
            <w:vAlign w:val="center"/>
          </w:tcPr>
          <w:p>
            <w:pPr>
              <w:pStyle w:val="11"/>
            </w:pPr>
            <w:r>
              <w:t>9715.00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9715.00</w:t>
            </w:r>
          </w:p>
        </w:tc>
        <w:tc>
          <w:tcPr>
            <w:tcW w:w="2381" w:type="dxa"/>
            <w:vAlign w:val="center"/>
          </w:tcPr>
          <w:p>
            <w:pPr>
              <w:pStyle w:val="11"/>
            </w:pPr>
            <w:r>
              <w:t>9715.00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中国共产主义青年团井陉县委员会本级2026年单位预算信息公开情况说明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按照《中华人民共和国预算法》、《地方预决算公开操作规程》和《关于进一步推进预算公开工作的实施意见》规定，现将中国共产主义青年团井陉县委员会本级2026年单位预算公开如下：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（一）领导全县共青团工作，受县委委托领导全县少先队工作，在县青联中发挥主导作用。</w:t>
      </w:r>
    </w:p>
    <w:p>
      <w:pPr>
        <w:pStyle w:val="17"/>
      </w:pPr>
      <w:r>
        <w:t>（二）负责组织全县团员青年参加改革开放和社会主义现代化建设实践，在经济建设、政治建设、文化建设、社会建设、生态文明建设中发挥生力军和突击队作用，为全面推进中国式现代化贡献力量。</w:t>
      </w:r>
    </w:p>
    <w:p>
      <w:pPr>
        <w:pStyle w:val="17"/>
      </w:pPr>
      <w:r>
        <w:t>（三）负责全县青年思想引领工作，组织青年学习马克思列宁主义、毛泽东思想、邓小平理论、“三个代表”重要思想、科学发展观、习近平新时代中国特色社会主义思想，引导青年树立正确的理想信念，提高青年思想道德素质和科学文化素质。</w:t>
      </w:r>
    </w:p>
    <w:p>
      <w:pPr>
        <w:pStyle w:val="17"/>
      </w:pPr>
      <w:r>
        <w:t>（四）围绕县委、县政府中心任务，组织开展形式多样、适合青年特点、健康有益的活动和工作，开展青年志愿服务。</w:t>
      </w:r>
    </w:p>
    <w:p>
      <w:pPr>
        <w:pStyle w:val="17"/>
      </w:pPr>
      <w:r>
        <w:t>（五）协助县委、县政府管理青年事务，承担相应的公共职能。</w:t>
      </w:r>
    </w:p>
    <w:p>
      <w:pPr>
        <w:pStyle w:val="17"/>
      </w:pPr>
      <w:r>
        <w:t>（六）落实党对共青团改革的要求，加强全县基层团组织建设，增强团组织的吸引力和凝聚力，扩大团的工作有效覆盖面。</w:t>
      </w:r>
    </w:p>
    <w:p>
      <w:pPr>
        <w:pStyle w:val="17"/>
      </w:pPr>
      <w:r>
        <w:t>（七）负责团干部队伍建设，严格团的领导机关和团干部的管理和监督；负责全县团员队伍建设，做好发展团员和团员教育管理工作。</w:t>
      </w:r>
    </w:p>
    <w:p>
      <w:pPr>
        <w:pStyle w:val="17"/>
      </w:pPr>
      <w:r>
        <w:t>（八）做好青年统战对象的团结教育工作，维护、促进祖国统一和民族团结；会同有关部门引导全县青少年加强对外交流。</w:t>
      </w:r>
    </w:p>
    <w:p>
      <w:pPr>
        <w:pStyle w:val="17"/>
      </w:pPr>
      <w:r>
        <w:t>（九）完成县委、县政府和团市委交办的其他任务。</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中国共产主义青年团井陉县委员会本级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反映本单位当年全部收入。2026年预算收入547504.60元，其中：一般公共预算收入547504.60元，基金预算收入0.00元，国有资本经营预算收入0.00元，财政专户核拨收入0.00元，单位资金收入0.00元，上年结转结余0.00元。</w:t>
      </w:r>
    </w:p>
    <w:p>
      <w:pPr>
        <w:pStyle w:val="18"/>
      </w:pPr>
      <w:r>
        <w:t>2、支出说明</w:t>
      </w:r>
    </w:p>
    <w:p>
      <w:pPr>
        <w:pStyle w:val="18"/>
      </w:pPr>
      <w:r>
        <w:t>收支预算总表支出栏、基本支出表、项目支出表按经济分类和支出功能分类科目编制，反映中国共产主义青年团井陉县委员会本级年度单位预算中支出预算的总体情况。2026年支出预算547504.60元，其中基本支出517504.60元，包括人员经费455689.60元和日常公用经费61815.00元；项目支出30000.00元，主要为2026年共青团建设经费30000.00元，用于全县团员青年工作开展和保障日常工作开展。；预计下年使用的单位资金结余0.00元。委托业务费共计安排0.00元，主要用于因技术原因确需对外委托的辅助性工作和确有必要对外委托开展咨询、评审、规划等工作。</w:t>
      </w:r>
    </w:p>
    <w:p>
      <w:pPr>
        <w:pStyle w:val="18"/>
      </w:pPr>
      <w:r>
        <w:t>3、比上年增减情况</w:t>
      </w:r>
    </w:p>
    <w:p>
      <w:pPr>
        <w:pStyle w:val="18"/>
      </w:pPr>
      <w:r>
        <w:t>2026年预算收支安排547504.60元，较2025年预算减少90353.42元，其中：基本支出减少96353.42元，主要为25年10月退休一名工勤人员，人员经费减少。项目支出增加6000.00元，主要为2026年共青团建设经费增加6000元，用于全县团员青年工作开展和保障日常工作开展。。预计下年使用的单位资金结余增加0.00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2026年，我单位机关运行经费共计安排61815.00元，主要用于日常维修、办公用房水电费、办公用房取暖费、办公用房物业管理费等日常运行支出。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9715.00元，其中因公出国（境）费0.00元；公务用车购置及运维费9715.00元（其中：公务用车购置费为0.00元，公务用车运维费9715.00元)；公务接待费0.00元。与2025年相比减少285.00元，增减变化的主要原因是按照政府”过紧日子"要求，压减三公经费支出。</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numId w:val="0"/>
        </w:numPr>
        <w:spacing w:before="10" w:after="10" w:line="240" w:lineRule="auto"/>
        <w:ind w:firstLine="560" w:firstLineChars="200"/>
        <w:jc w:val="left"/>
        <w:outlineLvl w:val="5"/>
        <w:rPr>
          <w:rFonts w:hint="default" w:ascii="Times New Roman" w:hAnsi="Times New Roman" w:eastAsia="方正仿宋_GBK" w:cs="Times New Roman"/>
          <w:sz w:val="28"/>
          <w:szCs w:val="22"/>
          <w:lang w:val="en-US" w:eastAsia="zh-CN"/>
        </w:rPr>
        <w:sectPr>
          <w:pgSz w:w="16840" w:h="11900" w:orient="landscape"/>
          <w:pgMar w:top="1361" w:right="1020" w:bottom="1361" w:left="1020" w:header="720" w:footer="720" w:gutter="0"/>
        </w:sectPr>
      </w:pPr>
      <w:bookmarkStart w:id="1" w:name="_GoBack"/>
      <w:bookmarkEnd w:id="1"/>
      <w:r>
        <w:rPr>
          <w:rFonts w:hint="eastAsia" w:ascii="Times New Roman" w:hAnsi="Times New Roman" w:eastAsia="方正仿宋_GBK" w:cs="Times New Roman"/>
          <w:sz w:val="28"/>
          <w:szCs w:val="22"/>
          <w:lang w:val="en-US" w:eastAsia="zh-CN"/>
        </w:rPr>
        <w:t>我单位无专项资金</w:t>
      </w:r>
    </w:p>
    <w:p>
      <w:pPr>
        <w:spacing w:before="0" w:after="0"/>
        <w:ind w:firstLine="560"/>
        <w:jc w:val="left"/>
        <w:outlineLvl w:val="9"/>
      </w:pPr>
      <w:r>
        <w:rPr>
          <w:rFonts w:ascii="方正仿宋_GBK" w:hAnsi="方正仿宋_GBK" w:eastAsia="方正仿宋_GBK" w:cs="方正仿宋_GBK"/>
          <w:b/>
          <w:color w:val="000000"/>
          <w:sz w:val="28"/>
        </w:rPr>
        <w:t>1、2026年共青团建设经费绩效目标表</w:t>
      </w:r>
    </w:p>
    <w:tbl>
      <w:tblPr>
        <w:tblStyle w:val="5"/>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13012126P00108210001X</w:t>
            </w:r>
          </w:p>
        </w:tc>
        <w:tc>
          <w:tcPr>
            <w:tcW w:w="2835" w:type="dxa"/>
            <w:vAlign w:val="center"/>
          </w:tcPr>
          <w:p>
            <w:pPr>
              <w:pStyle w:val="10"/>
            </w:pPr>
            <w:r>
              <w:t>项目名称</w:t>
            </w:r>
          </w:p>
        </w:tc>
        <w:tc>
          <w:tcPr>
            <w:tcW w:w="6095" w:type="dxa"/>
            <w:gridSpan w:val="3"/>
            <w:vAlign w:val="center"/>
          </w:tcPr>
          <w:p>
            <w:pPr>
              <w:pStyle w:val="12"/>
            </w:pPr>
            <w:r>
              <w:t>2026年共青团建设经费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30000.00</w:t>
            </w:r>
          </w:p>
        </w:tc>
        <w:tc>
          <w:tcPr>
            <w:tcW w:w="2835" w:type="dxa"/>
            <w:vAlign w:val="center"/>
          </w:tcPr>
          <w:p>
            <w:pPr>
              <w:pStyle w:val="10"/>
            </w:pPr>
            <w:r>
              <w:t>其中：财政    资金</w:t>
            </w:r>
          </w:p>
        </w:tc>
        <w:tc>
          <w:tcPr>
            <w:tcW w:w="2551" w:type="dxa"/>
            <w:vAlign w:val="center"/>
          </w:tcPr>
          <w:p>
            <w:pPr>
              <w:pStyle w:val="12"/>
            </w:pPr>
            <w:r>
              <w:t>30000.00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1.落实上级团委及县委县政府工作任务2.购置办公用品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 xml:space="preserve"> </w:t>
            </w:r>
          </w:p>
        </w:tc>
        <w:tc>
          <w:tcPr>
            <w:tcW w:w="2835" w:type="dxa"/>
            <w:vAlign w:val="center"/>
          </w:tcPr>
          <w:p>
            <w:pPr>
              <w:pStyle w:val="13"/>
            </w:pPr>
            <w:r>
              <w:t>50%</w:t>
            </w:r>
          </w:p>
        </w:tc>
        <w:tc>
          <w:tcPr>
            <w:tcW w:w="2551" w:type="dxa"/>
            <w:vAlign w:val="center"/>
          </w:tcPr>
          <w:p>
            <w:pPr>
              <w:pStyle w:val="13"/>
            </w:pPr>
            <w:r>
              <w:t>75%</w:t>
            </w:r>
          </w:p>
        </w:tc>
        <w:tc>
          <w:tcPr>
            <w:tcW w:w="3544" w:type="dxa"/>
            <w:gridSpan w:val="2"/>
            <w:vAlign w:val="center"/>
          </w:tcPr>
          <w:p>
            <w:pPr>
              <w:pStyle w:val="13"/>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1.1.组织开展“3.18”成人节、“五四”青年节、“10.13”建队日活动，落实上级团委及县委县政府工作任务。2.购置办公用品等，确保共青团工作顺利开展。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举办活动次数</w:t>
            </w:r>
          </w:p>
        </w:tc>
        <w:tc>
          <w:tcPr>
            <w:tcW w:w="5386" w:type="dxa"/>
            <w:vAlign w:val="center"/>
          </w:tcPr>
          <w:p>
            <w:pPr>
              <w:pStyle w:val="12"/>
            </w:pPr>
            <w:r>
              <w:t>“3.18”成人节、“五四”青年节、“10.13”建队日等活动次数</w:t>
            </w:r>
          </w:p>
        </w:tc>
        <w:tc>
          <w:tcPr>
            <w:tcW w:w="2268" w:type="dxa"/>
            <w:vAlign w:val="center"/>
          </w:tcPr>
          <w:p>
            <w:pPr>
              <w:pStyle w:val="12"/>
            </w:pPr>
            <w:r>
              <w:t>≥3次</w:t>
            </w:r>
          </w:p>
        </w:tc>
        <w:tc>
          <w:tcPr>
            <w:tcW w:w="1276" w:type="dxa"/>
            <w:vAlign w:val="center"/>
          </w:tcPr>
          <w:p>
            <w:pPr>
              <w:pStyle w:val="12"/>
            </w:pPr>
          </w:p>
          <w:p>
            <w:pPr>
              <w:pStyle w:val="12"/>
            </w:pPr>
            <w:r>
              <w:t>2026年度活动开展计划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数量指标</w:t>
            </w:r>
          </w:p>
        </w:tc>
        <w:tc>
          <w:tcPr>
            <w:tcW w:w="2835" w:type="dxa"/>
            <w:vAlign w:val="center"/>
          </w:tcPr>
          <w:p>
            <w:pPr>
              <w:pStyle w:val="12"/>
            </w:pPr>
            <w:r>
              <w:t>购置办公用品覆盖率</w:t>
            </w:r>
          </w:p>
        </w:tc>
        <w:tc>
          <w:tcPr>
            <w:tcW w:w="5386" w:type="dxa"/>
            <w:vAlign w:val="center"/>
          </w:tcPr>
          <w:p>
            <w:pPr>
              <w:pStyle w:val="12"/>
            </w:pPr>
            <w:r>
              <w:t>购置办公用品满足日常办公</w:t>
            </w:r>
          </w:p>
        </w:tc>
        <w:tc>
          <w:tcPr>
            <w:tcW w:w="2268" w:type="dxa"/>
            <w:vAlign w:val="center"/>
          </w:tcPr>
          <w:p>
            <w:pPr>
              <w:pStyle w:val="12"/>
            </w:pPr>
            <w:r>
              <w:t>100%</w:t>
            </w:r>
          </w:p>
        </w:tc>
        <w:tc>
          <w:tcPr>
            <w:tcW w:w="1276" w:type="dxa"/>
            <w:vAlign w:val="center"/>
          </w:tcPr>
          <w:p>
            <w:pPr>
              <w:pStyle w:val="12"/>
            </w:pPr>
            <w:r>
              <w:t>2026年度活动开展计划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活动参与率</w:t>
            </w:r>
          </w:p>
        </w:tc>
        <w:tc>
          <w:tcPr>
            <w:tcW w:w="5386" w:type="dxa"/>
            <w:vAlign w:val="center"/>
          </w:tcPr>
          <w:p>
            <w:pPr>
              <w:pStyle w:val="12"/>
            </w:pPr>
            <w:r>
              <w:t>实际参加活动人数占应参加人员的比例</w:t>
            </w:r>
          </w:p>
        </w:tc>
        <w:tc>
          <w:tcPr>
            <w:tcW w:w="2268" w:type="dxa"/>
            <w:vAlign w:val="center"/>
          </w:tcPr>
          <w:p>
            <w:pPr>
              <w:pStyle w:val="12"/>
            </w:pPr>
            <w:r>
              <w:t>≥95%</w:t>
            </w:r>
          </w:p>
        </w:tc>
        <w:tc>
          <w:tcPr>
            <w:tcW w:w="1276" w:type="dxa"/>
            <w:vAlign w:val="center"/>
          </w:tcPr>
          <w:p>
            <w:pPr>
              <w:pStyle w:val="12"/>
            </w:pPr>
            <w:r>
              <w:t>2026年度活动开展计划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办公用品使用合格率</w:t>
            </w:r>
          </w:p>
        </w:tc>
        <w:tc>
          <w:tcPr>
            <w:tcW w:w="5386" w:type="dxa"/>
            <w:vAlign w:val="center"/>
          </w:tcPr>
          <w:p>
            <w:pPr>
              <w:pStyle w:val="12"/>
            </w:pPr>
            <w:r>
              <w:t>办公用品使用合格率</w:t>
            </w:r>
          </w:p>
        </w:tc>
        <w:tc>
          <w:tcPr>
            <w:tcW w:w="2268" w:type="dxa"/>
            <w:vAlign w:val="center"/>
          </w:tcPr>
          <w:p>
            <w:pPr>
              <w:pStyle w:val="12"/>
            </w:pPr>
            <w:r>
              <w:t>100%</w:t>
            </w:r>
          </w:p>
        </w:tc>
        <w:tc>
          <w:tcPr>
            <w:tcW w:w="1276" w:type="dxa"/>
            <w:vAlign w:val="center"/>
          </w:tcPr>
          <w:p>
            <w:pPr>
              <w:pStyle w:val="12"/>
            </w:pPr>
            <w:r>
              <w:t>2026年度活动开展计划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活动开展完成及时率</w:t>
            </w:r>
          </w:p>
        </w:tc>
        <w:tc>
          <w:tcPr>
            <w:tcW w:w="5386" w:type="dxa"/>
            <w:vAlign w:val="center"/>
          </w:tcPr>
          <w:p>
            <w:pPr>
              <w:pStyle w:val="12"/>
            </w:pPr>
            <w:r>
              <w:t>“3.18”成人节、“五四”青年节、“10.13”建队日等活动开展及时率</w:t>
            </w:r>
          </w:p>
        </w:tc>
        <w:tc>
          <w:tcPr>
            <w:tcW w:w="2268" w:type="dxa"/>
            <w:vAlign w:val="center"/>
          </w:tcPr>
          <w:p>
            <w:pPr>
              <w:pStyle w:val="12"/>
            </w:pPr>
            <w:r>
              <w:t>100%</w:t>
            </w:r>
          </w:p>
        </w:tc>
        <w:tc>
          <w:tcPr>
            <w:tcW w:w="1276" w:type="dxa"/>
            <w:vAlign w:val="center"/>
          </w:tcPr>
          <w:p>
            <w:pPr>
              <w:pStyle w:val="12"/>
            </w:pPr>
            <w:r>
              <w:t>2026年度活动开展计划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办公用品购置及时率</w:t>
            </w:r>
          </w:p>
        </w:tc>
        <w:tc>
          <w:tcPr>
            <w:tcW w:w="5386" w:type="dxa"/>
            <w:vAlign w:val="center"/>
          </w:tcPr>
          <w:p>
            <w:pPr>
              <w:pStyle w:val="12"/>
            </w:pPr>
            <w:r>
              <w:t>办公用品购置及时率</w:t>
            </w:r>
          </w:p>
        </w:tc>
        <w:tc>
          <w:tcPr>
            <w:tcW w:w="2268" w:type="dxa"/>
            <w:vAlign w:val="center"/>
          </w:tcPr>
          <w:p>
            <w:pPr>
              <w:pStyle w:val="12"/>
            </w:pPr>
            <w:r>
              <w:t>100%</w:t>
            </w:r>
          </w:p>
        </w:tc>
        <w:tc>
          <w:tcPr>
            <w:tcW w:w="1276" w:type="dxa"/>
            <w:vAlign w:val="center"/>
          </w:tcPr>
          <w:p>
            <w:pPr>
              <w:pStyle w:val="12"/>
            </w:pPr>
            <w:r>
              <w:t>2026年度活动开展计划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活动平均成本</w:t>
            </w:r>
          </w:p>
        </w:tc>
        <w:tc>
          <w:tcPr>
            <w:tcW w:w="5386" w:type="dxa"/>
            <w:vAlign w:val="center"/>
          </w:tcPr>
          <w:p>
            <w:pPr>
              <w:pStyle w:val="12"/>
            </w:pPr>
            <w:r>
              <w:t>调研和活动学习成本</w:t>
            </w:r>
          </w:p>
        </w:tc>
        <w:tc>
          <w:tcPr>
            <w:tcW w:w="2268" w:type="dxa"/>
            <w:vAlign w:val="center"/>
          </w:tcPr>
          <w:p>
            <w:pPr>
              <w:pStyle w:val="12"/>
            </w:pPr>
            <w:r>
              <w:t>≤1.4万元</w:t>
            </w:r>
          </w:p>
        </w:tc>
        <w:tc>
          <w:tcPr>
            <w:tcW w:w="1276" w:type="dxa"/>
            <w:vAlign w:val="center"/>
          </w:tcPr>
          <w:p>
            <w:pPr>
              <w:pStyle w:val="12"/>
            </w:pPr>
            <w:r>
              <w:t>2026年度活动开展需求测算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购置办公用品成本</w:t>
            </w:r>
          </w:p>
        </w:tc>
        <w:tc>
          <w:tcPr>
            <w:tcW w:w="5386" w:type="dxa"/>
            <w:vAlign w:val="center"/>
          </w:tcPr>
          <w:p>
            <w:pPr>
              <w:pStyle w:val="12"/>
            </w:pPr>
            <w:r>
              <w:t>购置办公用品成本</w:t>
            </w:r>
          </w:p>
        </w:tc>
        <w:tc>
          <w:tcPr>
            <w:tcW w:w="2268" w:type="dxa"/>
            <w:vAlign w:val="center"/>
          </w:tcPr>
          <w:p>
            <w:pPr>
              <w:pStyle w:val="12"/>
            </w:pPr>
            <w:r>
              <w:t>≤1万元</w:t>
            </w:r>
          </w:p>
        </w:tc>
        <w:tc>
          <w:tcPr>
            <w:tcW w:w="1276" w:type="dxa"/>
            <w:vAlign w:val="center"/>
          </w:tcPr>
          <w:p>
            <w:pPr>
              <w:pStyle w:val="12"/>
            </w:pPr>
            <w:r>
              <w:t>2026年度活动开展计划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办公用品投入使用率</w:t>
            </w:r>
          </w:p>
        </w:tc>
        <w:tc>
          <w:tcPr>
            <w:tcW w:w="5386" w:type="dxa"/>
            <w:vAlign w:val="center"/>
          </w:tcPr>
          <w:p>
            <w:pPr>
              <w:pStyle w:val="12"/>
            </w:pPr>
            <w:r>
              <w:t>办公用品投入使用率</w:t>
            </w:r>
          </w:p>
        </w:tc>
        <w:tc>
          <w:tcPr>
            <w:tcW w:w="2268" w:type="dxa"/>
            <w:vAlign w:val="center"/>
          </w:tcPr>
          <w:p>
            <w:pPr>
              <w:pStyle w:val="12"/>
            </w:pPr>
            <w:r>
              <w:t>≥95%</w:t>
            </w:r>
          </w:p>
        </w:tc>
        <w:tc>
          <w:tcPr>
            <w:tcW w:w="1276" w:type="dxa"/>
            <w:vAlign w:val="center"/>
          </w:tcPr>
          <w:p>
            <w:pPr>
              <w:pStyle w:val="12"/>
            </w:pPr>
            <w:r>
              <w:t>2026年度活动开展计划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团员青年满意度</w:t>
            </w:r>
          </w:p>
        </w:tc>
        <w:tc>
          <w:tcPr>
            <w:tcW w:w="5386" w:type="dxa"/>
            <w:vAlign w:val="center"/>
          </w:tcPr>
          <w:p>
            <w:pPr>
              <w:pStyle w:val="12"/>
            </w:pPr>
            <w:r>
              <w:t>团员青年对团组织活动的满意度</w:t>
            </w:r>
          </w:p>
        </w:tc>
        <w:tc>
          <w:tcPr>
            <w:tcW w:w="2268" w:type="dxa"/>
            <w:vAlign w:val="center"/>
          </w:tcPr>
          <w:p>
            <w:pPr>
              <w:pStyle w:val="12"/>
            </w:pPr>
            <w:r>
              <w:t>≥95%</w:t>
            </w:r>
          </w:p>
        </w:tc>
        <w:tc>
          <w:tcPr>
            <w:tcW w:w="1276" w:type="dxa"/>
            <w:vAlign w:val="center"/>
          </w:tcPr>
          <w:p>
            <w:pPr>
              <w:pStyle w:val="12"/>
            </w:pPr>
            <w:r>
              <w:t>2026年度活动开展计划</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712001中国共产主义青年团井陉县委员会本级</w:t>
            </w:r>
          </w:p>
        </w:tc>
        <w:tc>
          <w:tcPr>
            <w:tcW w:w="8676" w:type="dxa"/>
            <w:gridSpan w:val="9"/>
            <w:tcBorders>
              <w:top w:val="single" w:color="FFFFFF" w:sz="6" w:space="0"/>
              <w:left w:val="single" w:color="FFFFFF" w:sz="6" w:space="0"/>
              <w:right w:val="single" w:color="FFFFFF" w:sz="6" w:space="0"/>
            </w:tcBorders>
            <w:vAlign w:val="center"/>
          </w:tcPr>
          <w:p>
            <w:pPr>
              <w:pStyle w:val="21"/>
            </w:pPr>
            <w: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2000.00</w:t>
            </w:r>
          </w:p>
        </w:tc>
        <w:tc>
          <w:tcPr>
            <w:tcW w:w="964" w:type="dxa"/>
            <w:vAlign w:val="center"/>
          </w:tcPr>
          <w:p>
            <w:pPr>
              <w:pStyle w:val="15"/>
            </w:pPr>
            <w:r>
              <w:t>2000.00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4"/>
            </w:pPr>
            <w:r>
              <w:t>中国共产主义青年团井陉县委员会本级小计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2000.00</w:t>
            </w:r>
          </w:p>
        </w:tc>
        <w:tc>
          <w:tcPr>
            <w:tcW w:w="964" w:type="dxa"/>
            <w:vAlign w:val="center"/>
          </w:tcPr>
          <w:p>
            <w:pPr>
              <w:pStyle w:val="15"/>
            </w:pPr>
            <w:r>
              <w:t>2000.00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r>
              <w:t>2000.00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公用经费一</w:t>
            </w:r>
          </w:p>
        </w:tc>
        <w:tc>
          <w:tcPr>
            <w:tcW w:w="964" w:type="dxa"/>
            <w:vAlign w:val="center"/>
          </w:tcPr>
          <w:p>
            <w:pPr>
              <w:pStyle w:val="11"/>
            </w:pPr>
            <w:r>
              <w:t>18915.00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5</w:t>
            </w:r>
          </w:p>
        </w:tc>
        <w:tc>
          <w:tcPr>
            <w:tcW w:w="850" w:type="dxa"/>
            <w:vAlign w:val="center"/>
          </w:tcPr>
          <w:p>
            <w:pPr>
              <w:pStyle w:val="11"/>
            </w:pPr>
            <w:r>
              <w:t>200.00</w:t>
            </w:r>
          </w:p>
        </w:tc>
        <w:tc>
          <w:tcPr>
            <w:tcW w:w="964" w:type="dxa"/>
            <w:vAlign w:val="center"/>
          </w:tcPr>
          <w:p>
            <w:pPr>
              <w:pStyle w:val="11"/>
            </w:pPr>
            <w:r>
              <w:t>1000.00</w:t>
            </w:r>
          </w:p>
        </w:tc>
        <w:tc>
          <w:tcPr>
            <w:tcW w:w="964" w:type="dxa"/>
            <w:vAlign w:val="center"/>
          </w:tcPr>
          <w:p>
            <w:pPr>
              <w:pStyle w:val="11"/>
            </w:pPr>
            <w:r>
              <w:t>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r>
              <w:t>2026年共青团建设经费</w:t>
            </w:r>
          </w:p>
        </w:tc>
        <w:tc>
          <w:tcPr>
            <w:tcW w:w="964" w:type="dxa"/>
            <w:vAlign w:val="center"/>
          </w:tcPr>
          <w:p>
            <w:pPr>
              <w:pStyle w:val="11"/>
            </w:pPr>
            <w:r>
              <w:t>30000.00</w:t>
            </w:r>
          </w:p>
        </w:tc>
        <w:tc>
          <w:tcPr>
            <w:tcW w:w="1134" w:type="dxa"/>
            <w:vAlign w:val="center"/>
          </w:tcPr>
          <w:p>
            <w:pPr>
              <w:pStyle w:val="12"/>
            </w:pPr>
            <w:r>
              <w:t>复印纸</w:t>
            </w:r>
          </w:p>
        </w:tc>
        <w:tc>
          <w:tcPr>
            <w:tcW w:w="1134" w:type="dxa"/>
            <w:vAlign w:val="center"/>
          </w:tcPr>
          <w:p>
            <w:pPr>
              <w:pStyle w:val="12"/>
            </w:pPr>
            <w:r>
              <w:t>A05040101</w:t>
            </w:r>
          </w:p>
        </w:tc>
        <w:tc>
          <w:tcPr>
            <w:tcW w:w="709" w:type="dxa"/>
            <w:vAlign w:val="center"/>
          </w:tcPr>
          <w:p>
            <w:pPr>
              <w:pStyle w:val="13"/>
            </w:pPr>
            <w:r>
              <w:t>批</w:t>
            </w:r>
          </w:p>
        </w:tc>
        <w:tc>
          <w:tcPr>
            <w:tcW w:w="850" w:type="dxa"/>
            <w:vAlign w:val="center"/>
          </w:tcPr>
          <w:p>
            <w:pPr>
              <w:pStyle w:val="11"/>
            </w:pPr>
            <w:r>
              <w:t>5</w:t>
            </w:r>
          </w:p>
        </w:tc>
        <w:tc>
          <w:tcPr>
            <w:tcW w:w="850" w:type="dxa"/>
            <w:vAlign w:val="center"/>
          </w:tcPr>
          <w:p>
            <w:pPr>
              <w:pStyle w:val="11"/>
            </w:pPr>
            <w:r>
              <w:t>200.00</w:t>
            </w:r>
          </w:p>
        </w:tc>
        <w:tc>
          <w:tcPr>
            <w:tcW w:w="964" w:type="dxa"/>
            <w:vAlign w:val="center"/>
          </w:tcPr>
          <w:p>
            <w:pPr>
              <w:pStyle w:val="11"/>
            </w:pPr>
            <w:r>
              <w:t>1000.00</w:t>
            </w:r>
          </w:p>
        </w:tc>
        <w:tc>
          <w:tcPr>
            <w:tcW w:w="964" w:type="dxa"/>
            <w:vAlign w:val="center"/>
          </w:tcPr>
          <w:p>
            <w:pPr>
              <w:pStyle w:val="11"/>
            </w:pPr>
            <w:r>
              <w:t>1000.00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r>
              <w:t>1000.00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中国共产主义青年团井陉县委员会本级上年末固定资产金额为43437.53元（详见下表）。本年度拟购置固定资产总额为0.00元，已按要求列入政府采购预算，详见政府采购预算表。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712001中国共产主义青年团井陉县委员会本级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43437.53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1</w:t>
            </w:r>
          </w:p>
        </w:tc>
        <w:tc>
          <w:tcPr>
            <w:tcW w:w="2835" w:type="dxa"/>
            <w:vAlign w:val="center"/>
          </w:tcPr>
          <w:p>
            <w:pPr>
              <w:pStyle w:val="11"/>
            </w:pPr>
            <w:r>
              <w:t>20000.00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15</w:t>
            </w:r>
          </w:p>
        </w:tc>
        <w:tc>
          <w:tcPr>
            <w:tcW w:w="2835" w:type="dxa"/>
            <w:vAlign w:val="center"/>
          </w:tcPr>
          <w:p>
            <w:pPr>
              <w:pStyle w:val="11"/>
            </w:pPr>
            <w:r>
              <w:t>23437.53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Arial Unicode MS"/>
    <w:panose1 w:val="00000000000000000000"/>
    <w:charset w:val="00"/>
    <w:family w:val="auto"/>
    <w:pitch w:val="default"/>
    <w:sig w:usb0="00000000" w:usb1="00000000" w:usb2="00000000" w:usb3="00000000" w:csb0="00000000" w:csb1="00000000"/>
  </w:font>
  <w:font w:name="方正书宋_GBK">
    <w:altName w:val="Arial Unicode MS"/>
    <w:panose1 w:val="00000000000000000000"/>
    <w:charset w:val="00"/>
    <w:family w:val="auto"/>
    <w:pitch w:val="default"/>
    <w:sig w:usb0="00000000" w:usb1="00000000" w:usb2="00000000" w:usb3="00000000" w:csb0="00000000" w:csb1="00000000"/>
  </w:font>
  <w:font w:name="方正仿宋_GBK">
    <w:altName w:val="Arial Unicode MS"/>
    <w:panose1 w:val="00000000000000000000"/>
    <w:charset w:val="00"/>
    <w:family w:val="auto"/>
    <w:pitch w:val="default"/>
    <w:sig w:usb0="00000000" w:usb1="00000000" w:usb2="00000000" w:usb3="00000000" w:csb0="00000000" w:csb1="00000000"/>
  </w:font>
  <w:font w:name="方正楷体_GBK">
    <w:altName w:val="Arial Unicode MS"/>
    <w:panose1 w:val="00000000000000000000"/>
    <w:charset w:val="00"/>
    <w:family w:val="auto"/>
    <w:pitch w:val="default"/>
    <w:sig w:usb0="00000000" w:usb1="00000000" w:usb2="00000000" w:usb3="00000000" w:csb0="00000000" w:csb1="00000000"/>
  </w:font>
  <w:font w:name="Arial Unicode MS">
    <w:panose1 w:val="020B0604020202020204"/>
    <w:charset w:val="86"/>
    <w:family w:val="auto"/>
    <w:pitch w:val="default"/>
    <w:sig w:usb0="FFFFFFFF" w:usb1="E9FFFFFF" w:usb2="0000003F" w:usb3="00000000" w:csb0="603F01FF" w:csb1="FFFF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5EF4544D"/>
    <w:multiLevelType w:val="singleLevel"/>
    <w:tmpl w:val="5EF4544D"/>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48E2471"/>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semiHidden/>
    <w:unhideWhenUsed/>
    <w:uiPriority w:val="1"/>
  </w:style>
  <w:style w:type="table" w:default="1" w:styleId="5">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23</Pages>
  <TotalTime>3</TotalTime>
  <ScaleCrop>false</ScaleCrop>
  <LinksUpToDate>false</LinksUpToDate>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2026-02-05T17:36:00Z</dcterms:created>
  <dc:creator>gqt</dc:creator>
  <cp:lastModifiedBy>gqt</cp:lastModifiedBy>
  <dcterms:modified xsi:type="dcterms:W3CDTF">2026-02-06T07:13:07Z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