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318井陉县财政局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102694127.70</w:t>
            </w:r>
          </w:p>
        </w:tc>
        <w:tc>
          <w:tcPr>
            <w:tcW w:w="4535" w:type="dxa"/>
            <w:vAlign w:val="center"/>
          </w:tcPr>
          <w:p>
            <w:pPr>
              <w:pStyle w:val="13"/>
            </w:pPr>
            <w:r>
              <w:t>一、一般公共服务支出</w:t>
            </w:r>
          </w:p>
        </w:tc>
        <w:tc>
          <w:tcPr>
            <w:tcW w:w="2126" w:type="dxa"/>
            <w:vAlign w:val="center"/>
          </w:tcPr>
          <w:p>
            <w:pPr>
              <w:pStyle w:val="12"/>
            </w:pPr>
            <w:r>
              <w:t>88508993.80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10800000.00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2350908.80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374012.30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660212.80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102694127.70</w:t>
            </w:r>
          </w:p>
        </w:tc>
        <w:tc>
          <w:tcPr>
            <w:tcW w:w="4535" w:type="dxa"/>
            <w:vAlign w:val="center"/>
          </w:tcPr>
          <w:p>
            <w:pPr>
              <w:pStyle w:val="15"/>
            </w:pPr>
            <w:r>
              <w:t>本年支出合计</w:t>
            </w:r>
          </w:p>
        </w:tc>
        <w:tc>
          <w:tcPr>
            <w:tcW w:w="2126" w:type="dxa"/>
            <w:vAlign w:val="center"/>
          </w:tcPr>
          <w:p>
            <w:pPr>
              <w:pStyle w:val="16"/>
            </w:pPr>
            <w:r>
              <w:t>102694127.70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102694127.70</w:t>
            </w:r>
          </w:p>
        </w:tc>
        <w:tc>
          <w:tcPr>
            <w:tcW w:w="4535" w:type="dxa"/>
            <w:vAlign w:val="center"/>
          </w:tcPr>
          <w:p>
            <w:pPr>
              <w:pStyle w:val="15"/>
            </w:pPr>
            <w:r>
              <w:t>支出总计</w:t>
            </w:r>
          </w:p>
        </w:tc>
        <w:tc>
          <w:tcPr>
            <w:tcW w:w="2126" w:type="dxa"/>
            <w:vAlign w:val="center"/>
          </w:tcPr>
          <w:p>
            <w:pPr>
              <w:pStyle w:val="16"/>
            </w:pPr>
            <w:r>
              <w:t>102694127.70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318井陉县财政局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102694127.70</w:t>
            </w:r>
          </w:p>
        </w:tc>
        <w:tc>
          <w:tcPr>
            <w:tcW w:w="1134" w:type="dxa"/>
            <w:vAlign w:val="center"/>
          </w:tcPr>
          <w:p>
            <w:pPr>
              <w:pStyle w:val="16"/>
            </w:pPr>
            <w:r>
              <w:t>102694127.70</w:t>
            </w:r>
          </w:p>
        </w:tc>
        <w:tc>
          <w:tcPr>
            <w:tcW w:w="1134" w:type="dxa"/>
            <w:vAlign w:val="center"/>
          </w:tcPr>
          <w:p>
            <w:pPr>
              <w:pStyle w:val="16"/>
            </w:pPr>
            <w:r>
              <w:t>102694127.70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88508993.80</w:t>
            </w:r>
          </w:p>
        </w:tc>
        <w:tc>
          <w:tcPr>
            <w:tcW w:w="1134" w:type="dxa"/>
            <w:vAlign w:val="center"/>
          </w:tcPr>
          <w:p>
            <w:pPr>
              <w:pStyle w:val="12"/>
            </w:pPr>
            <w:r>
              <w:t>88508993.80</w:t>
            </w:r>
          </w:p>
        </w:tc>
        <w:tc>
          <w:tcPr>
            <w:tcW w:w="1134" w:type="dxa"/>
            <w:vAlign w:val="center"/>
          </w:tcPr>
          <w:p>
            <w:pPr>
              <w:pStyle w:val="12"/>
            </w:pPr>
            <w:r>
              <w:t>88508993.80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20106</w:t>
            </w:r>
          </w:p>
        </w:tc>
        <w:tc>
          <w:tcPr>
            <w:tcW w:w="1559" w:type="dxa"/>
            <w:vAlign w:val="center"/>
          </w:tcPr>
          <w:p>
            <w:pPr>
              <w:pStyle w:val="13"/>
            </w:pPr>
            <w:r>
              <w:t>财政事务</w:t>
            </w:r>
          </w:p>
        </w:tc>
        <w:tc>
          <w:tcPr>
            <w:tcW w:w="1134" w:type="dxa"/>
            <w:vAlign w:val="center"/>
          </w:tcPr>
          <w:p>
            <w:pPr>
              <w:pStyle w:val="12"/>
            </w:pPr>
            <w:r>
              <w:t>88508993.80</w:t>
            </w:r>
          </w:p>
        </w:tc>
        <w:tc>
          <w:tcPr>
            <w:tcW w:w="1134" w:type="dxa"/>
            <w:vAlign w:val="center"/>
          </w:tcPr>
          <w:p>
            <w:pPr>
              <w:pStyle w:val="12"/>
            </w:pPr>
            <w:r>
              <w:t>88508993.80</w:t>
            </w:r>
          </w:p>
        </w:tc>
        <w:tc>
          <w:tcPr>
            <w:tcW w:w="1134" w:type="dxa"/>
            <w:vAlign w:val="center"/>
          </w:tcPr>
          <w:p>
            <w:pPr>
              <w:pStyle w:val="12"/>
            </w:pPr>
            <w:r>
              <w:t>88508993.80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2010601</w:t>
            </w:r>
          </w:p>
        </w:tc>
        <w:tc>
          <w:tcPr>
            <w:tcW w:w="1559" w:type="dxa"/>
            <w:vAlign w:val="center"/>
          </w:tcPr>
          <w:p>
            <w:pPr>
              <w:pStyle w:val="13"/>
            </w:pPr>
            <w:r>
              <w:t>行政运行</w:t>
            </w:r>
          </w:p>
        </w:tc>
        <w:tc>
          <w:tcPr>
            <w:tcW w:w="1134" w:type="dxa"/>
            <w:vAlign w:val="center"/>
          </w:tcPr>
          <w:p>
            <w:pPr>
              <w:pStyle w:val="12"/>
            </w:pPr>
            <w:r>
              <w:t>2649232.00</w:t>
            </w:r>
          </w:p>
        </w:tc>
        <w:tc>
          <w:tcPr>
            <w:tcW w:w="1134" w:type="dxa"/>
            <w:vAlign w:val="center"/>
          </w:tcPr>
          <w:p>
            <w:pPr>
              <w:pStyle w:val="12"/>
            </w:pPr>
            <w:r>
              <w:t>2649232.00</w:t>
            </w:r>
          </w:p>
        </w:tc>
        <w:tc>
          <w:tcPr>
            <w:tcW w:w="1134" w:type="dxa"/>
            <w:vAlign w:val="center"/>
          </w:tcPr>
          <w:p>
            <w:pPr>
              <w:pStyle w:val="12"/>
            </w:pPr>
            <w:r>
              <w:t>2649232.00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2010602</w:t>
            </w:r>
          </w:p>
        </w:tc>
        <w:tc>
          <w:tcPr>
            <w:tcW w:w="1559" w:type="dxa"/>
            <w:vAlign w:val="center"/>
          </w:tcPr>
          <w:p>
            <w:pPr>
              <w:pStyle w:val="13"/>
            </w:pPr>
            <w:r>
              <w:t>一般行政管理事务</w:t>
            </w:r>
          </w:p>
        </w:tc>
        <w:tc>
          <w:tcPr>
            <w:tcW w:w="1134" w:type="dxa"/>
            <w:vAlign w:val="center"/>
          </w:tcPr>
          <w:p>
            <w:pPr>
              <w:pStyle w:val="12"/>
            </w:pPr>
            <w:r>
              <w:t>77302994.80</w:t>
            </w:r>
          </w:p>
        </w:tc>
        <w:tc>
          <w:tcPr>
            <w:tcW w:w="1134" w:type="dxa"/>
            <w:vAlign w:val="center"/>
          </w:tcPr>
          <w:p>
            <w:pPr>
              <w:pStyle w:val="12"/>
            </w:pPr>
            <w:r>
              <w:t>77302994.80</w:t>
            </w:r>
          </w:p>
        </w:tc>
        <w:tc>
          <w:tcPr>
            <w:tcW w:w="1134" w:type="dxa"/>
            <w:vAlign w:val="center"/>
          </w:tcPr>
          <w:p>
            <w:pPr>
              <w:pStyle w:val="12"/>
            </w:pPr>
            <w:r>
              <w:t>77302994.80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2010605</w:t>
            </w:r>
          </w:p>
        </w:tc>
        <w:tc>
          <w:tcPr>
            <w:tcW w:w="1559" w:type="dxa"/>
            <w:vAlign w:val="center"/>
          </w:tcPr>
          <w:p>
            <w:pPr>
              <w:pStyle w:val="13"/>
            </w:pPr>
            <w:r>
              <w:t>财政国库业务</w:t>
            </w:r>
          </w:p>
        </w:tc>
        <w:tc>
          <w:tcPr>
            <w:tcW w:w="1134" w:type="dxa"/>
            <w:vAlign w:val="center"/>
          </w:tcPr>
          <w:p>
            <w:pPr>
              <w:pStyle w:val="12"/>
            </w:pPr>
            <w:r>
              <w:t>85000.00</w:t>
            </w:r>
          </w:p>
        </w:tc>
        <w:tc>
          <w:tcPr>
            <w:tcW w:w="1134" w:type="dxa"/>
            <w:vAlign w:val="center"/>
          </w:tcPr>
          <w:p>
            <w:pPr>
              <w:pStyle w:val="12"/>
            </w:pPr>
            <w:r>
              <w:t>85000.00</w:t>
            </w:r>
          </w:p>
        </w:tc>
        <w:tc>
          <w:tcPr>
            <w:tcW w:w="1134" w:type="dxa"/>
            <w:vAlign w:val="center"/>
          </w:tcPr>
          <w:p>
            <w:pPr>
              <w:pStyle w:val="12"/>
            </w:pPr>
            <w:r>
              <w:t>85000.00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2010607</w:t>
            </w:r>
          </w:p>
        </w:tc>
        <w:tc>
          <w:tcPr>
            <w:tcW w:w="1559" w:type="dxa"/>
            <w:vAlign w:val="center"/>
          </w:tcPr>
          <w:p>
            <w:pPr>
              <w:pStyle w:val="13"/>
            </w:pPr>
            <w:r>
              <w:t>信息化建设</w:t>
            </w:r>
          </w:p>
        </w:tc>
        <w:tc>
          <w:tcPr>
            <w:tcW w:w="1134" w:type="dxa"/>
            <w:vAlign w:val="center"/>
          </w:tcPr>
          <w:p>
            <w:pPr>
              <w:pStyle w:val="12"/>
            </w:pPr>
            <w:r>
              <w:t>735000.00</w:t>
            </w:r>
          </w:p>
        </w:tc>
        <w:tc>
          <w:tcPr>
            <w:tcW w:w="1134" w:type="dxa"/>
            <w:vAlign w:val="center"/>
          </w:tcPr>
          <w:p>
            <w:pPr>
              <w:pStyle w:val="12"/>
            </w:pPr>
            <w:r>
              <w:t>735000.00</w:t>
            </w:r>
          </w:p>
        </w:tc>
        <w:tc>
          <w:tcPr>
            <w:tcW w:w="1134" w:type="dxa"/>
            <w:vAlign w:val="center"/>
          </w:tcPr>
          <w:p>
            <w:pPr>
              <w:pStyle w:val="12"/>
            </w:pPr>
            <w:r>
              <w:t>735000.00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2010608</w:t>
            </w:r>
          </w:p>
        </w:tc>
        <w:tc>
          <w:tcPr>
            <w:tcW w:w="1559" w:type="dxa"/>
            <w:vAlign w:val="center"/>
          </w:tcPr>
          <w:p>
            <w:pPr>
              <w:pStyle w:val="13"/>
            </w:pPr>
            <w:r>
              <w:t>财政委托业务支出</w:t>
            </w:r>
          </w:p>
        </w:tc>
        <w:tc>
          <w:tcPr>
            <w:tcW w:w="1134" w:type="dxa"/>
            <w:vAlign w:val="center"/>
          </w:tcPr>
          <w:p>
            <w:pPr>
              <w:pStyle w:val="12"/>
            </w:pPr>
            <w:r>
              <w:t>3855000.00</w:t>
            </w:r>
          </w:p>
        </w:tc>
        <w:tc>
          <w:tcPr>
            <w:tcW w:w="1134" w:type="dxa"/>
            <w:vAlign w:val="center"/>
          </w:tcPr>
          <w:p>
            <w:pPr>
              <w:pStyle w:val="12"/>
            </w:pPr>
            <w:r>
              <w:t>3855000.00</w:t>
            </w:r>
          </w:p>
        </w:tc>
        <w:tc>
          <w:tcPr>
            <w:tcW w:w="1134" w:type="dxa"/>
            <w:vAlign w:val="center"/>
          </w:tcPr>
          <w:p>
            <w:pPr>
              <w:pStyle w:val="12"/>
            </w:pPr>
            <w:r>
              <w:t>3855000.00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2010650</w:t>
            </w:r>
          </w:p>
        </w:tc>
        <w:tc>
          <w:tcPr>
            <w:tcW w:w="1559" w:type="dxa"/>
            <w:vAlign w:val="center"/>
          </w:tcPr>
          <w:p>
            <w:pPr>
              <w:pStyle w:val="13"/>
            </w:pPr>
            <w:r>
              <w:t>事业运行</w:t>
            </w:r>
          </w:p>
        </w:tc>
        <w:tc>
          <w:tcPr>
            <w:tcW w:w="1134" w:type="dxa"/>
            <w:vAlign w:val="center"/>
          </w:tcPr>
          <w:p>
            <w:pPr>
              <w:pStyle w:val="12"/>
            </w:pPr>
            <w:r>
              <w:t>3881767.00</w:t>
            </w:r>
          </w:p>
        </w:tc>
        <w:tc>
          <w:tcPr>
            <w:tcW w:w="1134" w:type="dxa"/>
            <w:vAlign w:val="center"/>
          </w:tcPr>
          <w:p>
            <w:pPr>
              <w:pStyle w:val="12"/>
            </w:pPr>
            <w:r>
              <w:t>3881767.00</w:t>
            </w:r>
          </w:p>
        </w:tc>
        <w:tc>
          <w:tcPr>
            <w:tcW w:w="1134" w:type="dxa"/>
            <w:vAlign w:val="center"/>
          </w:tcPr>
          <w:p>
            <w:pPr>
              <w:pStyle w:val="12"/>
            </w:pPr>
            <w:r>
              <w:t>3881767.00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10800000.00</w:t>
            </w:r>
          </w:p>
        </w:tc>
        <w:tc>
          <w:tcPr>
            <w:tcW w:w="1134" w:type="dxa"/>
            <w:vAlign w:val="center"/>
          </w:tcPr>
          <w:p>
            <w:pPr>
              <w:pStyle w:val="12"/>
            </w:pPr>
            <w:r>
              <w:t>10800000.00</w:t>
            </w:r>
          </w:p>
        </w:tc>
        <w:tc>
          <w:tcPr>
            <w:tcW w:w="1134" w:type="dxa"/>
            <w:vAlign w:val="center"/>
          </w:tcPr>
          <w:p>
            <w:pPr>
              <w:pStyle w:val="12"/>
            </w:pPr>
            <w:r>
              <w:t>10800000.00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20604</w:t>
            </w:r>
          </w:p>
        </w:tc>
        <w:tc>
          <w:tcPr>
            <w:tcW w:w="1559" w:type="dxa"/>
            <w:vAlign w:val="center"/>
          </w:tcPr>
          <w:p>
            <w:pPr>
              <w:pStyle w:val="13"/>
            </w:pPr>
            <w:r>
              <w:t>技术研究与开发</w:t>
            </w:r>
          </w:p>
        </w:tc>
        <w:tc>
          <w:tcPr>
            <w:tcW w:w="1134" w:type="dxa"/>
            <w:vAlign w:val="center"/>
          </w:tcPr>
          <w:p>
            <w:pPr>
              <w:pStyle w:val="12"/>
            </w:pPr>
            <w:r>
              <w:t>10000000.00</w:t>
            </w:r>
          </w:p>
        </w:tc>
        <w:tc>
          <w:tcPr>
            <w:tcW w:w="1134" w:type="dxa"/>
            <w:vAlign w:val="center"/>
          </w:tcPr>
          <w:p>
            <w:pPr>
              <w:pStyle w:val="12"/>
            </w:pPr>
            <w:r>
              <w:t>10000000.00</w:t>
            </w:r>
          </w:p>
        </w:tc>
        <w:tc>
          <w:tcPr>
            <w:tcW w:w="1134" w:type="dxa"/>
            <w:vAlign w:val="center"/>
          </w:tcPr>
          <w:p>
            <w:pPr>
              <w:pStyle w:val="12"/>
            </w:pPr>
            <w:r>
              <w:t>10000000.00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2060404</w:t>
            </w:r>
          </w:p>
        </w:tc>
        <w:tc>
          <w:tcPr>
            <w:tcW w:w="1559" w:type="dxa"/>
            <w:vAlign w:val="center"/>
          </w:tcPr>
          <w:p>
            <w:pPr>
              <w:pStyle w:val="13"/>
            </w:pPr>
            <w:r>
              <w:t>科技成果转化与扩散</w:t>
            </w:r>
          </w:p>
        </w:tc>
        <w:tc>
          <w:tcPr>
            <w:tcW w:w="1134" w:type="dxa"/>
            <w:vAlign w:val="center"/>
          </w:tcPr>
          <w:p>
            <w:pPr>
              <w:pStyle w:val="12"/>
            </w:pPr>
            <w:r>
              <w:t>10000000.00</w:t>
            </w:r>
          </w:p>
        </w:tc>
        <w:tc>
          <w:tcPr>
            <w:tcW w:w="1134" w:type="dxa"/>
            <w:vAlign w:val="center"/>
          </w:tcPr>
          <w:p>
            <w:pPr>
              <w:pStyle w:val="12"/>
            </w:pPr>
            <w:r>
              <w:t>10000000.00</w:t>
            </w:r>
          </w:p>
        </w:tc>
        <w:tc>
          <w:tcPr>
            <w:tcW w:w="1134" w:type="dxa"/>
            <w:vAlign w:val="center"/>
          </w:tcPr>
          <w:p>
            <w:pPr>
              <w:pStyle w:val="12"/>
            </w:pPr>
            <w:r>
              <w:t>10000000.00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20605</w:t>
            </w:r>
          </w:p>
        </w:tc>
        <w:tc>
          <w:tcPr>
            <w:tcW w:w="1559" w:type="dxa"/>
            <w:vAlign w:val="center"/>
          </w:tcPr>
          <w:p>
            <w:pPr>
              <w:pStyle w:val="13"/>
            </w:pPr>
            <w:r>
              <w:t>科技条件与服务</w:t>
            </w:r>
          </w:p>
        </w:tc>
        <w:tc>
          <w:tcPr>
            <w:tcW w:w="1134" w:type="dxa"/>
            <w:vAlign w:val="center"/>
          </w:tcPr>
          <w:p>
            <w:pPr>
              <w:pStyle w:val="12"/>
            </w:pPr>
            <w:r>
              <w:t>800000.00</w:t>
            </w:r>
          </w:p>
        </w:tc>
        <w:tc>
          <w:tcPr>
            <w:tcW w:w="1134" w:type="dxa"/>
            <w:vAlign w:val="center"/>
          </w:tcPr>
          <w:p>
            <w:pPr>
              <w:pStyle w:val="12"/>
            </w:pPr>
            <w:r>
              <w:t>800000.00</w:t>
            </w:r>
          </w:p>
        </w:tc>
        <w:tc>
          <w:tcPr>
            <w:tcW w:w="1134" w:type="dxa"/>
            <w:vAlign w:val="center"/>
          </w:tcPr>
          <w:p>
            <w:pPr>
              <w:pStyle w:val="12"/>
            </w:pPr>
            <w:r>
              <w:t>800000.00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2060502</w:t>
            </w:r>
          </w:p>
        </w:tc>
        <w:tc>
          <w:tcPr>
            <w:tcW w:w="1559" w:type="dxa"/>
            <w:vAlign w:val="center"/>
          </w:tcPr>
          <w:p>
            <w:pPr>
              <w:pStyle w:val="13"/>
            </w:pPr>
            <w:r>
              <w:t>技术创新服务体系</w:t>
            </w:r>
          </w:p>
        </w:tc>
        <w:tc>
          <w:tcPr>
            <w:tcW w:w="1134" w:type="dxa"/>
            <w:vAlign w:val="center"/>
          </w:tcPr>
          <w:p>
            <w:pPr>
              <w:pStyle w:val="12"/>
            </w:pPr>
            <w:r>
              <w:t>800000.00</w:t>
            </w:r>
          </w:p>
        </w:tc>
        <w:tc>
          <w:tcPr>
            <w:tcW w:w="1134" w:type="dxa"/>
            <w:vAlign w:val="center"/>
          </w:tcPr>
          <w:p>
            <w:pPr>
              <w:pStyle w:val="12"/>
            </w:pPr>
            <w:r>
              <w:t>800000.00</w:t>
            </w:r>
          </w:p>
        </w:tc>
        <w:tc>
          <w:tcPr>
            <w:tcW w:w="1134" w:type="dxa"/>
            <w:vAlign w:val="center"/>
          </w:tcPr>
          <w:p>
            <w:pPr>
              <w:pStyle w:val="12"/>
            </w:pPr>
            <w:r>
              <w:t>800000.00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2350908.80</w:t>
            </w:r>
          </w:p>
        </w:tc>
        <w:tc>
          <w:tcPr>
            <w:tcW w:w="1134" w:type="dxa"/>
            <w:vAlign w:val="center"/>
          </w:tcPr>
          <w:p>
            <w:pPr>
              <w:pStyle w:val="12"/>
            </w:pPr>
            <w:r>
              <w:t>2350908.80</w:t>
            </w:r>
          </w:p>
        </w:tc>
        <w:tc>
          <w:tcPr>
            <w:tcW w:w="1134" w:type="dxa"/>
            <w:vAlign w:val="center"/>
          </w:tcPr>
          <w:p>
            <w:pPr>
              <w:pStyle w:val="12"/>
            </w:pPr>
            <w:r>
              <w:t>2350908.80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2308179.10</w:t>
            </w:r>
          </w:p>
        </w:tc>
        <w:tc>
          <w:tcPr>
            <w:tcW w:w="1134" w:type="dxa"/>
            <w:vAlign w:val="center"/>
          </w:tcPr>
          <w:p>
            <w:pPr>
              <w:pStyle w:val="12"/>
            </w:pPr>
            <w:r>
              <w:t>2308179.10</w:t>
            </w:r>
          </w:p>
        </w:tc>
        <w:tc>
          <w:tcPr>
            <w:tcW w:w="1134" w:type="dxa"/>
            <w:vAlign w:val="center"/>
          </w:tcPr>
          <w:p>
            <w:pPr>
              <w:pStyle w:val="12"/>
            </w:pPr>
            <w:r>
              <w:t>2308179.10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644967.00</w:t>
            </w:r>
          </w:p>
        </w:tc>
        <w:tc>
          <w:tcPr>
            <w:tcW w:w="1134" w:type="dxa"/>
            <w:vAlign w:val="center"/>
          </w:tcPr>
          <w:p>
            <w:pPr>
              <w:pStyle w:val="12"/>
            </w:pPr>
            <w:r>
              <w:t>644967.00</w:t>
            </w:r>
          </w:p>
        </w:tc>
        <w:tc>
          <w:tcPr>
            <w:tcW w:w="1134" w:type="dxa"/>
            <w:vAlign w:val="center"/>
          </w:tcPr>
          <w:p>
            <w:pPr>
              <w:pStyle w:val="12"/>
            </w:pPr>
            <w:r>
              <w:t>644967.00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675947.40</w:t>
            </w:r>
          </w:p>
        </w:tc>
        <w:tc>
          <w:tcPr>
            <w:tcW w:w="1134" w:type="dxa"/>
            <w:vAlign w:val="center"/>
          </w:tcPr>
          <w:p>
            <w:pPr>
              <w:pStyle w:val="12"/>
            </w:pPr>
            <w:r>
              <w:t>675947.40</w:t>
            </w:r>
          </w:p>
        </w:tc>
        <w:tc>
          <w:tcPr>
            <w:tcW w:w="1134" w:type="dxa"/>
            <w:vAlign w:val="center"/>
          </w:tcPr>
          <w:p>
            <w:pPr>
              <w:pStyle w:val="12"/>
            </w:pPr>
            <w:r>
              <w:t>675947.40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821243.70</w:t>
            </w:r>
          </w:p>
        </w:tc>
        <w:tc>
          <w:tcPr>
            <w:tcW w:w="1134" w:type="dxa"/>
            <w:vAlign w:val="center"/>
          </w:tcPr>
          <w:p>
            <w:pPr>
              <w:pStyle w:val="12"/>
            </w:pPr>
            <w:r>
              <w:t>821243.70</w:t>
            </w:r>
          </w:p>
        </w:tc>
        <w:tc>
          <w:tcPr>
            <w:tcW w:w="1134" w:type="dxa"/>
            <w:vAlign w:val="center"/>
          </w:tcPr>
          <w:p>
            <w:pPr>
              <w:pStyle w:val="12"/>
            </w:pPr>
            <w:r>
              <w:t>821243.70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166021.00</w:t>
            </w:r>
          </w:p>
        </w:tc>
        <w:tc>
          <w:tcPr>
            <w:tcW w:w="1134" w:type="dxa"/>
            <w:vAlign w:val="center"/>
          </w:tcPr>
          <w:p>
            <w:pPr>
              <w:pStyle w:val="12"/>
            </w:pPr>
            <w:r>
              <w:t>166021.00</w:t>
            </w:r>
          </w:p>
        </w:tc>
        <w:tc>
          <w:tcPr>
            <w:tcW w:w="1134" w:type="dxa"/>
            <w:vAlign w:val="center"/>
          </w:tcPr>
          <w:p>
            <w:pPr>
              <w:pStyle w:val="12"/>
            </w:pPr>
            <w:r>
              <w:t>166021.00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42729.70</w:t>
            </w:r>
          </w:p>
        </w:tc>
        <w:tc>
          <w:tcPr>
            <w:tcW w:w="1134" w:type="dxa"/>
            <w:vAlign w:val="center"/>
          </w:tcPr>
          <w:p>
            <w:pPr>
              <w:pStyle w:val="12"/>
            </w:pPr>
            <w:r>
              <w:t>42729.70</w:t>
            </w:r>
          </w:p>
        </w:tc>
        <w:tc>
          <w:tcPr>
            <w:tcW w:w="1134" w:type="dxa"/>
            <w:vAlign w:val="center"/>
          </w:tcPr>
          <w:p>
            <w:pPr>
              <w:pStyle w:val="12"/>
            </w:pPr>
            <w:r>
              <w:t>42729.70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42729.70</w:t>
            </w:r>
          </w:p>
        </w:tc>
        <w:tc>
          <w:tcPr>
            <w:tcW w:w="1134" w:type="dxa"/>
            <w:vAlign w:val="center"/>
          </w:tcPr>
          <w:p>
            <w:pPr>
              <w:pStyle w:val="12"/>
            </w:pPr>
            <w:r>
              <w:t>42729.70</w:t>
            </w:r>
          </w:p>
        </w:tc>
        <w:tc>
          <w:tcPr>
            <w:tcW w:w="1134" w:type="dxa"/>
            <w:vAlign w:val="center"/>
          </w:tcPr>
          <w:p>
            <w:pPr>
              <w:pStyle w:val="12"/>
            </w:pPr>
            <w:r>
              <w:t>42729.70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374012.30</w:t>
            </w:r>
          </w:p>
        </w:tc>
        <w:tc>
          <w:tcPr>
            <w:tcW w:w="1134" w:type="dxa"/>
            <w:vAlign w:val="center"/>
          </w:tcPr>
          <w:p>
            <w:pPr>
              <w:pStyle w:val="12"/>
            </w:pPr>
            <w:r>
              <w:t>374012.30</w:t>
            </w:r>
          </w:p>
        </w:tc>
        <w:tc>
          <w:tcPr>
            <w:tcW w:w="1134" w:type="dxa"/>
            <w:vAlign w:val="center"/>
          </w:tcPr>
          <w:p>
            <w:pPr>
              <w:pStyle w:val="12"/>
            </w:pPr>
            <w:r>
              <w:t>374012.30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374012.30</w:t>
            </w:r>
          </w:p>
        </w:tc>
        <w:tc>
          <w:tcPr>
            <w:tcW w:w="1134" w:type="dxa"/>
            <w:vAlign w:val="center"/>
          </w:tcPr>
          <w:p>
            <w:pPr>
              <w:pStyle w:val="12"/>
            </w:pPr>
            <w:r>
              <w:t>374012.30</w:t>
            </w:r>
          </w:p>
        </w:tc>
        <w:tc>
          <w:tcPr>
            <w:tcW w:w="1134" w:type="dxa"/>
            <w:vAlign w:val="center"/>
          </w:tcPr>
          <w:p>
            <w:pPr>
              <w:pStyle w:val="12"/>
            </w:pPr>
            <w:r>
              <w:t>374012.30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153759.10</w:t>
            </w:r>
          </w:p>
        </w:tc>
        <w:tc>
          <w:tcPr>
            <w:tcW w:w="1134" w:type="dxa"/>
            <w:vAlign w:val="center"/>
          </w:tcPr>
          <w:p>
            <w:pPr>
              <w:pStyle w:val="12"/>
            </w:pPr>
            <w:r>
              <w:t>153759.10</w:t>
            </w:r>
          </w:p>
        </w:tc>
        <w:tc>
          <w:tcPr>
            <w:tcW w:w="1134" w:type="dxa"/>
            <w:vAlign w:val="center"/>
          </w:tcPr>
          <w:p>
            <w:pPr>
              <w:pStyle w:val="12"/>
            </w:pPr>
            <w:r>
              <w:t>153759.10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220253.20</w:t>
            </w:r>
          </w:p>
        </w:tc>
        <w:tc>
          <w:tcPr>
            <w:tcW w:w="1134" w:type="dxa"/>
            <w:vAlign w:val="center"/>
          </w:tcPr>
          <w:p>
            <w:pPr>
              <w:pStyle w:val="12"/>
            </w:pPr>
            <w:r>
              <w:t>220253.20</w:t>
            </w:r>
          </w:p>
        </w:tc>
        <w:tc>
          <w:tcPr>
            <w:tcW w:w="1134" w:type="dxa"/>
            <w:vAlign w:val="center"/>
          </w:tcPr>
          <w:p>
            <w:pPr>
              <w:pStyle w:val="12"/>
            </w:pPr>
            <w:r>
              <w:t>220253.20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660212.80</w:t>
            </w:r>
          </w:p>
        </w:tc>
        <w:tc>
          <w:tcPr>
            <w:tcW w:w="1134" w:type="dxa"/>
            <w:vAlign w:val="center"/>
          </w:tcPr>
          <w:p>
            <w:pPr>
              <w:pStyle w:val="12"/>
            </w:pPr>
            <w:r>
              <w:t>660212.80</w:t>
            </w:r>
          </w:p>
        </w:tc>
        <w:tc>
          <w:tcPr>
            <w:tcW w:w="1134" w:type="dxa"/>
            <w:vAlign w:val="center"/>
          </w:tcPr>
          <w:p>
            <w:pPr>
              <w:pStyle w:val="12"/>
            </w:pPr>
            <w:r>
              <w:t>660212.80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660212.80</w:t>
            </w:r>
          </w:p>
        </w:tc>
        <w:tc>
          <w:tcPr>
            <w:tcW w:w="1134" w:type="dxa"/>
            <w:vAlign w:val="center"/>
          </w:tcPr>
          <w:p>
            <w:pPr>
              <w:pStyle w:val="12"/>
            </w:pPr>
            <w:r>
              <w:t>660212.80</w:t>
            </w:r>
          </w:p>
        </w:tc>
        <w:tc>
          <w:tcPr>
            <w:tcW w:w="1134" w:type="dxa"/>
            <w:vAlign w:val="center"/>
          </w:tcPr>
          <w:p>
            <w:pPr>
              <w:pStyle w:val="12"/>
            </w:pPr>
            <w:r>
              <w:t>660212.80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660212.80</w:t>
            </w:r>
          </w:p>
        </w:tc>
        <w:tc>
          <w:tcPr>
            <w:tcW w:w="1134" w:type="dxa"/>
            <w:vAlign w:val="center"/>
          </w:tcPr>
          <w:p>
            <w:pPr>
              <w:pStyle w:val="12"/>
            </w:pPr>
            <w:r>
              <w:t>660212.80</w:t>
            </w:r>
          </w:p>
        </w:tc>
        <w:tc>
          <w:tcPr>
            <w:tcW w:w="1134" w:type="dxa"/>
            <w:vAlign w:val="center"/>
          </w:tcPr>
          <w:p>
            <w:pPr>
              <w:pStyle w:val="12"/>
            </w:pPr>
            <w:r>
              <w:t>660212.80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318井陉县财政局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102694127.70</w:t>
            </w:r>
          </w:p>
        </w:tc>
        <w:tc>
          <w:tcPr>
            <w:tcW w:w="1361" w:type="dxa"/>
            <w:vAlign w:val="center"/>
          </w:tcPr>
          <w:p>
            <w:pPr>
              <w:pStyle w:val="16"/>
            </w:pPr>
            <w:r>
              <w:t>9524132.90</w:t>
            </w:r>
          </w:p>
        </w:tc>
        <w:tc>
          <w:tcPr>
            <w:tcW w:w="1361" w:type="dxa"/>
            <w:vAlign w:val="center"/>
          </w:tcPr>
          <w:p>
            <w:pPr>
              <w:pStyle w:val="16"/>
            </w:pPr>
            <w:r>
              <w:t>93169994.80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88508993.80</w:t>
            </w:r>
          </w:p>
        </w:tc>
        <w:tc>
          <w:tcPr>
            <w:tcW w:w="1361" w:type="dxa"/>
            <w:vAlign w:val="center"/>
          </w:tcPr>
          <w:p>
            <w:pPr>
              <w:pStyle w:val="12"/>
            </w:pPr>
            <w:r>
              <w:t>6138999.00</w:t>
            </w:r>
          </w:p>
        </w:tc>
        <w:tc>
          <w:tcPr>
            <w:tcW w:w="1361" w:type="dxa"/>
            <w:vAlign w:val="center"/>
          </w:tcPr>
          <w:p>
            <w:pPr>
              <w:pStyle w:val="12"/>
            </w:pPr>
            <w:r>
              <w:t>82369994.80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20106</w:t>
            </w:r>
          </w:p>
        </w:tc>
        <w:tc>
          <w:tcPr>
            <w:tcW w:w="4535" w:type="dxa"/>
            <w:vAlign w:val="center"/>
          </w:tcPr>
          <w:p>
            <w:pPr>
              <w:pStyle w:val="13"/>
            </w:pPr>
            <w:r>
              <w:t>财政事务</w:t>
            </w:r>
          </w:p>
        </w:tc>
        <w:tc>
          <w:tcPr>
            <w:tcW w:w="1361" w:type="dxa"/>
            <w:vAlign w:val="center"/>
          </w:tcPr>
          <w:p>
            <w:pPr>
              <w:pStyle w:val="12"/>
            </w:pPr>
            <w:r>
              <w:t>88508993.80</w:t>
            </w:r>
          </w:p>
        </w:tc>
        <w:tc>
          <w:tcPr>
            <w:tcW w:w="1361" w:type="dxa"/>
            <w:vAlign w:val="center"/>
          </w:tcPr>
          <w:p>
            <w:pPr>
              <w:pStyle w:val="12"/>
            </w:pPr>
            <w:r>
              <w:t>6138999.00</w:t>
            </w:r>
          </w:p>
        </w:tc>
        <w:tc>
          <w:tcPr>
            <w:tcW w:w="1361" w:type="dxa"/>
            <w:vAlign w:val="center"/>
          </w:tcPr>
          <w:p>
            <w:pPr>
              <w:pStyle w:val="12"/>
            </w:pPr>
            <w:r>
              <w:t>82369994.80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2010601</w:t>
            </w:r>
          </w:p>
        </w:tc>
        <w:tc>
          <w:tcPr>
            <w:tcW w:w="4535" w:type="dxa"/>
            <w:vAlign w:val="center"/>
          </w:tcPr>
          <w:p>
            <w:pPr>
              <w:pStyle w:val="13"/>
            </w:pPr>
            <w:r>
              <w:t>行政运行</w:t>
            </w:r>
          </w:p>
        </w:tc>
        <w:tc>
          <w:tcPr>
            <w:tcW w:w="1361" w:type="dxa"/>
            <w:vAlign w:val="center"/>
          </w:tcPr>
          <w:p>
            <w:pPr>
              <w:pStyle w:val="12"/>
            </w:pPr>
            <w:r>
              <w:t>2649232.00</w:t>
            </w:r>
          </w:p>
        </w:tc>
        <w:tc>
          <w:tcPr>
            <w:tcW w:w="1361" w:type="dxa"/>
            <w:vAlign w:val="center"/>
          </w:tcPr>
          <w:p>
            <w:pPr>
              <w:pStyle w:val="12"/>
            </w:pPr>
            <w:r>
              <w:t>2649232.00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2010602</w:t>
            </w:r>
          </w:p>
        </w:tc>
        <w:tc>
          <w:tcPr>
            <w:tcW w:w="4535" w:type="dxa"/>
            <w:vAlign w:val="center"/>
          </w:tcPr>
          <w:p>
            <w:pPr>
              <w:pStyle w:val="13"/>
            </w:pPr>
            <w:r>
              <w:t>一般行政管理事务</w:t>
            </w:r>
          </w:p>
        </w:tc>
        <w:tc>
          <w:tcPr>
            <w:tcW w:w="1361" w:type="dxa"/>
            <w:vAlign w:val="center"/>
          </w:tcPr>
          <w:p>
            <w:pPr>
              <w:pStyle w:val="12"/>
            </w:pPr>
            <w:r>
              <w:t>77302994.80</w:t>
            </w:r>
          </w:p>
        </w:tc>
        <w:tc>
          <w:tcPr>
            <w:tcW w:w="1361" w:type="dxa"/>
            <w:vAlign w:val="center"/>
          </w:tcPr>
          <w:p>
            <w:pPr>
              <w:pStyle w:val="12"/>
            </w:pPr>
          </w:p>
        </w:tc>
        <w:tc>
          <w:tcPr>
            <w:tcW w:w="1361" w:type="dxa"/>
            <w:vAlign w:val="center"/>
          </w:tcPr>
          <w:p>
            <w:pPr>
              <w:pStyle w:val="12"/>
            </w:pPr>
            <w:r>
              <w:t>77302994.80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2010605</w:t>
            </w:r>
          </w:p>
        </w:tc>
        <w:tc>
          <w:tcPr>
            <w:tcW w:w="4535" w:type="dxa"/>
            <w:vAlign w:val="center"/>
          </w:tcPr>
          <w:p>
            <w:pPr>
              <w:pStyle w:val="13"/>
            </w:pPr>
            <w:r>
              <w:t>财政国库业务</w:t>
            </w:r>
          </w:p>
        </w:tc>
        <w:tc>
          <w:tcPr>
            <w:tcW w:w="1361" w:type="dxa"/>
            <w:vAlign w:val="center"/>
          </w:tcPr>
          <w:p>
            <w:pPr>
              <w:pStyle w:val="12"/>
            </w:pPr>
            <w:r>
              <w:t>85000.00</w:t>
            </w:r>
          </w:p>
        </w:tc>
        <w:tc>
          <w:tcPr>
            <w:tcW w:w="1361" w:type="dxa"/>
            <w:vAlign w:val="center"/>
          </w:tcPr>
          <w:p>
            <w:pPr>
              <w:pStyle w:val="12"/>
            </w:pPr>
          </w:p>
        </w:tc>
        <w:tc>
          <w:tcPr>
            <w:tcW w:w="1361" w:type="dxa"/>
            <w:vAlign w:val="center"/>
          </w:tcPr>
          <w:p>
            <w:pPr>
              <w:pStyle w:val="12"/>
            </w:pPr>
            <w:r>
              <w:t>85000.00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2010607</w:t>
            </w:r>
          </w:p>
        </w:tc>
        <w:tc>
          <w:tcPr>
            <w:tcW w:w="4535" w:type="dxa"/>
            <w:vAlign w:val="center"/>
          </w:tcPr>
          <w:p>
            <w:pPr>
              <w:pStyle w:val="13"/>
            </w:pPr>
            <w:r>
              <w:t>信息化建设</w:t>
            </w:r>
          </w:p>
        </w:tc>
        <w:tc>
          <w:tcPr>
            <w:tcW w:w="1361" w:type="dxa"/>
            <w:vAlign w:val="center"/>
          </w:tcPr>
          <w:p>
            <w:pPr>
              <w:pStyle w:val="12"/>
            </w:pPr>
            <w:r>
              <w:t>735000.00</w:t>
            </w:r>
          </w:p>
        </w:tc>
        <w:tc>
          <w:tcPr>
            <w:tcW w:w="1361" w:type="dxa"/>
            <w:vAlign w:val="center"/>
          </w:tcPr>
          <w:p>
            <w:pPr>
              <w:pStyle w:val="12"/>
            </w:pPr>
          </w:p>
        </w:tc>
        <w:tc>
          <w:tcPr>
            <w:tcW w:w="1361" w:type="dxa"/>
            <w:vAlign w:val="center"/>
          </w:tcPr>
          <w:p>
            <w:pPr>
              <w:pStyle w:val="12"/>
            </w:pPr>
            <w:r>
              <w:t>735000.00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2010608</w:t>
            </w:r>
          </w:p>
        </w:tc>
        <w:tc>
          <w:tcPr>
            <w:tcW w:w="4535" w:type="dxa"/>
            <w:vAlign w:val="center"/>
          </w:tcPr>
          <w:p>
            <w:pPr>
              <w:pStyle w:val="13"/>
            </w:pPr>
            <w:r>
              <w:t>财政委托业务支出</w:t>
            </w:r>
          </w:p>
        </w:tc>
        <w:tc>
          <w:tcPr>
            <w:tcW w:w="1361" w:type="dxa"/>
            <w:vAlign w:val="center"/>
          </w:tcPr>
          <w:p>
            <w:pPr>
              <w:pStyle w:val="12"/>
            </w:pPr>
            <w:r>
              <w:t>3855000.00</w:t>
            </w:r>
          </w:p>
        </w:tc>
        <w:tc>
          <w:tcPr>
            <w:tcW w:w="1361" w:type="dxa"/>
            <w:vAlign w:val="center"/>
          </w:tcPr>
          <w:p>
            <w:pPr>
              <w:pStyle w:val="12"/>
            </w:pPr>
          </w:p>
        </w:tc>
        <w:tc>
          <w:tcPr>
            <w:tcW w:w="1361" w:type="dxa"/>
            <w:vAlign w:val="center"/>
          </w:tcPr>
          <w:p>
            <w:pPr>
              <w:pStyle w:val="12"/>
            </w:pPr>
            <w:r>
              <w:t>3855000.00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2010650</w:t>
            </w:r>
          </w:p>
        </w:tc>
        <w:tc>
          <w:tcPr>
            <w:tcW w:w="4535" w:type="dxa"/>
            <w:vAlign w:val="center"/>
          </w:tcPr>
          <w:p>
            <w:pPr>
              <w:pStyle w:val="13"/>
            </w:pPr>
            <w:r>
              <w:t>事业运行</w:t>
            </w:r>
          </w:p>
        </w:tc>
        <w:tc>
          <w:tcPr>
            <w:tcW w:w="1361" w:type="dxa"/>
            <w:vAlign w:val="center"/>
          </w:tcPr>
          <w:p>
            <w:pPr>
              <w:pStyle w:val="12"/>
            </w:pPr>
            <w:r>
              <w:t>3881767.00</w:t>
            </w:r>
          </w:p>
        </w:tc>
        <w:tc>
          <w:tcPr>
            <w:tcW w:w="1361" w:type="dxa"/>
            <w:vAlign w:val="center"/>
          </w:tcPr>
          <w:p>
            <w:pPr>
              <w:pStyle w:val="12"/>
            </w:pPr>
            <w:r>
              <w:t>3489767.00</w:t>
            </w:r>
          </w:p>
        </w:tc>
        <w:tc>
          <w:tcPr>
            <w:tcW w:w="1361" w:type="dxa"/>
            <w:vAlign w:val="center"/>
          </w:tcPr>
          <w:p>
            <w:pPr>
              <w:pStyle w:val="12"/>
            </w:pPr>
            <w:r>
              <w:t>392000.00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10800000.00</w:t>
            </w:r>
          </w:p>
        </w:tc>
        <w:tc>
          <w:tcPr>
            <w:tcW w:w="1361" w:type="dxa"/>
            <w:vAlign w:val="center"/>
          </w:tcPr>
          <w:p>
            <w:pPr>
              <w:pStyle w:val="12"/>
            </w:pPr>
          </w:p>
        </w:tc>
        <w:tc>
          <w:tcPr>
            <w:tcW w:w="1361" w:type="dxa"/>
            <w:vAlign w:val="center"/>
          </w:tcPr>
          <w:p>
            <w:pPr>
              <w:pStyle w:val="12"/>
            </w:pPr>
            <w:r>
              <w:t>10800000.00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20604</w:t>
            </w:r>
          </w:p>
        </w:tc>
        <w:tc>
          <w:tcPr>
            <w:tcW w:w="4535" w:type="dxa"/>
            <w:vAlign w:val="center"/>
          </w:tcPr>
          <w:p>
            <w:pPr>
              <w:pStyle w:val="13"/>
            </w:pPr>
            <w:r>
              <w:t>技术研究与开发</w:t>
            </w:r>
          </w:p>
        </w:tc>
        <w:tc>
          <w:tcPr>
            <w:tcW w:w="1361" w:type="dxa"/>
            <w:vAlign w:val="center"/>
          </w:tcPr>
          <w:p>
            <w:pPr>
              <w:pStyle w:val="12"/>
            </w:pPr>
            <w:r>
              <w:t>10000000.00</w:t>
            </w:r>
          </w:p>
        </w:tc>
        <w:tc>
          <w:tcPr>
            <w:tcW w:w="1361" w:type="dxa"/>
            <w:vAlign w:val="center"/>
          </w:tcPr>
          <w:p>
            <w:pPr>
              <w:pStyle w:val="12"/>
            </w:pPr>
          </w:p>
        </w:tc>
        <w:tc>
          <w:tcPr>
            <w:tcW w:w="1361" w:type="dxa"/>
            <w:vAlign w:val="center"/>
          </w:tcPr>
          <w:p>
            <w:pPr>
              <w:pStyle w:val="12"/>
            </w:pPr>
            <w:r>
              <w:t>10000000.00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2060404</w:t>
            </w:r>
          </w:p>
        </w:tc>
        <w:tc>
          <w:tcPr>
            <w:tcW w:w="4535" w:type="dxa"/>
            <w:vAlign w:val="center"/>
          </w:tcPr>
          <w:p>
            <w:pPr>
              <w:pStyle w:val="13"/>
            </w:pPr>
            <w:r>
              <w:t>科技成果转化与扩散</w:t>
            </w:r>
          </w:p>
        </w:tc>
        <w:tc>
          <w:tcPr>
            <w:tcW w:w="1361" w:type="dxa"/>
            <w:vAlign w:val="center"/>
          </w:tcPr>
          <w:p>
            <w:pPr>
              <w:pStyle w:val="12"/>
            </w:pPr>
            <w:r>
              <w:t>10000000.00</w:t>
            </w:r>
          </w:p>
        </w:tc>
        <w:tc>
          <w:tcPr>
            <w:tcW w:w="1361" w:type="dxa"/>
            <w:vAlign w:val="center"/>
          </w:tcPr>
          <w:p>
            <w:pPr>
              <w:pStyle w:val="12"/>
            </w:pPr>
          </w:p>
        </w:tc>
        <w:tc>
          <w:tcPr>
            <w:tcW w:w="1361" w:type="dxa"/>
            <w:vAlign w:val="center"/>
          </w:tcPr>
          <w:p>
            <w:pPr>
              <w:pStyle w:val="12"/>
            </w:pPr>
            <w:r>
              <w:t>10000000.00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20605</w:t>
            </w:r>
          </w:p>
        </w:tc>
        <w:tc>
          <w:tcPr>
            <w:tcW w:w="4535" w:type="dxa"/>
            <w:vAlign w:val="center"/>
          </w:tcPr>
          <w:p>
            <w:pPr>
              <w:pStyle w:val="13"/>
            </w:pPr>
            <w:r>
              <w:t>科技条件与服务</w:t>
            </w:r>
          </w:p>
        </w:tc>
        <w:tc>
          <w:tcPr>
            <w:tcW w:w="1361" w:type="dxa"/>
            <w:vAlign w:val="center"/>
          </w:tcPr>
          <w:p>
            <w:pPr>
              <w:pStyle w:val="12"/>
            </w:pPr>
            <w:r>
              <w:t>800000.00</w:t>
            </w:r>
          </w:p>
        </w:tc>
        <w:tc>
          <w:tcPr>
            <w:tcW w:w="1361" w:type="dxa"/>
            <w:vAlign w:val="center"/>
          </w:tcPr>
          <w:p>
            <w:pPr>
              <w:pStyle w:val="12"/>
            </w:pPr>
          </w:p>
        </w:tc>
        <w:tc>
          <w:tcPr>
            <w:tcW w:w="1361" w:type="dxa"/>
            <w:vAlign w:val="center"/>
          </w:tcPr>
          <w:p>
            <w:pPr>
              <w:pStyle w:val="12"/>
            </w:pPr>
            <w:r>
              <w:t>800000.00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2060502</w:t>
            </w:r>
          </w:p>
        </w:tc>
        <w:tc>
          <w:tcPr>
            <w:tcW w:w="4535" w:type="dxa"/>
            <w:vAlign w:val="center"/>
          </w:tcPr>
          <w:p>
            <w:pPr>
              <w:pStyle w:val="13"/>
            </w:pPr>
            <w:r>
              <w:t>技术创新服务体系</w:t>
            </w:r>
          </w:p>
        </w:tc>
        <w:tc>
          <w:tcPr>
            <w:tcW w:w="1361" w:type="dxa"/>
            <w:vAlign w:val="center"/>
          </w:tcPr>
          <w:p>
            <w:pPr>
              <w:pStyle w:val="12"/>
            </w:pPr>
            <w:r>
              <w:t>800000.00</w:t>
            </w:r>
          </w:p>
        </w:tc>
        <w:tc>
          <w:tcPr>
            <w:tcW w:w="1361" w:type="dxa"/>
            <w:vAlign w:val="center"/>
          </w:tcPr>
          <w:p>
            <w:pPr>
              <w:pStyle w:val="12"/>
            </w:pPr>
          </w:p>
        </w:tc>
        <w:tc>
          <w:tcPr>
            <w:tcW w:w="1361" w:type="dxa"/>
            <w:vAlign w:val="center"/>
          </w:tcPr>
          <w:p>
            <w:pPr>
              <w:pStyle w:val="12"/>
            </w:pPr>
            <w:r>
              <w:t>800000.00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2350908.80</w:t>
            </w:r>
          </w:p>
        </w:tc>
        <w:tc>
          <w:tcPr>
            <w:tcW w:w="1361" w:type="dxa"/>
            <w:vAlign w:val="center"/>
          </w:tcPr>
          <w:p>
            <w:pPr>
              <w:pStyle w:val="12"/>
            </w:pPr>
            <w:r>
              <w:t>2350908.80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2308179.10</w:t>
            </w:r>
          </w:p>
        </w:tc>
        <w:tc>
          <w:tcPr>
            <w:tcW w:w="1361" w:type="dxa"/>
            <w:vAlign w:val="center"/>
          </w:tcPr>
          <w:p>
            <w:pPr>
              <w:pStyle w:val="12"/>
            </w:pPr>
            <w:r>
              <w:t>2308179.10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644967.00</w:t>
            </w:r>
          </w:p>
        </w:tc>
        <w:tc>
          <w:tcPr>
            <w:tcW w:w="1361" w:type="dxa"/>
            <w:vAlign w:val="center"/>
          </w:tcPr>
          <w:p>
            <w:pPr>
              <w:pStyle w:val="12"/>
            </w:pPr>
            <w:r>
              <w:t>644967.00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675947.40</w:t>
            </w:r>
          </w:p>
        </w:tc>
        <w:tc>
          <w:tcPr>
            <w:tcW w:w="1361" w:type="dxa"/>
            <w:vAlign w:val="center"/>
          </w:tcPr>
          <w:p>
            <w:pPr>
              <w:pStyle w:val="12"/>
            </w:pPr>
            <w:r>
              <w:t>675947.40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821243.70</w:t>
            </w:r>
          </w:p>
        </w:tc>
        <w:tc>
          <w:tcPr>
            <w:tcW w:w="1361" w:type="dxa"/>
            <w:vAlign w:val="center"/>
          </w:tcPr>
          <w:p>
            <w:pPr>
              <w:pStyle w:val="12"/>
            </w:pPr>
            <w:r>
              <w:t>821243.70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166021.00</w:t>
            </w:r>
          </w:p>
        </w:tc>
        <w:tc>
          <w:tcPr>
            <w:tcW w:w="1361" w:type="dxa"/>
            <w:vAlign w:val="center"/>
          </w:tcPr>
          <w:p>
            <w:pPr>
              <w:pStyle w:val="12"/>
            </w:pPr>
            <w:r>
              <w:t>166021.00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42729.70</w:t>
            </w:r>
          </w:p>
        </w:tc>
        <w:tc>
          <w:tcPr>
            <w:tcW w:w="1361" w:type="dxa"/>
            <w:vAlign w:val="center"/>
          </w:tcPr>
          <w:p>
            <w:pPr>
              <w:pStyle w:val="12"/>
            </w:pPr>
            <w:r>
              <w:t>42729.70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42729.70</w:t>
            </w:r>
          </w:p>
        </w:tc>
        <w:tc>
          <w:tcPr>
            <w:tcW w:w="1361" w:type="dxa"/>
            <w:vAlign w:val="center"/>
          </w:tcPr>
          <w:p>
            <w:pPr>
              <w:pStyle w:val="12"/>
            </w:pPr>
            <w:r>
              <w:t>42729.70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374012.30</w:t>
            </w:r>
          </w:p>
        </w:tc>
        <w:tc>
          <w:tcPr>
            <w:tcW w:w="1361" w:type="dxa"/>
            <w:vAlign w:val="center"/>
          </w:tcPr>
          <w:p>
            <w:pPr>
              <w:pStyle w:val="12"/>
            </w:pPr>
            <w:r>
              <w:t>374012.30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374012.30</w:t>
            </w:r>
          </w:p>
        </w:tc>
        <w:tc>
          <w:tcPr>
            <w:tcW w:w="1361" w:type="dxa"/>
            <w:vAlign w:val="center"/>
          </w:tcPr>
          <w:p>
            <w:pPr>
              <w:pStyle w:val="12"/>
            </w:pPr>
            <w:r>
              <w:t>374012.30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153759.10</w:t>
            </w:r>
          </w:p>
        </w:tc>
        <w:tc>
          <w:tcPr>
            <w:tcW w:w="1361" w:type="dxa"/>
            <w:vAlign w:val="center"/>
          </w:tcPr>
          <w:p>
            <w:pPr>
              <w:pStyle w:val="12"/>
            </w:pPr>
            <w:r>
              <w:t>153759.10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220253.20</w:t>
            </w:r>
          </w:p>
        </w:tc>
        <w:tc>
          <w:tcPr>
            <w:tcW w:w="1361" w:type="dxa"/>
            <w:vAlign w:val="center"/>
          </w:tcPr>
          <w:p>
            <w:pPr>
              <w:pStyle w:val="12"/>
            </w:pPr>
            <w:r>
              <w:t>220253.20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660212.80</w:t>
            </w:r>
          </w:p>
        </w:tc>
        <w:tc>
          <w:tcPr>
            <w:tcW w:w="1361" w:type="dxa"/>
            <w:vAlign w:val="center"/>
          </w:tcPr>
          <w:p>
            <w:pPr>
              <w:pStyle w:val="12"/>
            </w:pPr>
            <w:r>
              <w:t>660212.80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660212.80</w:t>
            </w:r>
          </w:p>
        </w:tc>
        <w:tc>
          <w:tcPr>
            <w:tcW w:w="1361" w:type="dxa"/>
            <w:vAlign w:val="center"/>
          </w:tcPr>
          <w:p>
            <w:pPr>
              <w:pStyle w:val="12"/>
            </w:pPr>
            <w:r>
              <w:t>660212.80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660212.80</w:t>
            </w:r>
          </w:p>
        </w:tc>
        <w:tc>
          <w:tcPr>
            <w:tcW w:w="1361" w:type="dxa"/>
            <w:vAlign w:val="center"/>
          </w:tcPr>
          <w:p>
            <w:pPr>
              <w:pStyle w:val="12"/>
            </w:pPr>
            <w:r>
              <w:t>660212.80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318井陉县财政局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102694127.70</w:t>
            </w:r>
          </w:p>
        </w:tc>
        <w:tc>
          <w:tcPr>
            <w:tcW w:w="3402" w:type="dxa"/>
            <w:vAlign w:val="center"/>
          </w:tcPr>
          <w:p>
            <w:pPr>
              <w:pStyle w:val="13"/>
            </w:pPr>
            <w:r>
              <w:t>一、一般公共服务支出</w:t>
            </w:r>
          </w:p>
        </w:tc>
        <w:tc>
          <w:tcPr>
            <w:tcW w:w="1474" w:type="dxa"/>
            <w:vAlign w:val="center"/>
          </w:tcPr>
          <w:p>
            <w:pPr>
              <w:pStyle w:val="12"/>
            </w:pPr>
            <w:r>
              <w:t>88508993.80</w:t>
            </w:r>
          </w:p>
        </w:tc>
        <w:tc>
          <w:tcPr>
            <w:tcW w:w="1474" w:type="dxa"/>
            <w:vAlign w:val="center"/>
          </w:tcPr>
          <w:p>
            <w:pPr>
              <w:pStyle w:val="12"/>
            </w:pPr>
            <w:r>
              <w:t>88508993.80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10800000.00</w:t>
            </w:r>
          </w:p>
        </w:tc>
        <w:tc>
          <w:tcPr>
            <w:tcW w:w="1474" w:type="dxa"/>
            <w:vAlign w:val="center"/>
          </w:tcPr>
          <w:p>
            <w:pPr>
              <w:pStyle w:val="12"/>
            </w:pPr>
            <w:r>
              <w:t>10800000.00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2350908.80</w:t>
            </w:r>
          </w:p>
        </w:tc>
        <w:tc>
          <w:tcPr>
            <w:tcW w:w="1474" w:type="dxa"/>
            <w:vAlign w:val="center"/>
          </w:tcPr>
          <w:p>
            <w:pPr>
              <w:pStyle w:val="12"/>
            </w:pPr>
            <w:r>
              <w:t>2350908.80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374012.30</w:t>
            </w:r>
          </w:p>
        </w:tc>
        <w:tc>
          <w:tcPr>
            <w:tcW w:w="1474" w:type="dxa"/>
            <w:vAlign w:val="center"/>
          </w:tcPr>
          <w:p>
            <w:pPr>
              <w:pStyle w:val="12"/>
            </w:pPr>
            <w:r>
              <w:t>374012.30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660212.80</w:t>
            </w:r>
          </w:p>
        </w:tc>
        <w:tc>
          <w:tcPr>
            <w:tcW w:w="1474" w:type="dxa"/>
            <w:vAlign w:val="center"/>
          </w:tcPr>
          <w:p>
            <w:pPr>
              <w:pStyle w:val="12"/>
            </w:pPr>
            <w:r>
              <w:t>660212.80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102694127.70</w:t>
            </w:r>
          </w:p>
        </w:tc>
        <w:tc>
          <w:tcPr>
            <w:tcW w:w="3402" w:type="dxa"/>
            <w:vAlign w:val="center"/>
          </w:tcPr>
          <w:p>
            <w:pPr>
              <w:pStyle w:val="15"/>
            </w:pPr>
            <w:r>
              <w:t>本年支出合计</w:t>
            </w:r>
          </w:p>
        </w:tc>
        <w:tc>
          <w:tcPr>
            <w:tcW w:w="1474" w:type="dxa"/>
            <w:vAlign w:val="center"/>
          </w:tcPr>
          <w:p>
            <w:pPr>
              <w:pStyle w:val="16"/>
            </w:pPr>
            <w:r>
              <w:t>102694127.70</w:t>
            </w:r>
          </w:p>
        </w:tc>
        <w:tc>
          <w:tcPr>
            <w:tcW w:w="1474" w:type="dxa"/>
            <w:vAlign w:val="center"/>
          </w:tcPr>
          <w:p>
            <w:pPr>
              <w:pStyle w:val="16"/>
            </w:pPr>
            <w:r>
              <w:t>102694127.70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102694127.70</w:t>
            </w:r>
          </w:p>
        </w:tc>
        <w:tc>
          <w:tcPr>
            <w:tcW w:w="3402" w:type="dxa"/>
            <w:vAlign w:val="center"/>
          </w:tcPr>
          <w:p>
            <w:pPr>
              <w:pStyle w:val="15"/>
            </w:pPr>
            <w:r>
              <w:t>支出总计</w:t>
            </w:r>
          </w:p>
        </w:tc>
        <w:tc>
          <w:tcPr>
            <w:tcW w:w="1474" w:type="dxa"/>
            <w:vAlign w:val="center"/>
          </w:tcPr>
          <w:p>
            <w:pPr>
              <w:pStyle w:val="16"/>
            </w:pPr>
            <w:r>
              <w:t>102694127.70</w:t>
            </w:r>
          </w:p>
        </w:tc>
        <w:tc>
          <w:tcPr>
            <w:tcW w:w="1474" w:type="dxa"/>
            <w:vAlign w:val="center"/>
          </w:tcPr>
          <w:p>
            <w:pPr>
              <w:pStyle w:val="16"/>
            </w:pPr>
            <w:r>
              <w:t>102694127.70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318井陉县财政局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102694127.70</w:t>
            </w:r>
          </w:p>
        </w:tc>
        <w:tc>
          <w:tcPr>
            <w:tcW w:w="2551" w:type="dxa"/>
            <w:vAlign w:val="center"/>
          </w:tcPr>
          <w:p>
            <w:pPr>
              <w:pStyle w:val="16"/>
            </w:pPr>
            <w:r>
              <w:t>9524132.90</w:t>
            </w:r>
          </w:p>
        </w:tc>
        <w:tc>
          <w:tcPr>
            <w:tcW w:w="2551" w:type="dxa"/>
            <w:vAlign w:val="center"/>
          </w:tcPr>
          <w:p>
            <w:pPr>
              <w:pStyle w:val="16"/>
            </w:pPr>
            <w:r>
              <w:t>93169994.80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88508993.80</w:t>
            </w:r>
          </w:p>
        </w:tc>
        <w:tc>
          <w:tcPr>
            <w:tcW w:w="2551" w:type="dxa"/>
            <w:vAlign w:val="center"/>
          </w:tcPr>
          <w:p>
            <w:pPr>
              <w:pStyle w:val="12"/>
            </w:pPr>
            <w:r>
              <w:t>6138999.00</w:t>
            </w:r>
          </w:p>
        </w:tc>
        <w:tc>
          <w:tcPr>
            <w:tcW w:w="2551" w:type="dxa"/>
            <w:vAlign w:val="center"/>
          </w:tcPr>
          <w:p>
            <w:pPr>
              <w:pStyle w:val="12"/>
            </w:pPr>
            <w:r>
              <w:t>82369994.80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20106</w:t>
            </w:r>
          </w:p>
        </w:tc>
        <w:tc>
          <w:tcPr>
            <w:tcW w:w="4535" w:type="dxa"/>
            <w:vAlign w:val="center"/>
          </w:tcPr>
          <w:p>
            <w:pPr>
              <w:pStyle w:val="13"/>
            </w:pPr>
            <w:r>
              <w:t>财政事务</w:t>
            </w:r>
          </w:p>
        </w:tc>
        <w:tc>
          <w:tcPr>
            <w:tcW w:w="2551" w:type="dxa"/>
            <w:vAlign w:val="center"/>
          </w:tcPr>
          <w:p>
            <w:pPr>
              <w:pStyle w:val="12"/>
            </w:pPr>
            <w:r>
              <w:t>88508993.80</w:t>
            </w:r>
          </w:p>
        </w:tc>
        <w:tc>
          <w:tcPr>
            <w:tcW w:w="2551" w:type="dxa"/>
            <w:vAlign w:val="center"/>
          </w:tcPr>
          <w:p>
            <w:pPr>
              <w:pStyle w:val="12"/>
            </w:pPr>
            <w:r>
              <w:t>6138999.00</w:t>
            </w:r>
          </w:p>
        </w:tc>
        <w:tc>
          <w:tcPr>
            <w:tcW w:w="2551" w:type="dxa"/>
            <w:vAlign w:val="center"/>
          </w:tcPr>
          <w:p>
            <w:pPr>
              <w:pStyle w:val="12"/>
            </w:pPr>
            <w:r>
              <w:t>82369994.80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2010601</w:t>
            </w:r>
          </w:p>
        </w:tc>
        <w:tc>
          <w:tcPr>
            <w:tcW w:w="4535" w:type="dxa"/>
            <w:vAlign w:val="center"/>
          </w:tcPr>
          <w:p>
            <w:pPr>
              <w:pStyle w:val="13"/>
            </w:pPr>
            <w:r>
              <w:t>行政运行</w:t>
            </w:r>
          </w:p>
        </w:tc>
        <w:tc>
          <w:tcPr>
            <w:tcW w:w="2551" w:type="dxa"/>
            <w:vAlign w:val="center"/>
          </w:tcPr>
          <w:p>
            <w:pPr>
              <w:pStyle w:val="12"/>
            </w:pPr>
            <w:r>
              <w:t>2649232.00</w:t>
            </w:r>
          </w:p>
        </w:tc>
        <w:tc>
          <w:tcPr>
            <w:tcW w:w="2551" w:type="dxa"/>
            <w:vAlign w:val="center"/>
          </w:tcPr>
          <w:p>
            <w:pPr>
              <w:pStyle w:val="12"/>
            </w:pPr>
            <w:r>
              <w:t>2649232.00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2010602</w:t>
            </w:r>
          </w:p>
        </w:tc>
        <w:tc>
          <w:tcPr>
            <w:tcW w:w="4535" w:type="dxa"/>
            <w:vAlign w:val="center"/>
          </w:tcPr>
          <w:p>
            <w:pPr>
              <w:pStyle w:val="13"/>
            </w:pPr>
            <w:r>
              <w:t>一般行政管理事务</w:t>
            </w:r>
          </w:p>
        </w:tc>
        <w:tc>
          <w:tcPr>
            <w:tcW w:w="2551" w:type="dxa"/>
            <w:vAlign w:val="center"/>
          </w:tcPr>
          <w:p>
            <w:pPr>
              <w:pStyle w:val="12"/>
            </w:pPr>
            <w:r>
              <w:t>77302994.80</w:t>
            </w:r>
          </w:p>
        </w:tc>
        <w:tc>
          <w:tcPr>
            <w:tcW w:w="2551" w:type="dxa"/>
            <w:vAlign w:val="center"/>
          </w:tcPr>
          <w:p>
            <w:pPr>
              <w:pStyle w:val="12"/>
            </w:pPr>
          </w:p>
        </w:tc>
        <w:tc>
          <w:tcPr>
            <w:tcW w:w="2551" w:type="dxa"/>
            <w:vAlign w:val="center"/>
          </w:tcPr>
          <w:p>
            <w:pPr>
              <w:pStyle w:val="12"/>
            </w:pPr>
            <w:r>
              <w:t>77302994.80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2010605</w:t>
            </w:r>
          </w:p>
        </w:tc>
        <w:tc>
          <w:tcPr>
            <w:tcW w:w="4535" w:type="dxa"/>
            <w:vAlign w:val="center"/>
          </w:tcPr>
          <w:p>
            <w:pPr>
              <w:pStyle w:val="13"/>
            </w:pPr>
            <w:r>
              <w:t>财政国库业务</w:t>
            </w:r>
          </w:p>
        </w:tc>
        <w:tc>
          <w:tcPr>
            <w:tcW w:w="2551" w:type="dxa"/>
            <w:vAlign w:val="center"/>
          </w:tcPr>
          <w:p>
            <w:pPr>
              <w:pStyle w:val="12"/>
            </w:pPr>
            <w:r>
              <w:t>85000.00</w:t>
            </w:r>
          </w:p>
        </w:tc>
        <w:tc>
          <w:tcPr>
            <w:tcW w:w="2551" w:type="dxa"/>
            <w:vAlign w:val="center"/>
          </w:tcPr>
          <w:p>
            <w:pPr>
              <w:pStyle w:val="12"/>
            </w:pPr>
          </w:p>
        </w:tc>
        <w:tc>
          <w:tcPr>
            <w:tcW w:w="2551" w:type="dxa"/>
            <w:vAlign w:val="center"/>
          </w:tcPr>
          <w:p>
            <w:pPr>
              <w:pStyle w:val="12"/>
            </w:pPr>
            <w:r>
              <w:t>85000.00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2010607</w:t>
            </w:r>
          </w:p>
        </w:tc>
        <w:tc>
          <w:tcPr>
            <w:tcW w:w="4535" w:type="dxa"/>
            <w:vAlign w:val="center"/>
          </w:tcPr>
          <w:p>
            <w:pPr>
              <w:pStyle w:val="13"/>
            </w:pPr>
            <w:r>
              <w:t>信息化建设</w:t>
            </w:r>
          </w:p>
        </w:tc>
        <w:tc>
          <w:tcPr>
            <w:tcW w:w="2551" w:type="dxa"/>
            <w:vAlign w:val="center"/>
          </w:tcPr>
          <w:p>
            <w:pPr>
              <w:pStyle w:val="12"/>
            </w:pPr>
            <w:r>
              <w:t>735000.00</w:t>
            </w:r>
          </w:p>
        </w:tc>
        <w:tc>
          <w:tcPr>
            <w:tcW w:w="2551" w:type="dxa"/>
            <w:vAlign w:val="center"/>
          </w:tcPr>
          <w:p>
            <w:pPr>
              <w:pStyle w:val="12"/>
            </w:pPr>
          </w:p>
        </w:tc>
        <w:tc>
          <w:tcPr>
            <w:tcW w:w="2551" w:type="dxa"/>
            <w:vAlign w:val="center"/>
          </w:tcPr>
          <w:p>
            <w:pPr>
              <w:pStyle w:val="12"/>
            </w:pPr>
            <w:r>
              <w:t>735000.00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2010608</w:t>
            </w:r>
          </w:p>
        </w:tc>
        <w:tc>
          <w:tcPr>
            <w:tcW w:w="4535" w:type="dxa"/>
            <w:vAlign w:val="center"/>
          </w:tcPr>
          <w:p>
            <w:pPr>
              <w:pStyle w:val="13"/>
            </w:pPr>
            <w:r>
              <w:t>财政委托业务支出</w:t>
            </w:r>
          </w:p>
        </w:tc>
        <w:tc>
          <w:tcPr>
            <w:tcW w:w="2551" w:type="dxa"/>
            <w:vAlign w:val="center"/>
          </w:tcPr>
          <w:p>
            <w:pPr>
              <w:pStyle w:val="12"/>
            </w:pPr>
            <w:r>
              <w:t>3855000.00</w:t>
            </w:r>
          </w:p>
        </w:tc>
        <w:tc>
          <w:tcPr>
            <w:tcW w:w="2551" w:type="dxa"/>
            <w:vAlign w:val="center"/>
          </w:tcPr>
          <w:p>
            <w:pPr>
              <w:pStyle w:val="12"/>
            </w:pPr>
          </w:p>
        </w:tc>
        <w:tc>
          <w:tcPr>
            <w:tcW w:w="2551" w:type="dxa"/>
            <w:vAlign w:val="center"/>
          </w:tcPr>
          <w:p>
            <w:pPr>
              <w:pStyle w:val="12"/>
            </w:pPr>
            <w:r>
              <w:t>3855000.00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2010650</w:t>
            </w:r>
          </w:p>
        </w:tc>
        <w:tc>
          <w:tcPr>
            <w:tcW w:w="4535" w:type="dxa"/>
            <w:vAlign w:val="center"/>
          </w:tcPr>
          <w:p>
            <w:pPr>
              <w:pStyle w:val="13"/>
            </w:pPr>
            <w:r>
              <w:t>事业运行</w:t>
            </w:r>
          </w:p>
        </w:tc>
        <w:tc>
          <w:tcPr>
            <w:tcW w:w="2551" w:type="dxa"/>
            <w:vAlign w:val="center"/>
          </w:tcPr>
          <w:p>
            <w:pPr>
              <w:pStyle w:val="12"/>
            </w:pPr>
            <w:r>
              <w:t>3881767.00</w:t>
            </w:r>
          </w:p>
        </w:tc>
        <w:tc>
          <w:tcPr>
            <w:tcW w:w="2551" w:type="dxa"/>
            <w:vAlign w:val="center"/>
          </w:tcPr>
          <w:p>
            <w:pPr>
              <w:pStyle w:val="12"/>
            </w:pPr>
            <w:r>
              <w:t>3489767.00</w:t>
            </w:r>
          </w:p>
        </w:tc>
        <w:tc>
          <w:tcPr>
            <w:tcW w:w="2551" w:type="dxa"/>
            <w:vAlign w:val="center"/>
          </w:tcPr>
          <w:p>
            <w:pPr>
              <w:pStyle w:val="12"/>
            </w:pPr>
            <w:r>
              <w:t>392000.00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10800000.00</w:t>
            </w:r>
          </w:p>
        </w:tc>
        <w:tc>
          <w:tcPr>
            <w:tcW w:w="2551" w:type="dxa"/>
            <w:vAlign w:val="center"/>
          </w:tcPr>
          <w:p>
            <w:pPr>
              <w:pStyle w:val="12"/>
            </w:pPr>
          </w:p>
        </w:tc>
        <w:tc>
          <w:tcPr>
            <w:tcW w:w="2551" w:type="dxa"/>
            <w:vAlign w:val="center"/>
          </w:tcPr>
          <w:p>
            <w:pPr>
              <w:pStyle w:val="12"/>
            </w:pPr>
            <w:r>
              <w:t>10800000.00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20604</w:t>
            </w:r>
          </w:p>
        </w:tc>
        <w:tc>
          <w:tcPr>
            <w:tcW w:w="4535" w:type="dxa"/>
            <w:vAlign w:val="center"/>
          </w:tcPr>
          <w:p>
            <w:pPr>
              <w:pStyle w:val="13"/>
            </w:pPr>
            <w:r>
              <w:t>技术研究与开发</w:t>
            </w:r>
          </w:p>
        </w:tc>
        <w:tc>
          <w:tcPr>
            <w:tcW w:w="2551" w:type="dxa"/>
            <w:vAlign w:val="center"/>
          </w:tcPr>
          <w:p>
            <w:pPr>
              <w:pStyle w:val="12"/>
            </w:pPr>
            <w:r>
              <w:t>10000000.00</w:t>
            </w:r>
          </w:p>
        </w:tc>
        <w:tc>
          <w:tcPr>
            <w:tcW w:w="2551" w:type="dxa"/>
            <w:vAlign w:val="center"/>
          </w:tcPr>
          <w:p>
            <w:pPr>
              <w:pStyle w:val="12"/>
            </w:pPr>
          </w:p>
        </w:tc>
        <w:tc>
          <w:tcPr>
            <w:tcW w:w="2551" w:type="dxa"/>
            <w:vAlign w:val="center"/>
          </w:tcPr>
          <w:p>
            <w:pPr>
              <w:pStyle w:val="12"/>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2060404</w:t>
            </w:r>
          </w:p>
        </w:tc>
        <w:tc>
          <w:tcPr>
            <w:tcW w:w="4535" w:type="dxa"/>
            <w:vAlign w:val="center"/>
          </w:tcPr>
          <w:p>
            <w:pPr>
              <w:pStyle w:val="13"/>
            </w:pPr>
            <w:r>
              <w:t>科技成果转化与扩散</w:t>
            </w:r>
          </w:p>
        </w:tc>
        <w:tc>
          <w:tcPr>
            <w:tcW w:w="2551" w:type="dxa"/>
            <w:vAlign w:val="center"/>
          </w:tcPr>
          <w:p>
            <w:pPr>
              <w:pStyle w:val="12"/>
            </w:pPr>
            <w:r>
              <w:t>10000000.00</w:t>
            </w:r>
          </w:p>
        </w:tc>
        <w:tc>
          <w:tcPr>
            <w:tcW w:w="2551" w:type="dxa"/>
            <w:vAlign w:val="center"/>
          </w:tcPr>
          <w:p>
            <w:pPr>
              <w:pStyle w:val="12"/>
            </w:pPr>
          </w:p>
        </w:tc>
        <w:tc>
          <w:tcPr>
            <w:tcW w:w="2551" w:type="dxa"/>
            <w:vAlign w:val="center"/>
          </w:tcPr>
          <w:p>
            <w:pPr>
              <w:pStyle w:val="12"/>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20605</w:t>
            </w:r>
          </w:p>
        </w:tc>
        <w:tc>
          <w:tcPr>
            <w:tcW w:w="4535" w:type="dxa"/>
            <w:vAlign w:val="center"/>
          </w:tcPr>
          <w:p>
            <w:pPr>
              <w:pStyle w:val="13"/>
            </w:pPr>
            <w:r>
              <w:t>科技条件与服务</w:t>
            </w:r>
          </w:p>
        </w:tc>
        <w:tc>
          <w:tcPr>
            <w:tcW w:w="2551" w:type="dxa"/>
            <w:vAlign w:val="center"/>
          </w:tcPr>
          <w:p>
            <w:pPr>
              <w:pStyle w:val="12"/>
            </w:pPr>
            <w:r>
              <w:t>800000.00</w:t>
            </w:r>
          </w:p>
        </w:tc>
        <w:tc>
          <w:tcPr>
            <w:tcW w:w="2551" w:type="dxa"/>
            <w:vAlign w:val="center"/>
          </w:tcPr>
          <w:p>
            <w:pPr>
              <w:pStyle w:val="12"/>
            </w:pPr>
          </w:p>
        </w:tc>
        <w:tc>
          <w:tcPr>
            <w:tcW w:w="2551" w:type="dxa"/>
            <w:vAlign w:val="center"/>
          </w:tcPr>
          <w:p>
            <w:pPr>
              <w:pStyle w:val="12"/>
            </w:pPr>
            <w:r>
              <w:t>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2060502</w:t>
            </w:r>
          </w:p>
        </w:tc>
        <w:tc>
          <w:tcPr>
            <w:tcW w:w="4535" w:type="dxa"/>
            <w:vAlign w:val="center"/>
          </w:tcPr>
          <w:p>
            <w:pPr>
              <w:pStyle w:val="13"/>
            </w:pPr>
            <w:r>
              <w:t>技术创新服务体系</w:t>
            </w:r>
          </w:p>
        </w:tc>
        <w:tc>
          <w:tcPr>
            <w:tcW w:w="2551" w:type="dxa"/>
            <w:vAlign w:val="center"/>
          </w:tcPr>
          <w:p>
            <w:pPr>
              <w:pStyle w:val="12"/>
            </w:pPr>
            <w:r>
              <w:t>800000.00</w:t>
            </w:r>
          </w:p>
        </w:tc>
        <w:tc>
          <w:tcPr>
            <w:tcW w:w="2551" w:type="dxa"/>
            <w:vAlign w:val="center"/>
          </w:tcPr>
          <w:p>
            <w:pPr>
              <w:pStyle w:val="12"/>
            </w:pPr>
          </w:p>
        </w:tc>
        <w:tc>
          <w:tcPr>
            <w:tcW w:w="2551" w:type="dxa"/>
            <w:vAlign w:val="center"/>
          </w:tcPr>
          <w:p>
            <w:pPr>
              <w:pStyle w:val="12"/>
            </w:pPr>
            <w:r>
              <w:t>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2350908.80</w:t>
            </w:r>
          </w:p>
        </w:tc>
        <w:tc>
          <w:tcPr>
            <w:tcW w:w="2551" w:type="dxa"/>
            <w:vAlign w:val="center"/>
          </w:tcPr>
          <w:p>
            <w:pPr>
              <w:pStyle w:val="12"/>
            </w:pPr>
            <w:r>
              <w:t>2350908.80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2308179.10</w:t>
            </w:r>
          </w:p>
        </w:tc>
        <w:tc>
          <w:tcPr>
            <w:tcW w:w="2551" w:type="dxa"/>
            <w:vAlign w:val="center"/>
          </w:tcPr>
          <w:p>
            <w:pPr>
              <w:pStyle w:val="12"/>
            </w:pPr>
            <w:r>
              <w:t>2308179.10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644967.00</w:t>
            </w:r>
          </w:p>
        </w:tc>
        <w:tc>
          <w:tcPr>
            <w:tcW w:w="2551" w:type="dxa"/>
            <w:vAlign w:val="center"/>
          </w:tcPr>
          <w:p>
            <w:pPr>
              <w:pStyle w:val="12"/>
            </w:pPr>
            <w:r>
              <w:t>644967.00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675947.40</w:t>
            </w:r>
          </w:p>
        </w:tc>
        <w:tc>
          <w:tcPr>
            <w:tcW w:w="2551" w:type="dxa"/>
            <w:vAlign w:val="center"/>
          </w:tcPr>
          <w:p>
            <w:pPr>
              <w:pStyle w:val="12"/>
            </w:pPr>
            <w:r>
              <w:t>675947.40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821243.70</w:t>
            </w:r>
          </w:p>
        </w:tc>
        <w:tc>
          <w:tcPr>
            <w:tcW w:w="2551" w:type="dxa"/>
            <w:vAlign w:val="center"/>
          </w:tcPr>
          <w:p>
            <w:pPr>
              <w:pStyle w:val="12"/>
            </w:pPr>
            <w:r>
              <w:t>821243.70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166021.00</w:t>
            </w:r>
          </w:p>
        </w:tc>
        <w:tc>
          <w:tcPr>
            <w:tcW w:w="2551" w:type="dxa"/>
            <w:vAlign w:val="center"/>
          </w:tcPr>
          <w:p>
            <w:pPr>
              <w:pStyle w:val="12"/>
            </w:pPr>
            <w:r>
              <w:t>166021.00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42729.70</w:t>
            </w:r>
          </w:p>
        </w:tc>
        <w:tc>
          <w:tcPr>
            <w:tcW w:w="2551" w:type="dxa"/>
            <w:vAlign w:val="center"/>
          </w:tcPr>
          <w:p>
            <w:pPr>
              <w:pStyle w:val="12"/>
            </w:pPr>
            <w:r>
              <w:t>42729.70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42729.70</w:t>
            </w:r>
          </w:p>
        </w:tc>
        <w:tc>
          <w:tcPr>
            <w:tcW w:w="2551" w:type="dxa"/>
            <w:vAlign w:val="center"/>
          </w:tcPr>
          <w:p>
            <w:pPr>
              <w:pStyle w:val="12"/>
            </w:pPr>
            <w:r>
              <w:t>42729.70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374012.30</w:t>
            </w:r>
          </w:p>
        </w:tc>
        <w:tc>
          <w:tcPr>
            <w:tcW w:w="2551" w:type="dxa"/>
            <w:vAlign w:val="center"/>
          </w:tcPr>
          <w:p>
            <w:pPr>
              <w:pStyle w:val="12"/>
            </w:pPr>
            <w:r>
              <w:t>374012.30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374012.30</w:t>
            </w:r>
          </w:p>
        </w:tc>
        <w:tc>
          <w:tcPr>
            <w:tcW w:w="2551" w:type="dxa"/>
            <w:vAlign w:val="center"/>
          </w:tcPr>
          <w:p>
            <w:pPr>
              <w:pStyle w:val="12"/>
            </w:pPr>
            <w:r>
              <w:t>374012.30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153759.10</w:t>
            </w:r>
          </w:p>
        </w:tc>
        <w:tc>
          <w:tcPr>
            <w:tcW w:w="2551" w:type="dxa"/>
            <w:vAlign w:val="center"/>
          </w:tcPr>
          <w:p>
            <w:pPr>
              <w:pStyle w:val="12"/>
            </w:pPr>
            <w:r>
              <w:t>153759.10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220253.20</w:t>
            </w:r>
          </w:p>
        </w:tc>
        <w:tc>
          <w:tcPr>
            <w:tcW w:w="2551" w:type="dxa"/>
            <w:vAlign w:val="center"/>
          </w:tcPr>
          <w:p>
            <w:pPr>
              <w:pStyle w:val="12"/>
            </w:pPr>
            <w:r>
              <w:t>220253.20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660212.80</w:t>
            </w:r>
          </w:p>
        </w:tc>
        <w:tc>
          <w:tcPr>
            <w:tcW w:w="2551" w:type="dxa"/>
            <w:vAlign w:val="center"/>
          </w:tcPr>
          <w:p>
            <w:pPr>
              <w:pStyle w:val="12"/>
            </w:pPr>
            <w:r>
              <w:t>660212.80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660212.80</w:t>
            </w:r>
          </w:p>
        </w:tc>
        <w:tc>
          <w:tcPr>
            <w:tcW w:w="2551" w:type="dxa"/>
            <w:vAlign w:val="center"/>
          </w:tcPr>
          <w:p>
            <w:pPr>
              <w:pStyle w:val="12"/>
            </w:pPr>
            <w:r>
              <w:t>660212.80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660212.80</w:t>
            </w:r>
          </w:p>
        </w:tc>
        <w:tc>
          <w:tcPr>
            <w:tcW w:w="2551" w:type="dxa"/>
            <w:vAlign w:val="center"/>
          </w:tcPr>
          <w:p>
            <w:pPr>
              <w:pStyle w:val="12"/>
            </w:pPr>
            <w:r>
              <w:t>660212.80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318井陉县财政局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9524132.90</w:t>
            </w:r>
          </w:p>
        </w:tc>
        <w:tc>
          <w:tcPr>
            <w:tcW w:w="2551" w:type="dxa"/>
            <w:vAlign w:val="center"/>
          </w:tcPr>
          <w:p>
            <w:pPr>
              <w:pStyle w:val="16"/>
            </w:pPr>
            <w:r>
              <w:t>9113142.90</w:t>
            </w:r>
          </w:p>
        </w:tc>
        <w:tc>
          <w:tcPr>
            <w:tcW w:w="2551" w:type="dxa"/>
            <w:vAlign w:val="center"/>
          </w:tcPr>
          <w:p>
            <w:pPr>
              <w:pStyle w:val="16"/>
            </w:pPr>
            <w:r>
              <w:t>410990.00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7792228.50</w:t>
            </w:r>
          </w:p>
        </w:tc>
        <w:tc>
          <w:tcPr>
            <w:tcW w:w="2551" w:type="dxa"/>
            <w:vAlign w:val="center"/>
          </w:tcPr>
          <w:p>
            <w:pPr>
              <w:pStyle w:val="12"/>
            </w:pPr>
            <w:r>
              <w:t>7792228.50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2903400.00</w:t>
            </w:r>
          </w:p>
        </w:tc>
        <w:tc>
          <w:tcPr>
            <w:tcW w:w="2551" w:type="dxa"/>
            <w:vAlign w:val="center"/>
          </w:tcPr>
          <w:p>
            <w:pPr>
              <w:pStyle w:val="12"/>
            </w:pPr>
            <w:r>
              <w:t>2903400.00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593197.00</w:t>
            </w:r>
          </w:p>
        </w:tc>
        <w:tc>
          <w:tcPr>
            <w:tcW w:w="2551" w:type="dxa"/>
            <w:vAlign w:val="center"/>
          </w:tcPr>
          <w:p>
            <w:pPr>
              <w:pStyle w:val="12"/>
            </w:pPr>
            <w:r>
              <w:t>593197.00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429584.00</w:t>
            </w:r>
          </w:p>
        </w:tc>
        <w:tc>
          <w:tcPr>
            <w:tcW w:w="2551" w:type="dxa"/>
            <w:vAlign w:val="center"/>
          </w:tcPr>
          <w:p>
            <w:pPr>
              <w:pStyle w:val="12"/>
            </w:pPr>
            <w:r>
              <w:t>429584.00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1801828.00</w:t>
            </w:r>
          </w:p>
        </w:tc>
        <w:tc>
          <w:tcPr>
            <w:tcW w:w="2551" w:type="dxa"/>
            <w:vAlign w:val="center"/>
          </w:tcPr>
          <w:p>
            <w:pPr>
              <w:pStyle w:val="12"/>
            </w:pPr>
            <w:r>
              <w:t>1801828.00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821243.70</w:t>
            </w:r>
          </w:p>
        </w:tc>
        <w:tc>
          <w:tcPr>
            <w:tcW w:w="2551" w:type="dxa"/>
            <w:vAlign w:val="center"/>
          </w:tcPr>
          <w:p>
            <w:pPr>
              <w:pStyle w:val="12"/>
            </w:pPr>
            <w:r>
              <w:t>821243.70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166021.00</w:t>
            </w:r>
          </w:p>
        </w:tc>
        <w:tc>
          <w:tcPr>
            <w:tcW w:w="2551" w:type="dxa"/>
            <w:vAlign w:val="center"/>
          </w:tcPr>
          <w:p>
            <w:pPr>
              <w:pStyle w:val="12"/>
            </w:pPr>
            <w:r>
              <w:t>166021.00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374012.30</w:t>
            </w:r>
          </w:p>
        </w:tc>
        <w:tc>
          <w:tcPr>
            <w:tcW w:w="2551" w:type="dxa"/>
            <w:vAlign w:val="center"/>
          </w:tcPr>
          <w:p>
            <w:pPr>
              <w:pStyle w:val="12"/>
            </w:pPr>
            <w:r>
              <w:t>374012.30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42729.70</w:t>
            </w:r>
          </w:p>
        </w:tc>
        <w:tc>
          <w:tcPr>
            <w:tcW w:w="2551" w:type="dxa"/>
            <w:vAlign w:val="center"/>
          </w:tcPr>
          <w:p>
            <w:pPr>
              <w:pStyle w:val="12"/>
            </w:pPr>
            <w:r>
              <w:t>42729.70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660212.80</w:t>
            </w:r>
          </w:p>
        </w:tc>
        <w:tc>
          <w:tcPr>
            <w:tcW w:w="2551" w:type="dxa"/>
            <w:vAlign w:val="center"/>
          </w:tcPr>
          <w:p>
            <w:pPr>
              <w:pStyle w:val="12"/>
            </w:pPr>
            <w:r>
              <w:t>660212.80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410990.00</w:t>
            </w:r>
          </w:p>
        </w:tc>
        <w:tc>
          <w:tcPr>
            <w:tcW w:w="2551" w:type="dxa"/>
            <w:vAlign w:val="center"/>
          </w:tcPr>
          <w:p>
            <w:pPr>
              <w:pStyle w:val="12"/>
            </w:pPr>
          </w:p>
        </w:tc>
        <w:tc>
          <w:tcPr>
            <w:tcW w:w="2551" w:type="dxa"/>
            <w:vAlign w:val="center"/>
          </w:tcPr>
          <w:p>
            <w:pPr>
              <w:pStyle w:val="12"/>
            </w:pPr>
            <w:r>
              <w:t>410990.00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51500.00</w:t>
            </w:r>
          </w:p>
        </w:tc>
        <w:tc>
          <w:tcPr>
            <w:tcW w:w="2551" w:type="dxa"/>
            <w:vAlign w:val="center"/>
          </w:tcPr>
          <w:p>
            <w:pPr>
              <w:pStyle w:val="12"/>
            </w:pPr>
          </w:p>
        </w:tc>
        <w:tc>
          <w:tcPr>
            <w:tcW w:w="2551" w:type="dxa"/>
            <w:vAlign w:val="center"/>
          </w:tcPr>
          <w:p>
            <w:pPr>
              <w:pStyle w:val="12"/>
            </w:pPr>
            <w:r>
              <w:t>51500.00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5000.00</w:t>
            </w:r>
          </w:p>
        </w:tc>
        <w:tc>
          <w:tcPr>
            <w:tcW w:w="2551" w:type="dxa"/>
            <w:vAlign w:val="center"/>
          </w:tcPr>
          <w:p>
            <w:pPr>
              <w:pStyle w:val="12"/>
            </w:pPr>
          </w:p>
        </w:tc>
        <w:tc>
          <w:tcPr>
            <w:tcW w:w="2551" w:type="dxa"/>
            <w:vAlign w:val="center"/>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19000.00</w:t>
            </w:r>
          </w:p>
        </w:tc>
        <w:tc>
          <w:tcPr>
            <w:tcW w:w="2551" w:type="dxa"/>
            <w:vAlign w:val="center"/>
          </w:tcPr>
          <w:p>
            <w:pPr>
              <w:pStyle w:val="12"/>
            </w:pPr>
          </w:p>
        </w:tc>
        <w:tc>
          <w:tcPr>
            <w:tcW w:w="2551" w:type="dxa"/>
            <w:vAlign w:val="center"/>
          </w:tcPr>
          <w:p>
            <w:pPr>
              <w:pStyle w:val="12"/>
            </w:pPr>
            <w:r>
              <w:t>19000.00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45600.00</w:t>
            </w:r>
          </w:p>
        </w:tc>
        <w:tc>
          <w:tcPr>
            <w:tcW w:w="2551" w:type="dxa"/>
            <w:vAlign w:val="center"/>
          </w:tcPr>
          <w:p>
            <w:pPr>
              <w:pStyle w:val="12"/>
            </w:pPr>
          </w:p>
        </w:tc>
        <w:tc>
          <w:tcPr>
            <w:tcW w:w="2551" w:type="dxa"/>
            <w:vAlign w:val="center"/>
          </w:tcPr>
          <w:p>
            <w:pPr>
              <w:pStyle w:val="12"/>
            </w:pPr>
            <w:r>
              <w:t>45600.00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77500.00</w:t>
            </w:r>
          </w:p>
        </w:tc>
        <w:tc>
          <w:tcPr>
            <w:tcW w:w="2551" w:type="dxa"/>
            <w:vAlign w:val="center"/>
          </w:tcPr>
          <w:p>
            <w:pPr>
              <w:pStyle w:val="12"/>
            </w:pPr>
          </w:p>
        </w:tc>
        <w:tc>
          <w:tcPr>
            <w:tcW w:w="2551" w:type="dxa"/>
            <w:vAlign w:val="center"/>
          </w:tcPr>
          <w:p>
            <w:pPr>
              <w:pStyle w:val="12"/>
            </w:pPr>
            <w:r>
              <w:t>77500.00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58290.00</w:t>
            </w:r>
          </w:p>
        </w:tc>
        <w:tc>
          <w:tcPr>
            <w:tcW w:w="2551" w:type="dxa"/>
            <w:vAlign w:val="center"/>
          </w:tcPr>
          <w:p>
            <w:pPr>
              <w:pStyle w:val="12"/>
            </w:pPr>
          </w:p>
        </w:tc>
        <w:tc>
          <w:tcPr>
            <w:tcW w:w="2551" w:type="dxa"/>
            <w:vAlign w:val="center"/>
          </w:tcPr>
          <w:p>
            <w:pPr>
              <w:pStyle w:val="12"/>
            </w:pPr>
            <w:r>
              <w:t>58290.00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134400.00</w:t>
            </w:r>
          </w:p>
        </w:tc>
        <w:tc>
          <w:tcPr>
            <w:tcW w:w="2551" w:type="dxa"/>
            <w:vAlign w:val="center"/>
          </w:tcPr>
          <w:p>
            <w:pPr>
              <w:pStyle w:val="12"/>
            </w:pPr>
          </w:p>
        </w:tc>
        <w:tc>
          <w:tcPr>
            <w:tcW w:w="2551" w:type="dxa"/>
            <w:vAlign w:val="center"/>
          </w:tcPr>
          <w:p>
            <w:pPr>
              <w:pStyle w:val="12"/>
            </w:pPr>
            <w:r>
              <w:t>134400.00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17700.00</w:t>
            </w:r>
          </w:p>
        </w:tc>
        <w:tc>
          <w:tcPr>
            <w:tcW w:w="2551" w:type="dxa"/>
            <w:vAlign w:val="center"/>
          </w:tcPr>
          <w:p>
            <w:pPr>
              <w:pStyle w:val="12"/>
            </w:pPr>
          </w:p>
        </w:tc>
        <w:tc>
          <w:tcPr>
            <w:tcW w:w="2551" w:type="dxa"/>
            <w:vAlign w:val="center"/>
          </w:tcPr>
          <w:p>
            <w:pPr>
              <w:pStyle w:val="12"/>
            </w:pPr>
            <w:r>
              <w:t>17700.00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1320914.40</w:t>
            </w:r>
          </w:p>
        </w:tc>
        <w:tc>
          <w:tcPr>
            <w:tcW w:w="2551" w:type="dxa"/>
            <w:vAlign w:val="center"/>
          </w:tcPr>
          <w:p>
            <w:pPr>
              <w:pStyle w:val="12"/>
            </w:pPr>
            <w:r>
              <w:t>1320914.40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1279634.40</w:t>
            </w:r>
          </w:p>
        </w:tc>
        <w:tc>
          <w:tcPr>
            <w:tcW w:w="2551" w:type="dxa"/>
            <w:vAlign w:val="center"/>
          </w:tcPr>
          <w:p>
            <w:pPr>
              <w:pStyle w:val="12"/>
            </w:pPr>
            <w:r>
              <w:t>1279634.40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41280.00</w:t>
            </w:r>
          </w:p>
        </w:tc>
        <w:tc>
          <w:tcPr>
            <w:tcW w:w="2551" w:type="dxa"/>
            <w:vAlign w:val="center"/>
          </w:tcPr>
          <w:p>
            <w:pPr>
              <w:pStyle w:val="12"/>
            </w:pPr>
            <w:r>
              <w:t>41280.00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318井陉县财政局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318井陉县财政局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318井陉县财政局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207290.00</w:t>
            </w:r>
          </w:p>
        </w:tc>
        <w:tc>
          <w:tcPr>
            <w:tcW w:w="2381" w:type="dxa"/>
            <w:vAlign w:val="center"/>
          </w:tcPr>
          <w:p>
            <w:pPr>
              <w:pStyle w:val="16"/>
            </w:pPr>
            <w:r>
              <w:t>207290.00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207290.00</w:t>
            </w:r>
          </w:p>
        </w:tc>
        <w:tc>
          <w:tcPr>
            <w:tcW w:w="2381" w:type="dxa"/>
            <w:vAlign w:val="center"/>
          </w:tcPr>
          <w:p>
            <w:pPr>
              <w:pStyle w:val="12"/>
            </w:pPr>
            <w:r>
              <w:t>207290.00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58290.00</w:t>
            </w:r>
          </w:p>
        </w:tc>
        <w:tc>
          <w:tcPr>
            <w:tcW w:w="2381" w:type="dxa"/>
            <w:vAlign w:val="center"/>
          </w:tcPr>
          <w:p>
            <w:pPr>
              <w:pStyle w:val="12"/>
            </w:pPr>
            <w:r>
              <w:t>58290.00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58290.00</w:t>
            </w:r>
          </w:p>
        </w:tc>
        <w:tc>
          <w:tcPr>
            <w:tcW w:w="2381" w:type="dxa"/>
            <w:vAlign w:val="center"/>
          </w:tcPr>
          <w:p>
            <w:pPr>
              <w:pStyle w:val="12"/>
            </w:pPr>
            <w:r>
              <w:t>58290.00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149000.00</w:t>
            </w:r>
          </w:p>
        </w:tc>
        <w:tc>
          <w:tcPr>
            <w:tcW w:w="2381" w:type="dxa"/>
            <w:vAlign w:val="center"/>
          </w:tcPr>
          <w:p>
            <w:pPr>
              <w:pStyle w:val="12"/>
            </w:pPr>
            <w:r>
              <w:t>149000.00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井陉县财政局2026年部门预算信息公开情况说明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井陉县财政局2026年部门预算信息公开情况说明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按照《中华人民共和国预算法》、《地方预决算公开操作规程》和《关于进一步推进预算公开工作的实施意见》规定，现将井陉县财政局2026年部门预算公开如下：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第一部分   部门预算情况</w:t>
      </w:r>
    </w:p>
    <w:p>
      <w:pPr>
        <w:pStyle w:val="18"/>
      </w:pPr>
      <w:r>
        <w:t>部门职责</w:t>
      </w:r>
    </w:p>
    <w:p>
      <w:pPr>
        <w:pStyle w:val="18"/>
      </w:pPr>
      <w:r>
        <w:t>第一条井陉县财政局（以下简称县财政局）为县政府工作部门，机构规格正科级。</w:t>
      </w:r>
    </w:p>
    <w:p>
      <w:pPr>
        <w:pStyle w:val="18"/>
      </w:pPr>
      <w:r>
        <w:t>第二条贯彻落实党中央和省委、市委、县委关于财政工作的方针政策和决策部署，在履行职责过程中坚持和加强党对财政工作的集中统一领导。主要职责是：</w:t>
      </w:r>
    </w:p>
    <w:p>
      <w:pPr>
        <w:pStyle w:val="18"/>
      </w:pPr>
      <w: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pPr>
        <w:pStyle w:val="18"/>
      </w:pPr>
      <w:r>
        <w:t>（二）贯彻执行财政、财务、会计管理的法律、法规、规章，起草相关的政府规章草案并监督执行。</w:t>
      </w:r>
    </w:p>
    <w:p>
      <w:pPr>
        <w:pStyle w:val="18"/>
      </w:pPr>
      <w: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pStyle w:val="18"/>
      </w:pPr>
      <w:r>
        <w:t>（四）负责组织起草税收地方性规章草案、实施细则和税收政策调整方案。提出上级授权税目税率调整、减免和地方税收政策等重大事项的建议。组织推进税收制度改革。</w:t>
      </w:r>
    </w:p>
    <w:p>
      <w:pPr>
        <w:pStyle w:val="18"/>
      </w:pPr>
      <w:r>
        <w:t>(五）按分工负责政府非税收入管理。负责政府性基金管理，按规定管理行政事业性收费。管理财政票据。贯彻实施彩票管理政策和有关办法，参与管理彩票市场，按规定管理彩票资金。</w:t>
      </w:r>
    </w:p>
    <w:p>
      <w:pPr>
        <w:pStyle w:val="18"/>
      </w:pPr>
      <w:r>
        <w:t>（六）研究制定国库管理制度、国库集中收付制度，指导和监督县级国库业务，按规定开展国库资金现金管理工作。制定政府财务报告编制办法并组织实施。制定政府采购制度并监督管理。</w:t>
      </w:r>
    </w:p>
    <w:p>
      <w:pPr>
        <w:pStyle w:val="18"/>
      </w:pPr>
      <w:r>
        <w:t>（七）拟订政府债务管理制度和办法并组织实施。负责政府债务限额管理，按规定组织政府债券申报、转贷和还本付息等工作。执行国家外债管理政策，管理县政府国外债务。开展对外财经交流。</w:t>
      </w:r>
    </w:p>
    <w:p>
      <w:pPr>
        <w:pStyle w:val="18"/>
      </w:pPr>
      <w: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pPr>
        <w:pStyle w:val="18"/>
      </w:pPr>
      <w:r>
        <w:t>（九）负责审核并汇总编制全县国有资本经营预决算草案，组织实施国有资本经营预算制度，收取县属企业国有资本收益。组织实施企业财务制度。负责财政预算内行政事业单位和社会团体的非贸易外汇管理。</w:t>
      </w:r>
    </w:p>
    <w:p>
      <w:pPr>
        <w:pStyle w:val="18"/>
      </w:pPr>
      <w:r>
        <w:t>（十）负责审核并汇总编制全县社会保险基金预决算草案，会同有关部门拟订有关资金（基金）财务管理制度并组织实施。承担社会保险基金财政监管工作。</w:t>
      </w:r>
    </w:p>
    <w:p>
      <w:pPr>
        <w:pStyle w:val="18"/>
      </w:pPr>
      <w:r>
        <w:t>（十一）负责办理和监督县级财政的经济发展支出、县级政府性投资项目的财政拨款，参与拟订县级建设投资的有关政策，制定基建财务管理制度。负责财政评审管理。</w:t>
      </w:r>
    </w:p>
    <w:p>
      <w:pPr>
        <w:pStyle w:val="18"/>
      </w:pPr>
      <w:r>
        <w:t>（十二）负责管理全县会计工作，监督和规范会计行为，组织实施会计制度。</w:t>
      </w:r>
    </w:p>
    <w:p>
      <w:pPr>
        <w:pStyle w:val="18"/>
      </w:pPr>
      <w:r>
        <w:t>（十三）根据授权，依照《中华人民共和国企业国有资产法》《中华人民共和国公司法》等法律和行政法规牵头履行国有资产出资人职责，不行使社会公共管理职能，专司国有资产监管，牵头监管履行出资人职责企业的国有资产，加强国有资产的管理工作。按照有关规定负责国有资本经营预决算编制和执行等工作。</w:t>
      </w:r>
    </w:p>
    <w:p>
      <w:pPr>
        <w:pStyle w:val="18"/>
      </w:pPr>
      <w:r>
        <w:t>（十四）承担监督所监管企业国有资产保值增值的责任；建立和完善国有资产保值增值指标体系、拟订考核标准，通过统计、稽核对所监管企业国有资产的保值增值情况进行监管；优化考核分配，完善激励约束机制，健全监管企业收入分配管理和调控体系，负责所监管企业工资分配管理工作，制定所监管企业负责人收入分配政策并组织实施。</w:t>
      </w:r>
    </w:p>
    <w:p>
      <w:pPr>
        <w:pStyle w:val="18"/>
      </w:pPr>
      <w:r>
        <w:t>（十五）建立健全国有资本运作制度，制定国有资本运作规划；推动国有资本规范运作，组建县财政履行出资人职责的国有资本投资、运营公司并指导其开展国有资本运营；根据调整和优化国有资本布局结构的要求，指导所监管企业对所从事的金融业务加强管理；组织指导有关投资基金的设立和运作；归口管理县财政履行多元投资主体企业股东职责有关工作。</w:t>
      </w:r>
    </w:p>
    <w:p>
      <w:pPr>
        <w:pStyle w:val="18"/>
      </w:pPr>
      <w:r>
        <w:t>（十六）推动国有经济布局和结构的战略性调整，制定所监管企业整体规划，审核所监管企业发展战略和规划；改进投资监管方式，强化主业管理；指导所监管企业防范风险，开展违规投资追责。</w:t>
      </w:r>
    </w:p>
    <w:p>
      <w:pPr>
        <w:pStyle w:val="18"/>
      </w:pPr>
      <w:r>
        <w:t>（十七）负责组织所监管企业上交国有资本收益，参与制定国有资本经营预算有关管理制度和办法。</w:t>
      </w:r>
    </w:p>
    <w:p>
      <w:pPr>
        <w:pStyle w:val="18"/>
      </w:pPr>
      <w:r>
        <w:t>（十八）负责有关监督成果的利用工作，分类处置、督办和深入核查监督检查发现移交的问题，对共性问题组织开展专项核查，组织开展国有资产重大损失调查，提出有关责任追究的意见建议。</w:t>
      </w:r>
    </w:p>
    <w:p>
      <w:pPr>
        <w:pStyle w:val="18"/>
      </w:pPr>
      <w:r>
        <w:t>（十九）按照出资人职责，配合相关部门督促监管企业贯彻落实国家安全生产、环境保护方针政策及有关法律法规、标准等工作。</w:t>
      </w:r>
    </w:p>
    <w:p>
      <w:pPr>
        <w:pStyle w:val="18"/>
      </w:pPr>
      <w:r>
        <w:t>（二十）负责监管企业国有资产基础管理，贯彻落实国家、省、市有关国有资产管理的法律法规，起草国有资产管理的政府规章草案，制定有关制度和办法。</w:t>
      </w:r>
    </w:p>
    <w:p>
      <w:pPr>
        <w:pStyle w:val="18"/>
      </w:pPr>
      <w:r>
        <w:t>（二十一）完成县委、县政府交办的其他任务。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井陉县财政局本级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井陉县非税收入中心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井陉县财政集中支付中心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井陉县财源建设中心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按照预算管理有关规定，目前部门预算的编制实行综合预算管理，即全部收入和支出都反映在预算中。井陉县财政局机关及所属事业单位的收支包含在部门预算中。</w:t>
      </w:r>
    </w:p>
    <w:p>
      <w:pPr>
        <w:pStyle w:val="19"/>
      </w:pPr>
      <w:r>
        <w:t>1、收入说明</w:t>
      </w:r>
    </w:p>
    <w:p>
      <w:pPr>
        <w:pStyle w:val="19"/>
      </w:pPr>
      <w:r>
        <w:t>反映本部门当年全部收入。2026年预算收入102694127.70</w:t>
      </w:r>
      <w:r>
        <w:rPr>
          <w:rFonts w:hint="eastAsia"/>
          <w:lang w:eastAsia="zh-CN"/>
        </w:rPr>
        <w:t>元</w:t>
      </w:r>
      <w:r>
        <w:t>，其中：一般公共预算收入102694127.70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9"/>
      </w:pPr>
      <w:r>
        <w:t>2、支出说明</w:t>
      </w:r>
    </w:p>
    <w:p>
      <w:pPr>
        <w:pStyle w:val="19"/>
      </w:pPr>
      <w:r>
        <w:t>收支预算总表支出栏、基本支出表、项目支出表按经济分类和支出功能分类科目编制，反映井陉县财政局年度部门预算中支出预算的总体情况。2026年支出预算102694127.70</w:t>
      </w:r>
      <w:r>
        <w:rPr>
          <w:rFonts w:hint="eastAsia"/>
          <w:lang w:eastAsia="zh-CN"/>
        </w:rPr>
        <w:t>元</w:t>
      </w:r>
      <w:r>
        <w:t>，其中基本支出9524132.90</w:t>
      </w:r>
      <w:r>
        <w:rPr>
          <w:rFonts w:hint="eastAsia"/>
          <w:lang w:eastAsia="zh-CN"/>
        </w:rPr>
        <w:t>元</w:t>
      </w:r>
      <w:r>
        <w:t>，包括人员经费9113142.90</w:t>
      </w:r>
      <w:r>
        <w:rPr>
          <w:rFonts w:hint="eastAsia"/>
          <w:lang w:eastAsia="zh-CN"/>
        </w:rPr>
        <w:t>元</w:t>
      </w:r>
      <w:r>
        <w:t>和日常公用经费410990.00</w:t>
      </w:r>
      <w:r>
        <w:rPr>
          <w:rFonts w:hint="eastAsia"/>
          <w:lang w:eastAsia="zh-CN"/>
        </w:rPr>
        <w:t>元</w:t>
      </w:r>
      <w:r>
        <w:t>；项目支出93169994.80</w:t>
      </w:r>
      <w:r>
        <w:rPr>
          <w:rFonts w:hint="eastAsia"/>
          <w:lang w:eastAsia="zh-CN"/>
        </w:rPr>
        <w:t>元</w:t>
      </w:r>
      <w:r>
        <w:t>，主要为增加项目支出2026年井陉县城投建设集团有限公司注册资本金</w:t>
      </w:r>
      <w:r>
        <w:rPr>
          <w:rFonts w:hint="eastAsia"/>
          <w:lang w:val="en-US" w:eastAsia="zh-CN"/>
        </w:rPr>
        <w:t>72183928</w:t>
      </w:r>
      <w:r>
        <w:rPr>
          <w:rFonts w:hint="eastAsia"/>
          <w:lang w:eastAsia="zh-CN"/>
        </w:rPr>
        <w:t>元</w:t>
      </w:r>
      <w:r>
        <w:t>；预计下年使用的单位资金结余0.00</w:t>
      </w:r>
      <w:r>
        <w:rPr>
          <w:rFonts w:hint="eastAsia"/>
          <w:lang w:eastAsia="zh-CN"/>
        </w:rPr>
        <w:t>元</w:t>
      </w:r>
      <w:r>
        <w:t>。委托业务费共计安排5700000.00</w:t>
      </w:r>
      <w:r>
        <w:rPr>
          <w:rFonts w:hint="eastAsia"/>
          <w:lang w:eastAsia="zh-CN"/>
        </w:rPr>
        <w:t>元</w:t>
      </w:r>
      <w:r>
        <w:t>，主要用于因技术原因确需对外委托的辅助性工作和确有必要对外委托开展咨询、评审、规划等工作。</w:t>
      </w:r>
    </w:p>
    <w:p>
      <w:pPr>
        <w:pStyle w:val="19"/>
      </w:pPr>
      <w:r>
        <w:t>3、比上年增减情况</w:t>
      </w:r>
    </w:p>
    <w:p>
      <w:pPr>
        <w:pStyle w:val="19"/>
      </w:pPr>
      <w:r>
        <w:t>2026年预算收支安排102694127.70</w:t>
      </w:r>
      <w:r>
        <w:rPr>
          <w:rFonts w:hint="eastAsia"/>
          <w:lang w:eastAsia="zh-CN"/>
        </w:rPr>
        <w:t>元</w:t>
      </w:r>
      <w:r>
        <w:t>，较2025年预算增加46548906.30</w:t>
      </w:r>
      <w:r>
        <w:rPr>
          <w:rFonts w:hint="eastAsia"/>
          <w:lang w:eastAsia="zh-CN"/>
        </w:rPr>
        <w:t>元</w:t>
      </w:r>
      <w:r>
        <w:t>，其中：基本支出增加100848.90</w:t>
      </w:r>
      <w:r>
        <w:rPr>
          <w:rFonts w:hint="eastAsia"/>
          <w:lang w:eastAsia="zh-CN"/>
        </w:rPr>
        <w:t>元</w:t>
      </w:r>
      <w:r>
        <w:t>，主要为人员增加，基本支出增加。项目支出增加46448057.40</w:t>
      </w:r>
      <w:r>
        <w:rPr>
          <w:rFonts w:hint="eastAsia"/>
          <w:lang w:eastAsia="zh-CN"/>
        </w:rPr>
        <w:t>元</w:t>
      </w:r>
      <w:r>
        <w:t>，主要为增加项目支出2026年井陉县城投建设集团有限公司注册资本金</w:t>
      </w:r>
      <w:r>
        <w:rPr>
          <w:rFonts w:hint="eastAsia"/>
          <w:lang w:val="en-US" w:eastAsia="zh-CN"/>
        </w:rPr>
        <w:t>72183928</w:t>
      </w:r>
      <w:r>
        <w:rPr>
          <w:rFonts w:hint="eastAsia"/>
          <w:lang w:eastAsia="zh-CN"/>
        </w:rPr>
        <w:t>元</w:t>
      </w:r>
      <w:r>
        <w:t>。预计下年使用的单位资金结余增加0.00</w:t>
      </w:r>
      <w:r>
        <w:rPr>
          <w:rFonts w:hint="eastAsia"/>
          <w:lang w:eastAsia="zh-CN"/>
        </w:rPr>
        <w:t>元</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2026年，我部门机关运行经费共计安排410990.00</w:t>
      </w:r>
      <w:r>
        <w:rPr>
          <w:rFonts w:hint="eastAsia"/>
          <w:lang w:eastAsia="zh-CN"/>
        </w:rPr>
        <w:t>元</w:t>
      </w:r>
      <w:r>
        <w:t>，主要用于日常维修、办公用房水电费、办公用房取暖费、办公用房物业管理费等日常运行支出。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2026年，我部门财政拨款“三公”经费预算安排207290.00</w:t>
      </w:r>
      <w:r>
        <w:rPr>
          <w:rFonts w:hint="eastAsia"/>
          <w:lang w:eastAsia="zh-CN"/>
        </w:rPr>
        <w:t>元</w:t>
      </w:r>
      <w:r>
        <w:t>，其中因公出国（境）费0.00</w:t>
      </w:r>
      <w:r>
        <w:rPr>
          <w:rFonts w:hint="eastAsia"/>
          <w:lang w:eastAsia="zh-CN"/>
        </w:rPr>
        <w:t>元</w:t>
      </w:r>
      <w:r>
        <w:t>；公务用车购置及运维费58290.00</w:t>
      </w:r>
      <w:r>
        <w:rPr>
          <w:rFonts w:hint="eastAsia"/>
          <w:lang w:eastAsia="zh-CN"/>
        </w:rPr>
        <w:t>元</w:t>
      </w:r>
      <w:r>
        <w:t>（其中：公务用车购置费为0.00</w:t>
      </w:r>
      <w:r>
        <w:rPr>
          <w:rFonts w:hint="eastAsia"/>
          <w:lang w:eastAsia="zh-CN"/>
        </w:rPr>
        <w:t>元</w:t>
      </w:r>
      <w:r>
        <w:t>，公务用车运维费58290.00</w:t>
      </w:r>
      <w:r>
        <w:rPr>
          <w:rFonts w:hint="eastAsia"/>
          <w:lang w:eastAsia="zh-CN"/>
        </w:rPr>
        <w:t>元</w:t>
      </w:r>
      <w:r>
        <w:t>)；公务接待费149000.00</w:t>
      </w:r>
      <w:r>
        <w:rPr>
          <w:rFonts w:hint="eastAsia"/>
          <w:lang w:eastAsia="zh-CN"/>
        </w:rPr>
        <w:t>元</w:t>
      </w:r>
      <w:r>
        <w:t>。与2025年相比增加34290.00</w:t>
      </w:r>
      <w:r>
        <w:rPr>
          <w:rFonts w:hint="eastAsia"/>
          <w:lang w:eastAsia="zh-CN"/>
        </w:rPr>
        <w:t>元</w:t>
      </w:r>
      <w:r>
        <w:t>，增减变化的主要原因是较25年公务用车运维费减少1710元，增减变化的主要原因是厉行节约，减少开支。</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井陉县财政局</w:t>
      </w:r>
    </w:p>
    <w:p>
      <w:pPr>
        <w:pStyle w:val="22"/>
      </w:pPr>
      <w:r>
        <w:t>2026年总体绩效目标情况</w:t>
      </w:r>
    </w:p>
    <w:p>
      <w:pPr>
        <w:pStyle w:val="22"/>
      </w:pPr>
      <w:r>
        <w:t>2026年，财政局将以习近平新时代中国特色社会主义思想为指导，结合中央、省市县经济工作会精神，坚持稳中求进的工作基调，并以进促稳、先立后破，持续推动经济实现质的有效提升和量的合理增长。</w:t>
      </w:r>
    </w:p>
    <w:p>
      <w:pPr>
        <w:pStyle w:val="22"/>
      </w:pPr>
      <w:r>
        <w:t>全面落实中央和省市县经济工作会议决策部署，坚持党对经济工作的领导，坚定财随政走、政令财行原则，紧紧围绕“钱从哪里来”，主动作为，科学谋划，精准施策，守正创新，踔厉奋发，攻坚克难，实现财政收入快速增长，争资争债再创新高，重项工作保障有力，财政监管严责有效，助推“休养胜地、经济强县、魅力井陉”建设初显峥嵘。</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井陉县财政局</w:t>
      </w:r>
    </w:p>
    <w:p>
      <w:pPr>
        <w:pStyle w:val="23"/>
      </w:pPr>
      <w:r>
        <w:t>2026年分项绩效目标情况</w:t>
      </w:r>
    </w:p>
    <w:p>
      <w:pPr>
        <w:pStyle w:val="23"/>
      </w:pPr>
      <w:r>
        <w:t>1、政府专项工作服务与管理：</w:t>
      </w:r>
    </w:p>
    <w:p>
      <w:pPr>
        <w:pStyle w:val="23"/>
      </w:pPr>
      <w:r>
        <w:t>绩效目标：完成政府专项工作服务与管理工作</w:t>
      </w:r>
    </w:p>
    <w:p>
      <w:pPr>
        <w:pStyle w:val="23"/>
      </w:pPr>
      <w:r>
        <w:t>绩效指标：负责县级政府集中采购、农村综合改革、政府债务、综合治税、地下水超采、政府购买服务、规范机关事业津补贴等政府专项工作的服务与管理。</w:t>
      </w:r>
    </w:p>
    <w:p>
      <w:pPr>
        <w:pStyle w:val="23"/>
      </w:pPr>
      <w:r>
        <w:t>2、财务会计管理</w:t>
      </w:r>
    </w:p>
    <w:p>
      <w:pPr>
        <w:pStyle w:val="23"/>
      </w:pPr>
      <w:r>
        <w:t>绩效目标：完成财务会计管理工作</w:t>
      </w:r>
    </w:p>
    <w:p>
      <w:pPr>
        <w:pStyle w:val="23"/>
      </w:pPr>
      <w:r>
        <w:t>绩效指标：管理全县会计工作，监督和规范会计行为，组织实施国家统一的会计制度、财务制度；管理会计从业资格；按规定承担会计专业技术资格管理。贯彻实施国家会计法律、规章、制度和会计准则，并对执行情况进行监督检查。</w:t>
      </w:r>
    </w:p>
    <w:p>
      <w:pPr>
        <w:pStyle w:val="23"/>
      </w:pPr>
      <w:r>
        <w:t>3、国库管理</w:t>
      </w:r>
    </w:p>
    <w:p>
      <w:pPr>
        <w:pStyle w:val="23"/>
      </w:pPr>
      <w:r>
        <w:t>绩效目标：完成国库管理工作</w:t>
      </w:r>
    </w:p>
    <w:p>
      <w:pPr>
        <w:pStyle w:val="23"/>
        <w:rPr>
          <w:rFonts w:hint="eastAsia" w:eastAsia="方正仿宋_GBK"/>
          <w:lang w:eastAsia="zh-CN"/>
        </w:rPr>
      </w:pPr>
      <w:r>
        <w:t>绩效指标：县级预算单位用款计划及额度审核下达，上下级财政库款调度；财政专户资金审核拨付；全县预算执行分析；县本级财政总预算会计，全县和县本级决算；国债、地方债和国库现金管理；管理县级预算单位银行账户。编制县本级财政总决算，审核汇总全县部门决算</w:t>
      </w:r>
      <w:r>
        <w:rPr>
          <w:rFonts w:hint="eastAsia"/>
          <w:lang w:eastAsia="zh-CN"/>
        </w:rPr>
        <w:t>，</w:t>
      </w:r>
      <w:r>
        <w:t>并报上级财政部门</w:t>
      </w:r>
      <w:r>
        <w:rPr>
          <w:rFonts w:hint="eastAsia"/>
          <w:lang w:eastAsia="zh-CN"/>
        </w:rPr>
        <w:t>。</w:t>
      </w:r>
    </w:p>
    <w:p>
      <w:pPr>
        <w:pStyle w:val="23"/>
      </w:pPr>
      <w:r>
        <w:t>4、财政收入管理</w:t>
      </w:r>
    </w:p>
    <w:p>
      <w:pPr>
        <w:pStyle w:val="23"/>
      </w:pPr>
      <w:r>
        <w:t>绩效目标：完成财政收入管理工作</w:t>
      </w:r>
    </w:p>
    <w:p>
      <w:pPr>
        <w:pStyle w:val="23"/>
      </w:pPr>
      <w:r>
        <w:t>绩效指标：（1）落实税收制度改革，规范税收优惠政策，监督检查税政政策执行情况。制定非税收入管理政策，加强非税收入征管。加强彩票公益金管理，确保及时，足额入库。制定彩票管理政策和有关办法，管理彩票市场及彩票资金。</w:t>
      </w:r>
    </w:p>
    <w:p>
      <w:pPr>
        <w:pStyle w:val="23"/>
      </w:pPr>
      <w:r>
        <w:t xml:space="preserve">(2)贯彻落实相关法律、法规、规章、制度， 参与研究拟定全县非税收入征收管理的具体实施办法。 </w:t>
      </w:r>
    </w:p>
    <w:p>
      <w:pPr>
        <w:pStyle w:val="23"/>
      </w:pPr>
      <w:r>
        <w:t xml:space="preserve">(3)组织好本级非税收入工作 。 </w:t>
      </w:r>
    </w:p>
    <w:p>
      <w:pPr>
        <w:pStyle w:val="23"/>
      </w:pPr>
      <w:r>
        <w:t>(4)做好非税收入网络建设及维护及系统操作员的培训工作。</w:t>
      </w:r>
    </w:p>
    <w:p>
      <w:pPr>
        <w:pStyle w:val="23"/>
      </w:pPr>
      <w:r>
        <w:t xml:space="preserve">(5)落实好当年需调整（变更）的非税收入项目和标准。 </w:t>
      </w:r>
    </w:p>
    <w:p>
      <w:pPr>
        <w:pStyle w:val="23"/>
      </w:pPr>
      <w:r>
        <w:t>(6)依法查处各种违反非税收入征收管理规定的行为。</w:t>
      </w:r>
    </w:p>
    <w:p>
      <w:pPr>
        <w:pStyle w:val="23"/>
      </w:pPr>
      <w:r>
        <w:t>(7)做好财政票据的领发、保管、核销、检查等日常管理工作。</w:t>
      </w:r>
    </w:p>
    <w:p>
      <w:pPr>
        <w:pStyle w:val="23"/>
      </w:pPr>
      <w:r>
        <w:t>5、国有资产管理</w:t>
      </w:r>
    </w:p>
    <w:p>
      <w:pPr>
        <w:pStyle w:val="23"/>
      </w:pPr>
      <w:r>
        <w:t>绩效目标：完成国有资产管理工作</w:t>
      </w:r>
    </w:p>
    <w:p>
      <w:pPr>
        <w:pStyle w:val="23"/>
      </w:pPr>
      <w:r>
        <w:t>绩效指标：1.研究制定我县行政事业单位国有资产管理的规章制度，并对执行情况进行监督检查；2.负责会同有关部门研究制定本级行政事业单位国有资产配拟定机关事业单位国有资产管理制度和办法，对县直行政事业单位资产配置、使用、处置事项进行管理，承担县级国有文化企业资产管理的有关工作；负责县直行政事业单位公务车辆编制管理；负责县属金融企业国有资产保值增值、国有资产转让管理、产权登记、评估监督、年金审核、负责人职务消费管理等工作。加强行政事业单位国有资产管理制度，充分发挥监管职能，确保国资保值增值，防止国有资产流失，对全县实行动态化管理。</w:t>
      </w:r>
    </w:p>
    <w:p>
      <w:pPr>
        <w:pStyle w:val="23"/>
      </w:pPr>
      <w:r>
        <w:t>6、财政监督管理</w:t>
      </w:r>
    </w:p>
    <w:p>
      <w:pPr>
        <w:pStyle w:val="23"/>
      </w:pPr>
      <w:r>
        <w:t>绩效目标：完成财政监督管理工作</w:t>
      </w:r>
    </w:p>
    <w:p>
      <w:pPr>
        <w:pStyle w:val="23"/>
      </w:pPr>
      <w:r>
        <w:t>绩效指标：负责监督检查财税法规、政策的执行情况，以及财政性资金使用情况，反映财政收支管理中的重大问题。监督和规范会计行为，监督注册会计师和会计师事务所的业务。1、增强资金的安全性，提高资金使用的整体效益，确保专项资金专款专用2、强化内部控制管理，提高风险防范能力。</w:t>
      </w:r>
    </w:p>
    <w:p>
      <w:pPr>
        <w:pStyle w:val="23"/>
      </w:pPr>
      <w:r>
        <w:t>统筹组织全县性各类财政专项检查、专项治理工作；组织实施局内部领导干部经济责任审计等各类审计；依法调查、组织审理部门单位财政违法行为案件；配合外部审计工作。组织对财政性资金拟安排的建设项目预算进行评价审查，对已安排建设项目、建设项目竣工财务结（决）算以及建设类项目投资效果进行评价审查，对依法依规委托的财政专项资金安排的项目进行追踪问效和核查。负责监督和规范会计行为，根据财政部统一部属，开展会计信息质量检查。</w:t>
      </w:r>
    </w:p>
    <w:p>
      <w:pPr>
        <w:pStyle w:val="23"/>
      </w:pPr>
      <w:r>
        <w:t>7、财政系统综合业务管理和机关综合事务管理。</w:t>
      </w:r>
    </w:p>
    <w:p>
      <w:pPr>
        <w:pStyle w:val="23"/>
      </w:pPr>
      <w:r>
        <w:t>绩效指标：完成财政系统综合业务管理和机关综合事务管理工作</w:t>
      </w:r>
    </w:p>
    <w:p>
      <w:pPr>
        <w:pStyle w:val="23"/>
      </w:pPr>
      <w:r>
        <w:t>绩效目标：（1）局机关日常政务的综合协调和处理;全局财政工作会议和其他综合性会议的组织工作及督办工作;局机关日常文电和机要文电的收发、运转和机关文印工作;工青妇管理工作及档案工作和保密工作；组织协调开展与各部门及外地合作交流工作和参观学习；财政制度的调研制定工作；开展县级财税体制、办法研究及制订；组织协调贯彻《预算法》；组织协调行政复议及行政应诉工作；组织协调信访接待、业务宣传、政务信息公开、网上行政服务、依法行政等。组织协调报送信息以及组织各种宣传活动工作；组织协调报送各类总结汇报的文字工作。组织协调各类大型政治活动。</w:t>
      </w:r>
    </w:p>
    <w:p>
      <w:pPr>
        <w:pStyle w:val="23"/>
      </w:pPr>
      <w:r>
        <w:t>（2）组织协调各类会议的召开；负责局信息管理中心的内容更新与设备的购置、确保内外两个网络畅通，安全运行；负责全局机关财务合法合规及管理工作；负责全局资产管理、标准化建设、基建及维修、大型设备购置等工作；组织干部常规网上、网下业务培训以及局机关内部的各种培训；组织协调机关党委的各种会议、组织建设、纪律建设等；组织协调老干部的慰问、体检及各种相关事宜。负责局机关及所属事业单位国有资产管理工作，指导监管局属事业单位财务等工作；负责征订财政报刊杂志工作。</w:t>
      </w:r>
    </w:p>
    <w:p>
      <w:pPr>
        <w:pStyle w:val="23"/>
      </w:pPr>
      <w:r>
        <w:t>8、财政票据管理</w:t>
      </w:r>
    </w:p>
    <w:p>
      <w:pPr>
        <w:pStyle w:val="23"/>
      </w:pPr>
      <w:r>
        <w:t>绩效目标：完成财政票据管理工作</w:t>
      </w:r>
    </w:p>
    <w:p>
      <w:pPr>
        <w:pStyle w:val="23"/>
      </w:pPr>
      <w:r>
        <w:t>绩效指标：（1）负责财政票据管理政策制度的贯彻执行;</w:t>
      </w:r>
    </w:p>
    <w:p>
      <w:pPr>
        <w:pStyle w:val="23"/>
      </w:pPr>
      <w:r>
        <w:t>（2）负责财政票据领购、发放、核销、销毁等财政票据工作；</w:t>
      </w:r>
    </w:p>
    <w:p>
      <w:pPr>
        <w:pStyle w:val="23"/>
      </w:pPr>
      <w:r>
        <w:t>（3）负责财政票据的内部保管和规范使用；</w:t>
      </w:r>
    </w:p>
    <w:p>
      <w:pPr>
        <w:pStyle w:val="23"/>
      </w:pPr>
      <w:r>
        <w:t>（4）负责单位财政票据台帐登记等工作。</w:t>
      </w:r>
    </w:p>
    <w:p>
      <w:pPr>
        <w:pStyle w:val="23"/>
      </w:pPr>
      <w:r>
        <w:t>9、财政资源配置管理</w:t>
      </w:r>
    </w:p>
    <w:p>
      <w:pPr>
        <w:pStyle w:val="23"/>
      </w:pPr>
      <w:r>
        <w:t>绩效目标：完成财政资源配置管理工作</w:t>
      </w:r>
    </w:p>
    <w:p>
      <w:pPr>
        <w:pStyle w:val="23"/>
      </w:pPr>
      <w:r>
        <w:t>绩效指标：通过对县级财政收支以及相应的财政税收政策，调整和引导现有社会经济资源的流向和流量，以达到资源的优化配置和充分利用，实现最大的经济效益和社会效益。</w:t>
      </w:r>
    </w:p>
    <w:p>
      <w:pPr>
        <w:pStyle w:val="23"/>
      </w:pPr>
      <w:r>
        <w:t>按照经法定程序审查和批准的财政预算，落实各项财政收入，批复部门预算，组织预算执行。随时监控财政收支预算的执行过程，根据实际和国家政策情况，依法调整预算。确保全年预算平衡和社会事业发展需要。加强财政资金绩效管理，提高其使用效率和效益。</w:t>
      </w:r>
    </w:p>
    <w:p>
      <w:pPr>
        <w:pStyle w:val="23"/>
      </w:pPr>
      <w:r>
        <w:t>10、财政体制管理</w:t>
      </w:r>
    </w:p>
    <w:p>
      <w:pPr>
        <w:pStyle w:val="23"/>
      </w:pPr>
      <w:r>
        <w:t>绩效目标：完成财政体制管理工作</w:t>
      </w:r>
    </w:p>
    <w:p>
      <w:pPr>
        <w:pStyle w:val="23"/>
      </w:pPr>
      <w:r>
        <w:t>绩效指标：负责县与乡镇财政收入和支出责任划分管理、对下转移支付管理和乡镇财政运行监控工作。</w:t>
      </w:r>
    </w:p>
    <w:p>
      <w:pPr>
        <w:pStyle w:val="23"/>
      </w:pPr>
      <w:r>
        <w:t>负责拟定乡镇财政收入划分和支出责任划分方案，并组织实施。负责监控市县财政运行，及时发现财政运行中存在的问题，提出针对性的意见建议。</w:t>
      </w:r>
    </w:p>
    <w:p>
      <w:pPr>
        <w:pStyle w:val="23"/>
      </w:pPr>
      <w:r>
        <w:t>11、预算管理</w:t>
      </w:r>
    </w:p>
    <w:p>
      <w:pPr>
        <w:pStyle w:val="23"/>
      </w:pPr>
      <w:r>
        <w:t>绩效目标：完成预算管理工作</w:t>
      </w:r>
    </w:p>
    <w:p>
      <w:pPr>
        <w:pStyle w:val="23"/>
      </w:pPr>
      <w:r>
        <w:t>绩效指标：研究制定完善的预算政策体系，提高预算管理的科学化水平。统筹县级财力，强化绩效管理，科学编制政府绩效预算。规范预算执行，合理组织财政各项支出，促进社会事业发展。推进预算公开，实施全面规范、公开透明的预算制度。</w:t>
      </w:r>
    </w:p>
    <w:p>
      <w:pPr>
        <w:pStyle w:val="23"/>
      </w:pPr>
      <w:r>
        <w:t>（1）拟定预算政策和改革方案，并组织实施。分析预测宏观经济形势，参与制定各项宏观经济政策，起草财政预算、资金管理、财务会计管理的地方性法规草案，制定有关规章制度并监督实施。</w:t>
      </w:r>
    </w:p>
    <w:p>
      <w:pPr>
        <w:pStyle w:val="23"/>
      </w:pPr>
      <w:r>
        <w:t>（2）负责编制年度本级公共财政预算、国有资本经营预算、社会保险基金预算、政府性基金预算草案，汇编县年度预决算草案，向县人民代表大会报告全县及县本级预算情况。</w:t>
      </w:r>
    </w:p>
    <w:p>
      <w:pPr>
        <w:pStyle w:val="23"/>
      </w:pPr>
      <w:r>
        <w:t>（3）井陉县本级支出预算指标登记与核算，预算单位资金垫付、系统内划转等事项审批，预算资金审核拨付与监管；按月汇总统计全县预算执行情况，提交分析报告；对财政经济形势分析预测，提供预算执行信息及分析资料。</w:t>
      </w:r>
    </w:p>
    <w:p>
      <w:pPr>
        <w:spacing w:before="0" w:after="0" w:line="500" w:lineRule="exact"/>
        <w:jc w:val="left"/>
        <w:outlineLvl w:val="9"/>
      </w:pPr>
      <w:r>
        <w:rPr>
          <w:rFonts w:ascii="Times New Roman" w:hAnsi="Times New Roman" w:eastAsia="方正仿宋_GBK" w:cs="Times New Roman"/>
          <w:color w:val="000000"/>
          <w:sz w:val="28"/>
        </w:rPr>
        <w:t>（三）工作保障措施</w:t>
      </w:r>
    </w:p>
    <w:p>
      <w:pPr>
        <w:pStyle w:val="24"/>
      </w:pPr>
      <w:r>
        <w:t>一、聚焦主责主业，全力以赴打赢财税收入攻坚战</w:t>
      </w:r>
    </w:p>
    <w:p>
      <w:pPr>
        <w:pStyle w:val="24"/>
      </w:pPr>
      <w:r>
        <w:t>2026年，面对复杂严峻的经济形势和艰巨的增收任务，县财政始终将组织收入作为财政工作的重中之重。局党组牵头挂帅，设立“抓收、争收、创收”三个工作专班，高效协同运转，紧盯年度目标，精准施策，确保财政收入量质齐升。</w:t>
      </w:r>
    </w:p>
    <w:p>
      <w:pPr>
        <w:pStyle w:val="24"/>
      </w:pPr>
      <w:r>
        <w:t>（一）深挖增收潜力，确保颗粒归仓</w:t>
      </w:r>
    </w:p>
    <w:p>
      <w:pPr>
        <w:pStyle w:val="24"/>
      </w:pPr>
      <w:r>
        <w:t>县财政坚持依法治税理财，千方百计拓宽收入来源。</w:t>
      </w:r>
    </w:p>
    <w:p>
      <w:pPr>
        <w:pStyle w:val="24"/>
      </w:pPr>
      <w:r>
        <w:t>（二）积极向上争取，拓宽资金渠道</w:t>
      </w:r>
    </w:p>
    <w:p>
      <w:pPr>
        <w:pStyle w:val="24"/>
      </w:pPr>
      <w:r>
        <w:t>县财政牢固树立“争跑”意识，深入研究上级政策，精准谋划对接项目。</w:t>
      </w:r>
    </w:p>
    <w:p>
      <w:pPr>
        <w:pStyle w:val="24"/>
      </w:pPr>
      <w:r>
        <w:t>二、优化支出结构，全力保障发展与民生</w:t>
      </w:r>
    </w:p>
    <w:p>
      <w:pPr>
        <w:pStyle w:val="24"/>
      </w:pPr>
      <w:r>
        <w:t>县财政始终坚持“财随政走、政令财行”，将有限的财力用在刀刃上，集中力量保基本、保战略、保民生。</w:t>
      </w:r>
    </w:p>
    <w:p>
      <w:pPr>
        <w:pStyle w:val="24"/>
      </w:pPr>
      <w:r>
        <w:t>三、强化财政监管，筑牢风险防控屏障</w:t>
      </w:r>
    </w:p>
    <w:p>
      <w:pPr>
        <w:pStyle w:val="24"/>
      </w:pPr>
      <w:r>
        <w:t>县财政坚持将绩效管理和风险防控贯穿财政工作全过程，不断提升财政管理的科学化、规范化、法治化水平。一是落实采购政策，节约财政资金。对于2026年的到期债务，我们已经提前谋划，将持续积极与省财政厅对接，全力争取发行再融资债券，确保债务风险总体安全可控。</w:t>
      </w:r>
    </w:p>
    <w:p>
      <w:pPr>
        <w:pStyle w:val="24"/>
      </w:pPr>
      <w:r>
        <w:t>四、强化政治引领，从严落实“一岗双责”与意识形态工作责任制</w:t>
      </w:r>
    </w:p>
    <w:p>
      <w:pPr>
        <w:pStyle w:val="24"/>
      </w:pPr>
      <w:r>
        <w:t>局党组始终坚持以党的政治建设为统领，将落实全面从严治党“一岗双责”和意识形态工作责任制，作为加强领导班子自身建设、引领财政事业高质量发展的根本保证。</w:t>
      </w:r>
    </w:p>
    <w:p>
      <w:pPr>
        <w:pStyle w:val="24"/>
      </w:pPr>
      <w:r>
        <w:t>（一）压紧压实“一岗双责”，纵深推进全面从严治党</w:t>
      </w:r>
    </w:p>
    <w:p>
      <w:pPr>
        <w:pStyle w:val="24"/>
      </w:pPr>
      <w:r>
        <w:t>局党组坚决扛起管党治党政治责任，形成“一把手”负总责、班子成员分工负责、一级抓一级、层层抓落实的工作格局。一是强化理论武装，筑牢思想根基。坚持将理论学习摆在首位，通过党组理论学习中心组学习、专题研讨、主题党日等形式，深入学习党的创新理论和中央、省、市、县重要会议精神及重大决策部署，不断提高领导班子和全体干部职工的政治判断力、政治领悟力、政治执行力。二是深化廉政教育，筑牢思想防线。常态化开展党纪法规教育和廉政警示教育，组织观看警示教育片，学习典型案例通报，党组书记、班子成员带头讲党课，坚持抓早抓小，常态化开展谈心谈话，对苗头性、倾向性问题及时提醒、批评、纠正。三是持续改进作风，密切联系群众。深入贯彻落实中央八项规定及其实施细则精神，坚决反对形式主义、官僚主义。班子成员带头深入基层、企业开展调研，听取意见建议，着力解决财政改革发展中的难点、堵点问题以及群众关心的急难愁盼问题，倡导务实高效、担当作为的工作作风。</w:t>
      </w:r>
    </w:p>
    <w:p>
      <w:pPr>
        <w:pStyle w:val="24"/>
      </w:pPr>
      <w:r>
        <w:t>（二）抓实抓牢意识形态，坚决守好财政思想阵地</w:t>
      </w:r>
    </w:p>
    <w:p>
      <w:pPr>
        <w:pStyle w:val="24"/>
      </w:pPr>
      <w:r>
        <w:t>局党组深刻认识意识形态工作的重要性，切实担负起意识形态工作主体责任。一是健全责任体系，强化组织领导。将意识形态工作纳入局党组重要议事日程和年度工作要点，定期分析研判意识形态领域情况，特别是财政政策宣传解读、财政信息公开、网络舆情等方面的风险隐患，及时作出工作安排，确保意识形态工作落到实处。二是管好各类阵地，壮大主流声音。加强对局门户网站、宣传栏、工作群等意识形态阵地的建设与管理，严格落实信息发布“三审”制度。紧紧围绕县委、县政府中心工作和财政重点任务，及时回应社会关切，主动解读财政政策，传播财政正能量。积极组织干部职工参加各类精神文明创建活动，培育和践行社会主义核心价值观。三是有力保障宣传思想文化工作经费。</w:t>
      </w:r>
    </w:p>
    <w:p>
      <w:pPr>
        <w:pStyle w:val="24"/>
        <w:sectPr>
          <w:pgSz w:w="16840" w:h="11900" w:orient="landscape"/>
          <w:pgMar w:top="1361" w:right="1020" w:bottom="1361" w:left="1020" w:header="720" w:footer="720" w:gutter="0"/>
          <w:cols w:space="720" w:num="1"/>
        </w:sectPr>
      </w:pPr>
      <w:r>
        <w:t>2026年，在县委、县政府的坚强领导下，在各部门的支持配合下，财政局全体干部职工将同心协力、攻坚克难，取得成绩。2026年我们将以更加饱满的热情、更加务实的作风，全力做好各项财政工作，为全县经济社会高质量发展贡献更大的财政力量！</w:t>
      </w:r>
    </w:p>
    <w:p>
      <w:pPr>
        <w:numPr>
          <w:ilvl w:val="0"/>
          <w:numId w:val="1"/>
        </w:numPr>
        <w:spacing w:before="10" w:after="10" w:line="360" w:lineRule="auto"/>
        <w:ind w:left="480" w:leftChars="0" w:firstLineChars="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ind w:left="480" w:leftChars="0" w:firstLine="840" w:firstLineChars="3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color w:val="000000"/>
          <w:sz w:val="28"/>
          <w:szCs w:val="28"/>
          <w:lang w:val="en-US" w:eastAsia="zh-CN"/>
        </w:rPr>
        <w:t>我部门无专项资金。</w:t>
      </w:r>
    </w:p>
    <w:p>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1、2026年财政网络信息化建设项目经费绩效目标表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13012126P00112210022M</w:t>
            </w:r>
          </w:p>
        </w:tc>
        <w:tc>
          <w:tcPr>
            <w:tcW w:w="2835" w:type="dxa"/>
            <w:vAlign w:val="center"/>
          </w:tcPr>
          <w:p>
            <w:pPr>
              <w:pStyle w:val="11"/>
            </w:pPr>
            <w:r>
              <w:t>项目名称</w:t>
            </w:r>
          </w:p>
        </w:tc>
        <w:tc>
          <w:tcPr>
            <w:tcW w:w="6095" w:type="dxa"/>
            <w:gridSpan w:val="3"/>
            <w:vAlign w:val="center"/>
          </w:tcPr>
          <w:p>
            <w:pPr>
              <w:pStyle w:val="13"/>
            </w:pPr>
            <w:r>
              <w:t>2026年财政网络信息化建设项目经费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700000.00</w:t>
            </w:r>
          </w:p>
        </w:tc>
        <w:tc>
          <w:tcPr>
            <w:tcW w:w="2835" w:type="dxa"/>
            <w:vAlign w:val="center"/>
          </w:tcPr>
          <w:p>
            <w:pPr>
              <w:pStyle w:val="11"/>
            </w:pPr>
            <w:r>
              <w:t>其中：财政    资金</w:t>
            </w:r>
          </w:p>
        </w:tc>
        <w:tc>
          <w:tcPr>
            <w:tcW w:w="2551" w:type="dxa"/>
            <w:vAlign w:val="center"/>
          </w:tcPr>
          <w:p>
            <w:pPr>
              <w:pStyle w:val="13"/>
            </w:pPr>
            <w:r>
              <w:t>700000.00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通过对全县130个财务独立的行政事业单位、学校及乡镇各提供1条20M光纤业务服务，并且每年进行等级保护测评，外聘公司负责网络运行安全，保障财政系统“金财工程”正常运行。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1.通过对全县130个财务独立的行政事业单位、学校及乡镇各提供1条20M光纤业务服务，并且每年进行等级保护测评，外聘公司负责网络运行安全，保障财政系统“金财工程”正常运行。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租用光纤数量</w:t>
            </w:r>
          </w:p>
        </w:tc>
        <w:tc>
          <w:tcPr>
            <w:tcW w:w="5386" w:type="dxa"/>
            <w:vAlign w:val="center"/>
          </w:tcPr>
          <w:p>
            <w:pPr>
              <w:pStyle w:val="13"/>
            </w:pPr>
            <w:r>
              <w:t>租用汇聚光纤、财政设备监控光纤、财政监控镜像光纤、传输本地专网和本地设备监控直通市财政局及省财政厅光纤数量</w:t>
            </w:r>
          </w:p>
        </w:tc>
        <w:tc>
          <w:tcPr>
            <w:tcW w:w="2268" w:type="dxa"/>
            <w:vAlign w:val="center"/>
          </w:tcPr>
          <w:p>
            <w:pPr>
              <w:pStyle w:val="13"/>
            </w:pPr>
            <w:r>
              <w:t>4条</w:t>
            </w:r>
          </w:p>
        </w:tc>
        <w:tc>
          <w:tcPr>
            <w:tcW w:w="1276" w:type="dxa"/>
            <w:vAlign w:val="center"/>
          </w:tcPr>
          <w:p>
            <w:pPr>
              <w:pStyle w:val="13"/>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开展等保测评系统数量</w:t>
            </w:r>
          </w:p>
        </w:tc>
        <w:tc>
          <w:tcPr>
            <w:tcW w:w="5386" w:type="dxa"/>
            <w:vAlign w:val="center"/>
          </w:tcPr>
          <w:p>
            <w:pPr>
              <w:pStyle w:val="13"/>
            </w:pPr>
            <w:r>
              <w:t>开展等保测评财政系统数量</w:t>
            </w:r>
          </w:p>
        </w:tc>
        <w:tc>
          <w:tcPr>
            <w:tcW w:w="2268" w:type="dxa"/>
            <w:vAlign w:val="center"/>
          </w:tcPr>
          <w:p>
            <w:pPr>
              <w:pStyle w:val="13"/>
            </w:pPr>
            <w:r>
              <w:t>1个</w:t>
            </w:r>
          </w:p>
        </w:tc>
        <w:tc>
          <w:tcPr>
            <w:tcW w:w="1276" w:type="dxa"/>
            <w:vAlign w:val="center"/>
          </w:tcPr>
          <w:p>
            <w:pPr>
              <w:pStyle w:val="13"/>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系统稳定运行率</w:t>
            </w:r>
          </w:p>
        </w:tc>
        <w:tc>
          <w:tcPr>
            <w:tcW w:w="5386" w:type="dxa"/>
            <w:vAlign w:val="center"/>
          </w:tcPr>
          <w:p>
            <w:pPr>
              <w:pStyle w:val="13"/>
            </w:pPr>
            <w:r>
              <w:t>财政系统正常运行情况</w:t>
            </w:r>
          </w:p>
        </w:tc>
        <w:tc>
          <w:tcPr>
            <w:tcW w:w="2268" w:type="dxa"/>
            <w:vAlign w:val="center"/>
          </w:tcPr>
          <w:p>
            <w:pPr>
              <w:pStyle w:val="13"/>
            </w:pPr>
            <w:r>
              <w:t>≥98%</w:t>
            </w:r>
          </w:p>
        </w:tc>
        <w:tc>
          <w:tcPr>
            <w:tcW w:w="1276" w:type="dxa"/>
            <w:vAlign w:val="center"/>
          </w:tcPr>
          <w:p>
            <w:pPr>
              <w:pStyle w:val="13"/>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等保测评合格率</w:t>
            </w:r>
          </w:p>
        </w:tc>
        <w:tc>
          <w:tcPr>
            <w:tcW w:w="5386" w:type="dxa"/>
            <w:vAlign w:val="center"/>
          </w:tcPr>
          <w:p>
            <w:pPr>
              <w:pStyle w:val="13"/>
            </w:pPr>
            <w:r>
              <w:t>财政系统等保测评合格率</w:t>
            </w:r>
          </w:p>
        </w:tc>
        <w:tc>
          <w:tcPr>
            <w:tcW w:w="2268" w:type="dxa"/>
            <w:vAlign w:val="center"/>
          </w:tcPr>
          <w:p>
            <w:pPr>
              <w:pStyle w:val="13"/>
            </w:pPr>
            <w:r>
              <w:t>≥98%</w:t>
            </w:r>
          </w:p>
        </w:tc>
        <w:tc>
          <w:tcPr>
            <w:tcW w:w="1276" w:type="dxa"/>
            <w:vAlign w:val="center"/>
          </w:tcPr>
          <w:p>
            <w:pPr>
              <w:pStyle w:val="13"/>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完成等保测评时间</w:t>
            </w:r>
          </w:p>
        </w:tc>
        <w:tc>
          <w:tcPr>
            <w:tcW w:w="5386" w:type="dxa"/>
            <w:vAlign w:val="center"/>
          </w:tcPr>
          <w:p>
            <w:pPr>
              <w:pStyle w:val="13"/>
            </w:pPr>
            <w:r>
              <w:t>完成系统等保测评时间</w:t>
            </w:r>
          </w:p>
        </w:tc>
        <w:tc>
          <w:tcPr>
            <w:tcW w:w="2268" w:type="dxa"/>
            <w:vAlign w:val="center"/>
          </w:tcPr>
          <w:p>
            <w:pPr>
              <w:pStyle w:val="13"/>
            </w:pPr>
            <w:r>
              <w:t>2026年12月31日前</w:t>
            </w:r>
          </w:p>
        </w:tc>
        <w:tc>
          <w:tcPr>
            <w:tcW w:w="1276" w:type="dxa"/>
            <w:vAlign w:val="center"/>
          </w:tcPr>
          <w:p>
            <w:pPr>
              <w:pStyle w:val="13"/>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租用光纤时限</w:t>
            </w:r>
          </w:p>
        </w:tc>
        <w:tc>
          <w:tcPr>
            <w:tcW w:w="5386" w:type="dxa"/>
            <w:vAlign w:val="center"/>
          </w:tcPr>
          <w:p>
            <w:pPr>
              <w:pStyle w:val="13"/>
            </w:pPr>
            <w:r>
              <w:t>租用光纤时长</w:t>
            </w:r>
          </w:p>
        </w:tc>
        <w:tc>
          <w:tcPr>
            <w:tcW w:w="2268" w:type="dxa"/>
            <w:vAlign w:val="center"/>
          </w:tcPr>
          <w:p>
            <w:pPr>
              <w:pStyle w:val="13"/>
            </w:pPr>
            <w:r>
              <w:t>12个月</w:t>
            </w:r>
          </w:p>
        </w:tc>
        <w:tc>
          <w:tcPr>
            <w:tcW w:w="1276" w:type="dxa"/>
            <w:vAlign w:val="center"/>
          </w:tcPr>
          <w:p>
            <w:pPr>
              <w:pStyle w:val="13"/>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等保测评成本</w:t>
            </w:r>
          </w:p>
        </w:tc>
        <w:tc>
          <w:tcPr>
            <w:tcW w:w="5386" w:type="dxa"/>
            <w:vAlign w:val="center"/>
          </w:tcPr>
          <w:p>
            <w:pPr>
              <w:pStyle w:val="13"/>
            </w:pPr>
            <w:r>
              <w:t>租用光纤平均费用</w:t>
            </w:r>
          </w:p>
        </w:tc>
        <w:tc>
          <w:tcPr>
            <w:tcW w:w="2268" w:type="dxa"/>
            <w:vAlign w:val="center"/>
          </w:tcPr>
          <w:p>
            <w:pPr>
              <w:pStyle w:val="13"/>
            </w:pPr>
            <w:r>
              <w:t>1328元/月</w:t>
            </w:r>
          </w:p>
        </w:tc>
        <w:tc>
          <w:tcPr>
            <w:tcW w:w="1276" w:type="dxa"/>
            <w:vAlign w:val="center"/>
          </w:tcPr>
          <w:p>
            <w:pPr>
              <w:pStyle w:val="13"/>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聘用第三方公司费用</w:t>
            </w:r>
          </w:p>
        </w:tc>
        <w:tc>
          <w:tcPr>
            <w:tcW w:w="5386" w:type="dxa"/>
            <w:vAlign w:val="center"/>
          </w:tcPr>
          <w:p>
            <w:pPr>
              <w:pStyle w:val="13"/>
            </w:pPr>
            <w:r>
              <w:t>聘用第三方公司开展运维服务费用</w:t>
            </w:r>
          </w:p>
        </w:tc>
        <w:tc>
          <w:tcPr>
            <w:tcW w:w="2268" w:type="dxa"/>
            <w:vAlign w:val="center"/>
          </w:tcPr>
          <w:p>
            <w:pPr>
              <w:pStyle w:val="13"/>
              <w:rPr>
                <w:rFonts w:hint="eastAsia" w:eastAsia="方正书宋_GBK"/>
                <w:lang w:eastAsia="zh-CN"/>
              </w:rPr>
            </w:pPr>
            <w:r>
              <w:t>≤1.32</w:t>
            </w:r>
            <w:r>
              <w:rPr>
                <w:rFonts w:hint="eastAsia"/>
                <w:lang w:eastAsia="zh-CN"/>
              </w:rPr>
              <w:t>元</w:t>
            </w:r>
          </w:p>
        </w:tc>
        <w:tc>
          <w:tcPr>
            <w:tcW w:w="1276" w:type="dxa"/>
            <w:vAlign w:val="center"/>
          </w:tcPr>
          <w:p>
            <w:pPr>
              <w:pStyle w:val="13"/>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光纤受益单位数量</w:t>
            </w:r>
          </w:p>
        </w:tc>
        <w:tc>
          <w:tcPr>
            <w:tcW w:w="5386" w:type="dxa"/>
            <w:vAlign w:val="center"/>
          </w:tcPr>
          <w:p>
            <w:pPr>
              <w:pStyle w:val="13"/>
            </w:pPr>
            <w:r>
              <w:t>光纤受益全县行政事业单位、学校及乡镇数量</w:t>
            </w:r>
          </w:p>
        </w:tc>
        <w:tc>
          <w:tcPr>
            <w:tcW w:w="2268" w:type="dxa"/>
            <w:vAlign w:val="center"/>
          </w:tcPr>
          <w:p>
            <w:pPr>
              <w:pStyle w:val="13"/>
            </w:pPr>
            <w:r>
              <w:t>130个</w:t>
            </w:r>
          </w:p>
        </w:tc>
        <w:tc>
          <w:tcPr>
            <w:tcW w:w="1276" w:type="dxa"/>
            <w:vAlign w:val="center"/>
          </w:tcPr>
          <w:p>
            <w:pPr>
              <w:pStyle w:val="13"/>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全县行政事业单位满意度</w:t>
            </w:r>
          </w:p>
        </w:tc>
        <w:tc>
          <w:tcPr>
            <w:tcW w:w="5386" w:type="dxa"/>
            <w:vAlign w:val="center"/>
          </w:tcPr>
          <w:p>
            <w:pPr>
              <w:pStyle w:val="13"/>
            </w:pPr>
            <w:r>
              <w:t>县行政事业单位满意度</w:t>
            </w:r>
          </w:p>
        </w:tc>
        <w:tc>
          <w:tcPr>
            <w:tcW w:w="2268" w:type="dxa"/>
            <w:vAlign w:val="center"/>
          </w:tcPr>
          <w:p>
            <w:pPr>
              <w:pStyle w:val="13"/>
            </w:pPr>
            <w:r>
              <w:t>≥85%</w:t>
            </w:r>
          </w:p>
        </w:tc>
        <w:tc>
          <w:tcPr>
            <w:tcW w:w="1276" w:type="dxa"/>
            <w:vAlign w:val="center"/>
          </w:tcPr>
          <w:p>
            <w:pPr>
              <w:pStyle w:val="13"/>
            </w:pPr>
            <w:r>
              <w:t>满意度回访</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2、2026年到期专项债券再融资绩效评价工作经费绩效目标表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13012126P00111910001T</w:t>
            </w:r>
          </w:p>
        </w:tc>
        <w:tc>
          <w:tcPr>
            <w:tcW w:w="2835" w:type="dxa"/>
            <w:vAlign w:val="center"/>
          </w:tcPr>
          <w:p>
            <w:pPr>
              <w:pStyle w:val="11"/>
            </w:pPr>
            <w:r>
              <w:t>项目名称</w:t>
            </w:r>
          </w:p>
        </w:tc>
        <w:tc>
          <w:tcPr>
            <w:tcW w:w="6095" w:type="dxa"/>
            <w:gridSpan w:val="3"/>
            <w:vAlign w:val="center"/>
          </w:tcPr>
          <w:p>
            <w:pPr>
              <w:pStyle w:val="13"/>
            </w:pPr>
            <w:r>
              <w:t>2026年到期专项债券再融资绩效评价工作经费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165800.00</w:t>
            </w:r>
          </w:p>
        </w:tc>
        <w:tc>
          <w:tcPr>
            <w:tcW w:w="2835" w:type="dxa"/>
            <w:vAlign w:val="center"/>
          </w:tcPr>
          <w:p>
            <w:pPr>
              <w:pStyle w:val="11"/>
            </w:pPr>
            <w:r>
              <w:t>其中：财政    资金</w:t>
            </w:r>
          </w:p>
        </w:tc>
        <w:tc>
          <w:tcPr>
            <w:tcW w:w="2551" w:type="dxa"/>
            <w:vAlign w:val="center"/>
          </w:tcPr>
          <w:p>
            <w:pPr>
              <w:pStyle w:val="13"/>
            </w:pPr>
            <w:r>
              <w:t>165800.00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通过将到期专项债券再融资绩效评价费用纳入预算安排，用于到期专项债券再融资绩效评价，保证到期专项债券及时进行再融资，防止违约风险。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1.通过将到期专项债券再融资绩效评价费用纳入预算安排，用于到期专项债券再融资绩效评价，保证到期专项债券及时进行再融资，防止违约风险。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到期专项债券再融资绩效评价次数</w:t>
            </w:r>
          </w:p>
        </w:tc>
        <w:tc>
          <w:tcPr>
            <w:tcW w:w="5386" w:type="dxa"/>
            <w:vAlign w:val="center"/>
          </w:tcPr>
          <w:p>
            <w:pPr>
              <w:pStyle w:val="13"/>
            </w:pPr>
            <w:r>
              <w:t>到期专项债券再融资绩效评价次数</w:t>
            </w:r>
          </w:p>
        </w:tc>
        <w:tc>
          <w:tcPr>
            <w:tcW w:w="2268" w:type="dxa"/>
            <w:vAlign w:val="center"/>
          </w:tcPr>
          <w:p>
            <w:pPr>
              <w:pStyle w:val="13"/>
            </w:pPr>
            <w:r>
              <w:t>1次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到期专项债券再融资绩效评价合格率</w:t>
            </w:r>
          </w:p>
        </w:tc>
        <w:tc>
          <w:tcPr>
            <w:tcW w:w="5386" w:type="dxa"/>
            <w:vAlign w:val="center"/>
          </w:tcPr>
          <w:p>
            <w:pPr>
              <w:pStyle w:val="13"/>
            </w:pPr>
            <w:r>
              <w:t>到期专项债券再融资绩效评价合格率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到期专项债券再融资绩效评价时限</w:t>
            </w:r>
          </w:p>
        </w:tc>
        <w:tc>
          <w:tcPr>
            <w:tcW w:w="5386" w:type="dxa"/>
            <w:vAlign w:val="center"/>
          </w:tcPr>
          <w:p>
            <w:pPr>
              <w:pStyle w:val="13"/>
            </w:pPr>
            <w:r>
              <w:t>到期专项债券再融资绩效评价时限</w:t>
            </w:r>
          </w:p>
        </w:tc>
        <w:tc>
          <w:tcPr>
            <w:tcW w:w="2268" w:type="dxa"/>
            <w:vAlign w:val="center"/>
          </w:tcPr>
          <w:p>
            <w:pPr>
              <w:pStyle w:val="13"/>
            </w:pPr>
            <w:r>
              <w:t>2026年11月底</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到期专项债券再融资绩效评价成本</w:t>
            </w:r>
          </w:p>
        </w:tc>
        <w:tc>
          <w:tcPr>
            <w:tcW w:w="5386" w:type="dxa"/>
            <w:vAlign w:val="center"/>
          </w:tcPr>
          <w:p>
            <w:pPr>
              <w:pStyle w:val="13"/>
            </w:pPr>
            <w:r>
              <w:t>到期专项债券再融资绩效评价成本</w:t>
            </w:r>
          </w:p>
        </w:tc>
        <w:tc>
          <w:tcPr>
            <w:tcW w:w="2268" w:type="dxa"/>
            <w:vAlign w:val="center"/>
          </w:tcPr>
          <w:p>
            <w:pPr>
              <w:pStyle w:val="13"/>
              <w:rPr>
                <w:rFonts w:hint="eastAsia" w:eastAsia="方正书宋_GBK"/>
                <w:lang w:eastAsia="zh-CN"/>
              </w:rPr>
            </w:pPr>
            <w:r>
              <w:t>≤18</w:t>
            </w:r>
            <w:r>
              <w:rPr>
                <w:rFonts w:hint="eastAsia"/>
                <w:lang w:eastAsia="zh-CN"/>
              </w:rPr>
              <w:t>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违约发生率</w:t>
            </w:r>
          </w:p>
        </w:tc>
        <w:tc>
          <w:tcPr>
            <w:tcW w:w="5386" w:type="dxa"/>
            <w:vAlign w:val="center"/>
          </w:tcPr>
          <w:p>
            <w:pPr>
              <w:pStyle w:val="13"/>
            </w:pPr>
            <w:r>
              <w:t>保证到期专项债券及时进行再融资，防止违约风险</w:t>
            </w:r>
          </w:p>
        </w:tc>
        <w:tc>
          <w:tcPr>
            <w:tcW w:w="2268" w:type="dxa"/>
            <w:vAlign w:val="center"/>
          </w:tcPr>
          <w:p>
            <w:pPr>
              <w:pStyle w:val="13"/>
            </w:pPr>
            <w:r>
              <w:t>0%</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3、2026年低空经济产业发展基金绩效目标表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13012126P00985810001W</w:t>
            </w:r>
          </w:p>
        </w:tc>
        <w:tc>
          <w:tcPr>
            <w:tcW w:w="2835" w:type="dxa"/>
            <w:vAlign w:val="center"/>
          </w:tcPr>
          <w:p>
            <w:pPr>
              <w:pStyle w:val="11"/>
            </w:pPr>
            <w:r>
              <w:t>项目名称</w:t>
            </w:r>
          </w:p>
        </w:tc>
        <w:tc>
          <w:tcPr>
            <w:tcW w:w="6095" w:type="dxa"/>
            <w:gridSpan w:val="3"/>
            <w:vAlign w:val="center"/>
          </w:tcPr>
          <w:p>
            <w:pPr>
              <w:pStyle w:val="13"/>
            </w:pPr>
            <w:r>
              <w:t>2026年低空经济产业发展基金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10000000.00</w:t>
            </w:r>
          </w:p>
        </w:tc>
        <w:tc>
          <w:tcPr>
            <w:tcW w:w="2835" w:type="dxa"/>
            <w:vAlign w:val="center"/>
          </w:tcPr>
          <w:p>
            <w:pPr>
              <w:pStyle w:val="11"/>
            </w:pPr>
            <w:r>
              <w:t>其中：财政    资金</w:t>
            </w:r>
          </w:p>
        </w:tc>
        <w:tc>
          <w:tcPr>
            <w:tcW w:w="2551" w:type="dxa"/>
            <w:vAlign w:val="center"/>
          </w:tcPr>
          <w:p>
            <w:pPr>
              <w:pStyle w:val="13"/>
            </w:pPr>
            <w:r>
              <w:t>10000000.00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通过拨付1000万基金，为确保低空经济产业发展，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1.通过拨付1000万基金，为确保低空经济产业发展，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rFonts w:hint="eastAsia" w:eastAsia="方正书宋_GBK"/>
                <w:lang w:eastAsia="zh-CN"/>
              </w:rPr>
            </w:pPr>
            <w:r>
              <w:t>增加低空经济产业发展基金1000</w:t>
            </w:r>
            <w:r>
              <w:rPr>
                <w:rFonts w:hint="eastAsia"/>
                <w:lang w:eastAsia="zh-CN"/>
              </w:rPr>
              <w:t>元</w:t>
            </w:r>
          </w:p>
        </w:tc>
        <w:tc>
          <w:tcPr>
            <w:tcW w:w="5386" w:type="dxa"/>
            <w:vAlign w:val="center"/>
          </w:tcPr>
          <w:p>
            <w:pPr>
              <w:pStyle w:val="13"/>
              <w:rPr>
                <w:rFonts w:hint="eastAsia" w:eastAsia="方正书宋_GBK"/>
                <w:lang w:eastAsia="zh-CN"/>
              </w:rPr>
            </w:pPr>
            <w:r>
              <w:t>增加低空经济产业发展基金1000</w:t>
            </w:r>
            <w:r>
              <w:rPr>
                <w:rFonts w:hint="eastAsia"/>
                <w:lang w:eastAsia="zh-CN"/>
              </w:rPr>
              <w:t>元</w:t>
            </w:r>
          </w:p>
        </w:tc>
        <w:tc>
          <w:tcPr>
            <w:tcW w:w="2268" w:type="dxa"/>
            <w:vAlign w:val="center"/>
          </w:tcPr>
          <w:p>
            <w:pPr>
              <w:pStyle w:val="13"/>
              <w:rPr>
                <w:rFonts w:hint="eastAsia" w:eastAsia="方正书宋_GBK"/>
                <w:lang w:eastAsia="zh-CN"/>
              </w:rPr>
            </w:pPr>
            <w:r>
              <w:t>1000</w:t>
            </w:r>
            <w:r>
              <w:rPr>
                <w:rFonts w:hint="eastAsia"/>
                <w:lang w:eastAsia="zh-CN"/>
              </w:rPr>
              <w:t>元</w:t>
            </w:r>
          </w:p>
        </w:tc>
        <w:tc>
          <w:tcPr>
            <w:tcW w:w="1276" w:type="dxa"/>
            <w:vAlign w:val="center"/>
          </w:tcPr>
          <w:p>
            <w:pPr>
              <w:pStyle w:val="1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保质保量拨付发展基金</w:t>
            </w:r>
          </w:p>
        </w:tc>
        <w:tc>
          <w:tcPr>
            <w:tcW w:w="5386" w:type="dxa"/>
            <w:vAlign w:val="center"/>
          </w:tcPr>
          <w:p>
            <w:pPr>
              <w:pStyle w:val="13"/>
            </w:pPr>
            <w:r>
              <w:t>保质保量拨付发展基金</w:t>
            </w:r>
          </w:p>
        </w:tc>
        <w:tc>
          <w:tcPr>
            <w:tcW w:w="2268" w:type="dxa"/>
            <w:vAlign w:val="center"/>
          </w:tcPr>
          <w:p>
            <w:pPr>
              <w:pStyle w:val="13"/>
              <w:rPr>
                <w:rFonts w:hint="eastAsia" w:eastAsia="方正书宋_GBK"/>
                <w:lang w:eastAsia="zh-CN"/>
              </w:rPr>
            </w:pPr>
            <w:r>
              <w:t>1000</w:t>
            </w:r>
            <w:r>
              <w:rPr>
                <w:rFonts w:hint="eastAsia"/>
                <w:lang w:eastAsia="zh-CN"/>
              </w:rPr>
              <w:t>元</w:t>
            </w:r>
          </w:p>
        </w:tc>
        <w:tc>
          <w:tcPr>
            <w:tcW w:w="1276" w:type="dxa"/>
            <w:vAlign w:val="center"/>
          </w:tcPr>
          <w:p>
            <w:pPr>
              <w:pStyle w:val="1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按时拨付资金</w:t>
            </w:r>
          </w:p>
        </w:tc>
        <w:tc>
          <w:tcPr>
            <w:tcW w:w="5386" w:type="dxa"/>
            <w:vAlign w:val="center"/>
          </w:tcPr>
          <w:p>
            <w:pPr>
              <w:pStyle w:val="13"/>
            </w:pPr>
            <w:r>
              <w:t>按时拨付资金</w:t>
            </w:r>
          </w:p>
        </w:tc>
        <w:tc>
          <w:tcPr>
            <w:tcW w:w="2268" w:type="dxa"/>
            <w:vAlign w:val="center"/>
          </w:tcPr>
          <w:p>
            <w:pPr>
              <w:pStyle w:val="13"/>
              <w:rPr>
                <w:rFonts w:hint="eastAsia" w:eastAsia="方正书宋_GBK"/>
                <w:lang w:eastAsia="zh-CN"/>
              </w:rPr>
            </w:pPr>
            <w:r>
              <w:t>1000</w:t>
            </w:r>
            <w:r>
              <w:rPr>
                <w:rFonts w:hint="eastAsia"/>
                <w:lang w:eastAsia="zh-CN"/>
              </w:rPr>
              <w:t>元</w:t>
            </w:r>
          </w:p>
        </w:tc>
        <w:tc>
          <w:tcPr>
            <w:tcW w:w="1276" w:type="dxa"/>
            <w:vAlign w:val="center"/>
          </w:tcPr>
          <w:p>
            <w:pPr>
              <w:pStyle w:val="1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rPr>
                <w:rFonts w:hint="eastAsia" w:eastAsia="方正书宋_GBK"/>
                <w:lang w:eastAsia="zh-CN"/>
              </w:rPr>
            </w:pPr>
            <w:r>
              <w:t>低空经济产业发展基金1000</w:t>
            </w:r>
            <w:r>
              <w:rPr>
                <w:rFonts w:hint="eastAsia"/>
                <w:lang w:eastAsia="zh-CN"/>
              </w:rPr>
              <w:t>元元</w:t>
            </w:r>
          </w:p>
        </w:tc>
        <w:tc>
          <w:tcPr>
            <w:tcW w:w="5386" w:type="dxa"/>
            <w:vAlign w:val="center"/>
          </w:tcPr>
          <w:p>
            <w:pPr>
              <w:pStyle w:val="13"/>
              <w:rPr>
                <w:rFonts w:hint="eastAsia" w:eastAsia="方正书宋_GBK"/>
                <w:lang w:eastAsia="zh-CN"/>
              </w:rPr>
            </w:pPr>
            <w:r>
              <w:t>增加低空经济产业发展基金1000</w:t>
            </w:r>
            <w:r>
              <w:rPr>
                <w:rFonts w:hint="eastAsia"/>
                <w:lang w:eastAsia="zh-CN"/>
              </w:rPr>
              <w:t>元元元</w:t>
            </w:r>
          </w:p>
        </w:tc>
        <w:tc>
          <w:tcPr>
            <w:tcW w:w="2268" w:type="dxa"/>
            <w:vAlign w:val="center"/>
          </w:tcPr>
          <w:p>
            <w:pPr>
              <w:pStyle w:val="13"/>
              <w:rPr>
                <w:rFonts w:hint="eastAsia" w:eastAsia="方正书宋_GBK"/>
                <w:lang w:eastAsia="zh-CN"/>
              </w:rPr>
            </w:pPr>
            <w:r>
              <w:t>1000</w:t>
            </w:r>
            <w:r>
              <w:rPr>
                <w:rFonts w:hint="eastAsia"/>
                <w:lang w:eastAsia="zh-CN"/>
              </w:rPr>
              <w:t>元</w:t>
            </w:r>
          </w:p>
        </w:tc>
        <w:tc>
          <w:tcPr>
            <w:tcW w:w="1276" w:type="dxa"/>
            <w:vAlign w:val="center"/>
          </w:tcPr>
          <w:p>
            <w:pPr>
              <w:pStyle w:val="1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为确保各项目的推进</w:t>
            </w:r>
          </w:p>
        </w:tc>
        <w:tc>
          <w:tcPr>
            <w:tcW w:w="5386" w:type="dxa"/>
            <w:vAlign w:val="center"/>
          </w:tcPr>
          <w:p>
            <w:pPr>
              <w:pStyle w:val="13"/>
            </w:pPr>
            <w:r>
              <w:t>为确保各项目的推进</w:t>
            </w:r>
          </w:p>
        </w:tc>
        <w:tc>
          <w:tcPr>
            <w:tcW w:w="2268" w:type="dxa"/>
            <w:vAlign w:val="center"/>
          </w:tcPr>
          <w:p>
            <w:pPr>
              <w:pStyle w:val="13"/>
            </w:pPr>
            <w:r>
              <w:t>为确保各项目的推进</w:t>
            </w:r>
          </w:p>
        </w:tc>
        <w:tc>
          <w:tcPr>
            <w:tcW w:w="1276" w:type="dxa"/>
            <w:vAlign w:val="center"/>
          </w:tcPr>
          <w:p>
            <w:pPr>
              <w:pStyle w:val="13"/>
            </w:pPr>
            <w:r>
              <w:t>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4、2026年非税业务监管经费绩效目标表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13012126P00112010001Y</w:t>
            </w:r>
          </w:p>
        </w:tc>
        <w:tc>
          <w:tcPr>
            <w:tcW w:w="2835" w:type="dxa"/>
            <w:vAlign w:val="center"/>
          </w:tcPr>
          <w:p>
            <w:pPr>
              <w:pStyle w:val="11"/>
            </w:pPr>
            <w:r>
              <w:t>项目名称</w:t>
            </w:r>
          </w:p>
        </w:tc>
        <w:tc>
          <w:tcPr>
            <w:tcW w:w="6095" w:type="dxa"/>
            <w:gridSpan w:val="3"/>
            <w:vAlign w:val="center"/>
          </w:tcPr>
          <w:p>
            <w:pPr>
              <w:pStyle w:val="13"/>
            </w:pPr>
            <w:r>
              <w:t>2026年非税业务监管经费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392000.00</w:t>
            </w:r>
          </w:p>
        </w:tc>
        <w:tc>
          <w:tcPr>
            <w:tcW w:w="2835" w:type="dxa"/>
            <w:vAlign w:val="center"/>
          </w:tcPr>
          <w:p>
            <w:pPr>
              <w:pStyle w:val="11"/>
            </w:pPr>
            <w:r>
              <w:t>其中：财政    资金</w:t>
            </w:r>
          </w:p>
        </w:tc>
        <w:tc>
          <w:tcPr>
            <w:tcW w:w="2551" w:type="dxa"/>
            <w:vAlign w:val="center"/>
          </w:tcPr>
          <w:p>
            <w:pPr>
              <w:pStyle w:val="13"/>
            </w:pPr>
            <w:r>
              <w:t>392000.00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通过开展保障非税收入中心各项工作经费，推动税收征收工作正常开展，鼓励增收，财税工作进一步发展。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1.通过开展保障非税收入中心各项工作经费，推动税收征收工作正常开展，鼓励增收，财税工作进一步发展。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保障非税收入中心日常办公面积</w:t>
            </w:r>
          </w:p>
        </w:tc>
        <w:tc>
          <w:tcPr>
            <w:tcW w:w="5386" w:type="dxa"/>
            <w:vAlign w:val="center"/>
          </w:tcPr>
          <w:p>
            <w:pPr>
              <w:pStyle w:val="13"/>
            </w:pPr>
            <w:r>
              <w:t>保障非税收入中心日常办公面积</w:t>
            </w:r>
          </w:p>
        </w:tc>
        <w:tc>
          <w:tcPr>
            <w:tcW w:w="2268" w:type="dxa"/>
            <w:vAlign w:val="center"/>
          </w:tcPr>
          <w:p>
            <w:pPr>
              <w:pStyle w:val="13"/>
            </w:pPr>
            <w:r>
              <w:t>≥40平方米</w:t>
            </w:r>
          </w:p>
        </w:tc>
        <w:tc>
          <w:tcPr>
            <w:tcW w:w="1276" w:type="dxa"/>
            <w:vAlign w:val="center"/>
          </w:tcPr>
          <w:p>
            <w:pPr>
              <w:pStyle w:val="13"/>
            </w:pPr>
            <w:r>
              <w:t>202</w:t>
            </w:r>
            <w:r>
              <w:rPr>
                <w:rFonts w:hint="eastAsia"/>
                <w:lang w:val="en-US" w:eastAsia="zh-CN"/>
              </w:rPr>
              <w:t>6</w:t>
            </w:r>
            <w:r>
              <w:t>年非税收入中心工作计划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非税收入中心日常工作开展率</w:t>
            </w:r>
          </w:p>
        </w:tc>
        <w:tc>
          <w:tcPr>
            <w:tcW w:w="5386" w:type="dxa"/>
            <w:vAlign w:val="center"/>
          </w:tcPr>
          <w:p>
            <w:pPr>
              <w:pStyle w:val="13"/>
            </w:pPr>
            <w:r>
              <w:t>非税收入中心日常工作开展情况</w:t>
            </w:r>
          </w:p>
        </w:tc>
        <w:tc>
          <w:tcPr>
            <w:tcW w:w="2268" w:type="dxa"/>
            <w:vAlign w:val="center"/>
          </w:tcPr>
          <w:p>
            <w:pPr>
              <w:pStyle w:val="13"/>
            </w:pPr>
            <w:r>
              <w:t>100%</w:t>
            </w:r>
          </w:p>
        </w:tc>
        <w:tc>
          <w:tcPr>
            <w:tcW w:w="1276" w:type="dxa"/>
            <w:vAlign w:val="center"/>
          </w:tcPr>
          <w:p>
            <w:pPr>
              <w:pStyle w:val="13"/>
            </w:pPr>
            <w:r>
              <w:t>202</w:t>
            </w:r>
            <w:r>
              <w:rPr>
                <w:rFonts w:hint="eastAsia"/>
                <w:lang w:val="en-US" w:eastAsia="zh-CN"/>
              </w:rPr>
              <w:t>6</w:t>
            </w:r>
            <w:r>
              <w:t>年非税收入中心工作计划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保障非税收入中心日常办公业务开展及时率</w:t>
            </w:r>
          </w:p>
        </w:tc>
        <w:tc>
          <w:tcPr>
            <w:tcW w:w="5386" w:type="dxa"/>
            <w:vAlign w:val="center"/>
          </w:tcPr>
          <w:p>
            <w:pPr>
              <w:pStyle w:val="13"/>
            </w:pPr>
            <w:r>
              <w:t>保障非税收入中心日常办公业务开展及时率</w:t>
            </w:r>
          </w:p>
        </w:tc>
        <w:tc>
          <w:tcPr>
            <w:tcW w:w="2268" w:type="dxa"/>
            <w:vAlign w:val="center"/>
          </w:tcPr>
          <w:p>
            <w:pPr>
              <w:pStyle w:val="13"/>
            </w:pPr>
            <w:r>
              <w:t>100%</w:t>
            </w:r>
          </w:p>
        </w:tc>
        <w:tc>
          <w:tcPr>
            <w:tcW w:w="1276" w:type="dxa"/>
            <w:vAlign w:val="center"/>
          </w:tcPr>
          <w:p>
            <w:pPr>
              <w:pStyle w:val="13"/>
            </w:pPr>
            <w:r>
              <w:t>202</w:t>
            </w:r>
            <w:r>
              <w:rPr>
                <w:rFonts w:hint="eastAsia"/>
                <w:lang w:val="en-US" w:eastAsia="zh-CN"/>
              </w:rPr>
              <w:t>6</w:t>
            </w:r>
            <w:r>
              <w:t>年非税收入中心工作计划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国有资产盘活第三方测量评估出具报告份数</w:t>
            </w:r>
          </w:p>
        </w:tc>
        <w:tc>
          <w:tcPr>
            <w:tcW w:w="5386" w:type="dxa"/>
            <w:vAlign w:val="center"/>
          </w:tcPr>
          <w:p>
            <w:pPr>
              <w:pStyle w:val="13"/>
            </w:pPr>
            <w:r>
              <w:t>国有资产盘活第三方测量评估出具报告份数</w:t>
            </w:r>
          </w:p>
        </w:tc>
        <w:tc>
          <w:tcPr>
            <w:tcW w:w="2268" w:type="dxa"/>
            <w:vAlign w:val="center"/>
          </w:tcPr>
          <w:p>
            <w:pPr>
              <w:pStyle w:val="13"/>
            </w:pPr>
            <w:r>
              <w:t>≥10份</w:t>
            </w:r>
          </w:p>
        </w:tc>
        <w:tc>
          <w:tcPr>
            <w:tcW w:w="1276" w:type="dxa"/>
            <w:vAlign w:val="center"/>
          </w:tcPr>
          <w:p>
            <w:pPr>
              <w:pStyle w:val="13"/>
            </w:pPr>
            <w:r>
              <w:t>202</w:t>
            </w:r>
            <w:r>
              <w:rPr>
                <w:rFonts w:hint="eastAsia"/>
                <w:lang w:val="en-US" w:eastAsia="zh-CN"/>
              </w:rPr>
              <w:t>6</w:t>
            </w:r>
            <w:r>
              <w:t>非税收入中心工作计划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国有资产盘活第三方测量评估出具报告合格率</w:t>
            </w:r>
          </w:p>
        </w:tc>
        <w:tc>
          <w:tcPr>
            <w:tcW w:w="5386" w:type="dxa"/>
            <w:vAlign w:val="center"/>
          </w:tcPr>
          <w:p>
            <w:pPr>
              <w:pStyle w:val="13"/>
            </w:pPr>
            <w:r>
              <w:t>国有资产盘活第三方测量评估出具报告合格率</w:t>
            </w:r>
          </w:p>
        </w:tc>
        <w:tc>
          <w:tcPr>
            <w:tcW w:w="2268" w:type="dxa"/>
            <w:vAlign w:val="center"/>
          </w:tcPr>
          <w:p>
            <w:pPr>
              <w:pStyle w:val="13"/>
            </w:pPr>
            <w:r>
              <w:t>100%</w:t>
            </w:r>
          </w:p>
        </w:tc>
        <w:tc>
          <w:tcPr>
            <w:tcW w:w="1276" w:type="dxa"/>
            <w:vAlign w:val="center"/>
          </w:tcPr>
          <w:p>
            <w:pPr>
              <w:pStyle w:val="13"/>
            </w:pPr>
            <w:r>
              <w:t>202</w:t>
            </w:r>
            <w:r>
              <w:rPr>
                <w:rFonts w:hint="eastAsia"/>
                <w:lang w:val="en-US" w:eastAsia="zh-CN"/>
              </w:rPr>
              <w:t>6</w:t>
            </w:r>
            <w:r>
              <w:t>年非税收入中心工作计划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国有资产盘活第三方测量评估出具报告时间</w:t>
            </w:r>
          </w:p>
        </w:tc>
        <w:tc>
          <w:tcPr>
            <w:tcW w:w="5386" w:type="dxa"/>
            <w:vAlign w:val="center"/>
          </w:tcPr>
          <w:p>
            <w:pPr>
              <w:pStyle w:val="13"/>
            </w:pPr>
            <w:r>
              <w:t>国有资产盘活第三方测量评估出具报告时间</w:t>
            </w:r>
          </w:p>
        </w:tc>
        <w:tc>
          <w:tcPr>
            <w:tcW w:w="2268" w:type="dxa"/>
            <w:vAlign w:val="center"/>
          </w:tcPr>
          <w:p>
            <w:pPr>
              <w:pStyle w:val="13"/>
            </w:pPr>
            <w:r>
              <w:t>2026年12月前</w:t>
            </w:r>
          </w:p>
        </w:tc>
        <w:tc>
          <w:tcPr>
            <w:tcW w:w="1276" w:type="dxa"/>
            <w:vAlign w:val="center"/>
          </w:tcPr>
          <w:p>
            <w:pPr>
              <w:pStyle w:val="13"/>
            </w:pPr>
            <w:r>
              <w:t>202</w:t>
            </w:r>
            <w:r>
              <w:rPr>
                <w:rFonts w:hint="eastAsia"/>
                <w:lang w:val="en-US" w:eastAsia="zh-CN"/>
              </w:rPr>
              <w:t>6</w:t>
            </w:r>
            <w:r>
              <w:t>年非税收入中心工作计划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税费征收监管业务经费</w:t>
            </w:r>
          </w:p>
        </w:tc>
        <w:tc>
          <w:tcPr>
            <w:tcW w:w="5386" w:type="dxa"/>
            <w:vAlign w:val="center"/>
          </w:tcPr>
          <w:p>
            <w:pPr>
              <w:pStyle w:val="13"/>
            </w:pPr>
            <w:r>
              <w:t>税费征收监管业务经费</w:t>
            </w:r>
          </w:p>
        </w:tc>
        <w:tc>
          <w:tcPr>
            <w:tcW w:w="2268" w:type="dxa"/>
            <w:vAlign w:val="center"/>
          </w:tcPr>
          <w:p>
            <w:pPr>
              <w:pStyle w:val="13"/>
              <w:rPr>
                <w:rFonts w:hint="eastAsia" w:eastAsia="方正书宋_GBK"/>
                <w:lang w:eastAsia="zh-CN"/>
              </w:rPr>
            </w:pPr>
            <w:r>
              <w:t>20</w:t>
            </w:r>
            <w:r>
              <w:rPr>
                <w:rFonts w:hint="eastAsia"/>
                <w:lang w:eastAsia="zh-CN"/>
              </w:rPr>
              <w:t>元</w:t>
            </w:r>
          </w:p>
        </w:tc>
        <w:tc>
          <w:tcPr>
            <w:tcW w:w="1276" w:type="dxa"/>
            <w:vAlign w:val="center"/>
          </w:tcPr>
          <w:p>
            <w:pPr>
              <w:pStyle w:val="13"/>
            </w:pPr>
            <w:r>
              <w:t>202</w:t>
            </w:r>
            <w:r>
              <w:rPr>
                <w:rFonts w:hint="eastAsia"/>
                <w:lang w:val="en-US" w:eastAsia="zh-CN"/>
              </w:rPr>
              <w:t>6</w:t>
            </w:r>
            <w:r>
              <w:t>年非税收入中心工作计划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国有资产盘活第三方测量评估工作成本</w:t>
            </w:r>
          </w:p>
        </w:tc>
        <w:tc>
          <w:tcPr>
            <w:tcW w:w="5386" w:type="dxa"/>
            <w:vAlign w:val="center"/>
          </w:tcPr>
          <w:p>
            <w:pPr>
              <w:pStyle w:val="13"/>
            </w:pPr>
            <w:r>
              <w:t>国有资产盘活第三方测量评估工作成本</w:t>
            </w:r>
          </w:p>
        </w:tc>
        <w:tc>
          <w:tcPr>
            <w:tcW w:w="2268" w:type="dxa"/>
            <w:vAlign w:val="center"/>
          </w:tcPr>
          <w:p>
            <w:pPr>
              <w:pStyle w:val="13"/>
              <w:rPr>
                <w:rFonts w:hint="eastAsia" w:eastAsia="方正书宋_GBK"/>
                <w:lang w:eastAsia="zh-CN"/>
              </w:rPr>
            </w:pPr>
            <w:r>
              <w:t>20</w:t>
            </w:r>
            <w:r>
              <w:rPr>
                <w:rFonts w:hint="eastAsia"/>
                <w:lang w:eastAsia="zh-CN"/>
              </w:rPr>
              <w:t>元</w:t>
            </w:r>
          </w:p>
        </w:tc>
        <w:tc>
          <w:tcPr>
            <w:tcW w:w="1276" w:type="dxa"/>
            <w:vAlign w:val="center"/>
          </w:tcPr>
          <w:p>
            <w:pPr>
              <w:pStyle w:val="13"/>
            </w:pPr>
            <w:r>
              <w:t>202</w:t>
            </w:r>
            <w:r>
              <w:rPr>
                <w:rFonts w:hint="eastAsia"/>
                <w:lang w:val="en-US" w:eastAsia="zh-CN"/>
              </w:rPr>
              <w:t>6</w:t>
            </w:r>
            <w:r>
              <w:t>年非税收入中心工作计划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非税收入中心工作保障时限</w:t>
            </w:r>
          </w:p>
        </w:tc>
        <w:tc>
          <w:tcPr>
            <w:tcW w:w="5386" w:type="dxa"/>
            <w:vAlign w:val="center"/>
          </w:tcPr>
          <w:p>
            <w:pPr>
              <w:pStyle w:val="13"/>
            </w:pPr>
            <w:r>
              <w:t>非税收入中心工作保障时限</w:t>
            </w:r>
          </w:p>
        </w:tc>
        <w:tc>
          <w:tcPr>
            <w:tcW w:w="2268" w:type="dxa"/>
            <w:vAlign w:val="center"/>
          </w:tcPr>
          <w:p>
            <w:pPr>
              <w:pStyle w:val="13"/>
            </w:pPr>
            <w:r>
              <w:t>1年</w:t>
            </w:r>
          </w:p>
        </w:tc>
        <w:tc>
          <w:tcPr>
            <w:tcW w:w="1276" w:type="dxa"/>
            <w:vAlign w:val="center"/>
          </w:tcPr>
          <w:p>
            <w:pPr>
              <w:pStyle w:val="13"/>
            </w:pPr>
            <w:r>
              <w:t>202</w:t>
            </w:r>
            <w:r>
              <w:rPr>
                <w:rFonts w:hint="eastAsia"/>
                <w:lang w:val="en-US" w:eastAsia="zh-CN"/>
              </w:rPr>
              <w:t>6</w:t>
            </w:r>
            <w:r>
              <w:t>年非税收入中心工作计划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国有资产盘活第三方测量评估出具报告应用率</w:t>
            </w:r>
          </w:p>
        </w:tc>
        <w:tc>
          <w:tcPr>
            <w:tcW w:w="5386" w:type="dxa"/>
            <w:vAlign w:val="center"/>
          </w:tcPr>
          <w:p>
            <w:pPr>
              <w:pStyle w:val="13"/>
            </w:pPr>
            <w:r>
              <w:t>国有资产盘活第三方测量评估出具报告应用率</w:t>
            </w:r>
          </w:p>
        </w:tc>
        <w:tc>
          <w:tcPr>
            <w:tcW w:w="2268" w:type="dxa"/>
            <w:vAlign w:val="center"/>
          </w:tcPr>
          <w:p>
            <w:pPr>
              <w:pStyle w:val="13"/>
            </w:pPr>
            <w:r>
              <w:t>100%</w:t>
            </w:r>
          </w:p>
        </w:tc>
        <w:tc>
          <w:tcPr>
            <w:tcW w:w="1276" w:type="dxa"/>
            <w:vAlign w:val="center"/>
          </w:tcPr>
          <w:p>
            <w:pPr>
              <w:pStyle w:val="13"/>
            </w:pPr>
            <w:r>
              <w:t>202</w:t>
            </w:r>
            <w:r>
              <w:rPr>
                <w:rFonts w:hint="eastAsia"/>
                <w:lang w:val="en-US" w:eastAsia="zh-CN"/>
              </w:rPr>
              <w:t>6</w:t>
            </w:r>
            <w:r>
              <w:t>年非税收入中心工作计划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单位工作人员满意度</w:t>
            </w:r>
          </w:p>
        </w:tc>
        <w:tc>
          <w:tcPr>
            <w:tcW w:w="5386" w:type="dxa"/>
            <w:vAlign w:val="center"/>
          </w:tcPr>
          <w:p>
            <w:pPr>
              <w:pStyle w:val="13"/>
            </w:pPr>
            <w:r>
              <w:t>单位工作人员满意度</w:t>
            </w:r>
          </w:p>
        </w:tc>
        <w:tc>
          <w:tcPr>
            <w:tcW w:w="2268" w:type="dxa"/>
            <w:vAlign w:val="center"/>
          </w:tcPr>
          <w:p>
            <w:pPr>
              <w:pStyle w:val="13"/>
            </w:pPr>
            <w:r>
              <w:t>≥90%</w:t>
            </w:r>
          </w:p>
        </w:tc>
        <w:tc>
          <w:tcPr>
            <w:tcW w:w="1276" w:type="dxa"/>
            <w:vAlign w:val="center"/>
          </w:tcPr>
          <w:p>
            <w:pPr>
              <w:pStyle w:val="13"/>
            </w:pPr>
            <w:r>
              <w:t>满意度回访</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5、2026年辅助计税系统网络维护信息费绩效目标表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13012126P001115100014</w:t>
            </w:r>
          </w:p>
        </w:tc>
        <w:tc>
          <w:tcPr>
            <w:tcW w:w="2835" w:type="dxa"/>
            <w:vAlign w:val="center"/>
          </w:tcPr>
          <w:p>
            <w:pPr>
              <w:pStyle w:val="11"/>
            </w:pPr>
            <w:r>
              <w:t>项目名称</w:t>
            </w:r>
          </w:p>
        </w:tc>
        <w:tc>
          <w:tcPr>
            <w:tcW w:w="6095" w:type="dxa"/>
            <w:gridSpan w:val="3"/>
            <w:vAlign w:val="center"/>
          </w:tcPr>
          <w:p>
            <w:pPr>
              <w:pStyle w:val="13"/>
            </w:pPr>
            <w:r>
              <w:t>2026年辅助计税系统网络维护信息费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800000.00</w:t>
            </w:r>
          </w:p>
        </w:tc>
        <w:tc>
          <w:tcPr>
            <w:tcW w:w="2835" w:type="dxa"/>
            <w:vAlign w:val="center"/>
          </w:tcPr>
          <w:p>
            <w:pPr>
              <w:pStyle w:val="11"/>
            </w:pPr>
            <w:r>
              <w:t>其中：财政    资金</w:t>
            </w:r>
          </w:p>
        </w:tc>
        <w:tc>
          <w:tcPr>
            <w:tcW w:w="2551" w:type="dxa"/>
            <w:vAlign w:val="center"/>
          </w:tcPr>
          <w:p>
            <w:pPr>
              <w:pStyle w:val="13"/>
            </w:pPr>
            <w:r>
              <w:t>800000.00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通过在矿山行业、搅拌站行业企业安装辅助计税系统，实时准确的对矿企、商砼企业进行综合监管，有效解决税费监管存在的系列问题，支撑和规范矿山行业、搅拌站行业的税收征管工作。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1.通过在矿山行业、搅拌站行业企业安装辅助计税系统，实时准确的对矿企、商砼企业进行综合监管，有效解决税费监管存在的系列问题，支撑和规范矿山行业、搅拌站行业的税收征管工作。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安装计税系统企业数量</w:t>
            </w:r>
          </w:p>
        </w:tc>
        <w:tc>
          <w:tcPr>
            <w:tcW w:w="5386" w:type="dxa"/>
            <w:vAlign w:val="center"/>
          </w:tcPr>
          <w:p>
            <w:pPr>
              <w:pStyle w:val="13"/>
            </w:pPr>
            <w:r>
              <w:t>安装计税系统企业数量情况</w:t>
            </w:r>
          </w:p>
        </w:tc>
        <w:tc>
          <w:tcPr>
            <w:tcW w:w="2268" w:type="dxa"/>
            <w:vAlign w:val="center"/>
          </w:tcPr>
          <w:p>
            <w:pPr>
              <w:pStyle w:val="13"/>
            </w:pPr>
            <w:r>
              <w:t>≥8个</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系统运行故障率</w:t>
            </w:r>
          </w:p>
        </w:tc>
        <w:tc>
          <w:tcPr>
            <w:tcW w:w="5386" w:type="dxa"/>
            <w:vAlign w:val="center"/>
          </w:tcPr>
          <w:p>
            <w:pPr>
              <w:pStyle w:val="13"/>
            </w:pPr>
            <w:r>
              <w:t>系统运行发生故障的比率</w:t>
            </w:r>
          </w:p>
        </w:tc>
        <w:tc>
          <w:tcPr>
            <w:tcW w:w="2268" w:type="dxa"/>
            <w:vAlign w:val="center"/>
          </w:tcPr>
          <w:p>
            <w:pPr>
              <w:pStyle w:val="13"/>
            </w:pPr>
            <w:r>
              <w:t>≤3%</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系统维保时长</w:t>
            </w:r>
          </w:p>
        </w:tc>
        <w:tc>
          <w:tcPr>
            <w:tcW w:w="5386" w:type="dxa"/>
            <w:vAlign w:val="center"/>
          </w:tcPr>
          <w:p>
            <w:pPr>
              <w:pStyle w:val="13"/>
            </w:pPr>
            <w:r>
              <w:t>合同约定为系统运维提供维保服务时长</w:t>
            </w:r>
          </w:p>
        </w:tc>
        <w:tc>
          <w:tcPr>
            <w:tcW w:w="2268" w:type="dxa"/>
            <w:vAlign w:val="center"/>
          </w:tcPr>
          <w:p>
            <w:pPr>
              <w:pStyle w:val="13"/>
            </w:pPr>
            <w:r>
              <w:t>12个月</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安装计税系统成本</w:t>
            </w:r>
          </w:p>
        </w:tc>
        <w:tc>
          <w:tcPr>
            <w:tcW w:w="5386" w:type="dxa"/>
            <w:vAlign w:val="center"/>
          </w:tcPr>
          <w:p>
            <w:pPr>
              <w:pStyle w:val="13"/>
            </w:pPr>
            <w:r>
              <w:t>安装计税系统的费用</w:t>
            </w:r>
          </w:p>
        </w:tc>
        <w:tc>
          <w:tcPr>
            <w:tcW w:w="2268" w:type="dxa"/>
            <w:vAlign w:val="center"/>
          </w:tcPr>
          <w:p>
            <w:pPr>
              <w:pStyle w:val="13"/>
              <w:rPr>
                <w:rFonts w:hint="eastAsia" w:eastAsia="方正书宋_GBK"/>
                <w:lang w:eastAsia="zh-CN"/>
              </w:rPr>
            </w:pPr>
            <w:r>
              <w:t>≤80</w:t>
            </w:r>
            <w:r>
              <w:rPr>
                <w:rFonts w:hint="eastAsia"/>
                <w:lang w:eastAsia="zh-CN"/>
              </w:rPr>
              <w:t>元</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运行维护费用</w:t>
            </w:r>
          </w:p>
        </w:tc>
        <w:tc>
          <w:tcPr>
            <w:tcW w:w="5386" w:type="dxa"/>
            <w:vAlign w:val="center"/>
          </w:tcPr>
          <w:p>
            <w:pPr>
              <w:pStyle w:val="13"/>
            </w:pPr>
            <w:r>
              <w:t>系统运行维护费用</w:t>
            </w:r>
          </w:p>
        </w:tc>
        <w:tc>
          <w:tcPr>
            <w:tcW w:w="2268" w:type="dxa"/>
            <w:vAlign w:val="center"/>
          </w:tcPr>
          <w:p>
            <w:pPr>
              <w:pStyle w:val="13"/>
              <w:rPr>
                <w:rFonts w:hint="eastAsia" w:eastAsia="方正书宋_GBK"/>
                <w:lang w:eastAsia="zh-CN"/>
              </w:rPr>
            </w:pPr>
            <w:r>
              <w:t>≤39.3</w:t>
            </w:r>
            <w:r>
              <w:rPr>
                <w:rFonts w:hint="eastAsia"/>
                <w:lang w:eastAsia="zh-CN"/>
              </w:rPr>
              <w:t>元</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系统正常运行率</w:t>
            </w:r>
          </w:p>
        </w:tc>
        <w:tc>
          <w:tcPr>
            <w:tcW w:w="5386" w:type="dxa"/>
            <w:vAlign w:val="center"/>
          </w:tcPr>
          <w:p>
            <w:pPr>
              <w:pStyle w:val="13"/>
            </w:pPr>
            <w:r>
              <w:t>系统正常运行率</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委托部门满意度</w:t>
            </w:r>
          </w:p>
        </w:tc>
        <w:tc>
          <w:tcPr>
            <w:tcW w:w="5386" w:type="dxa"/>
            <w:vAlign w:val="center"/>
          </w:tcPr>
          <w:p>
            <w:pPr>
              <w:pStyle w:val="13"/>
            </w:pPr>
            <w:r>
              <w:t>委托部门满意度对于评审工作的满意度情况</w:t>
            </w:r>
          </w:p>
        </w:tc>
        <w:tc>
          <w:tcPr>
            <w:tcW w:w="2268" w:type="dxa"/>
            <w:vAlign w:val="center"/>
          </w:tcPr>
          <w:p>
            <w:pPr>
              <w:pStyle w:val="13"/>
            </w:pPr>
            <w:r>
              <w:t>≥90%</w:t>
            </w:r>
          </w:p>
        </w:tc>
        <w:tc>
          <w:tcPr>
            <w:tcW w:w="1276" w:type="dxa"/>
            <w:vAlign w:val="center"/>
          </w:tcPr>
          <w:p>
            <w:pPr>
              <w:pStyle w:val="13"/>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6、2026年国库业务保障经费绩效目标表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13012126P00111610002D</w:t>
            </w:r>
          </w:p>
        </w:tc>
        <w:tc>
          <w:tcPr>
            <w:tcW w:w="2835" w:type="dxa"/>
            <w:vAlign w:val="center"/>
          </w:tcPr>
          <w:p>
            <w:pPr>
              <w:pStyle w:val="11"/>
            </w:pPr>
            <w:r>
              <w:t>项目名称</w:t>
            </w:r>
          </w:p>
        </w:tc>
        <w:tc>
          <w:tcPr>
            <w:tcW w:w="6095" w:type="dxa"/>
            <w:gridSpan w:val="3"/>
            <w:vAlign w:val="center"/>
          </w:tcPr>
          <w:p>
            <w:pPr>
              <w:pStyle w:val="13"/>
            </w:pPr>
            <w:r>
              <w:t>2026年国库业务保障经费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85000.00</w:t>
            </w:r>
          </w:p>
        </w:tc>
        <w:tc>
          <w:tcPr>
            <w:tcW w:w="2835" w:type="dxa"/>
            <w:vAlign w:val="center"/>
          </w:tcPr>
          <w:p>
            <w:pPr>
              <w:pStyle w:val="11"/>
            </w:pPr>
            <w:r>
              <w:t>其中：财政    资金</w:t>
            </w:r>
          </w:p>
        </w:tc>
        <w:tc>
          <w:tcPr>
            <w:tcW w:w="2551" w:type="dxa"/>
            <w:vAlign w:val="center"/>
          </w:tcPr>
          <w:p>
            <w:pPr>
              <w:pStyle w:val="13"/>
            </w:pPr>
            <w:r>
              <w:t>85000.00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通过聘用第三方公司对财政一体化系统部门决算模块进行运行维护，保障财政一体化系统正常运行，提高我部门财务管理水平。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1.通过聘用第三方公司对财政一体化系统部门决算模块进行运行维护，保障财政一体化系统正常运行，提高我部门财务管理水平。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运维系统数量</w:t>
            </w:r>
          </w:p>
        </w:tc>
        <w:tc>
          <w:tcPr>
            <w:tcW w:w="5386" w:type="dxa"/>
            <w:vAlign w:val="center"/>
          </w:tcPr>
          <w:p>
            <w:pPr>
              <w:pStyle w:val="13"/>
            </w:pPr>
            <w:r>
              <w:t>聘请第三方公司运维系统数量</w:t>
            </w:r>
          </w:p>
        </w:tc>
        <w:tc>
          <w:tcPr>
            <w:tcW w:w="2268" w:type="dxa"/>
            <w:vAlign w:val="center"/>
          </w:tcPr>
          <w:p>
            <w:pPr>
              <w:pStyle w:val="13"/>
            </w:pPr>
            <w:r>
              <w:t>1个</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系统稳定运行率</w:t>
            </w:r>
          </w:p>
        </w:tc>
        <w:tc>
          <w:tcPr>
            <w:tcW w:w="5386" w:type="dxa"/>
            <w:vAlign w:val="center"/>
          </w:tcPr>
          <w:p>
            <w:pPr>
              <w:pStyle w:val="13"/>
            </w:pPr>
            <w:r>
              <w:t>财政一体化系统部门决算模块正常运行率</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系统维护时长</w:t>
            </w:r>
          </w:p>
        </w:tc>
        <w:tc>
          <w:tcPr>
            <w:tcW w:w="5386" w:type="dxa"/>
            <w:vAlign w:val="center"/>
          </w:tcPr>
          <w:p>
            <w:pPr>
              <w:pStyle w:val="13"/>
            </w:pPr>
            <w:r>
              <w:t>聘用软件公司维护系统运行时长</w:t>
            </w:r>
          </w:p>
        </w:tc>
        <w:tc>
          <w:tcPr>
            <w:tcW w:w="2268" w:type="dxa"/>
            <w:vAlign w:val="center"/>
          </w:tcPr>
          <w:p>
            <w:pPr>
              <w:pStyle w:val="13"/>
            </w:pPr>
            <w:r>
              <w:t>1月-12月</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系统维护费用</w:t>
            </w:r>
          </w:p>
        </w:tc>
        <w:tc>
          <w:tcPr>
            <w:tcW w:w="5386" w:type="dxa"/>
            <w:vAlign w:val="center"/>
          </w:tcPr>
          <w:p>
            <w:pPr>
              <w:pStyle w:val="13"/>
            </w:pPr>
            <w:r>
              <w:t>财政一体化系统部门决算模块维护费用</w:t>
            </w:r>
          </w:p>
        </w:tc>
        <w:tc>
          <w:tcPr>
            <w:tcW w:w="2268" w:type="dxa"/>
            <w:vAlign w:val="center"/>
          </w:tcPr>
          <w:p>
            <w:pPr>
              <w:pStyle w:val="13"/>
              <w:rPr>
                <w:rFonts w:hint="eastAsia" w:eastAsia="方正书宋_GBK"/>
                <w:lang w:eastAsia="zh-CN"/>
              </w:rPr>
            </w:pPr>
            <w:r>
              <w:t>≤3.5</w:t>
            </w:r>
            <w:r>
              <w:rPr>
                <w:rFonts w:hint="eastAsia"/>
                <w:lang w:eastAsia="zh-CN"/>
              </w:rPr>
              <w:t>元</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保障平山营管部业务项数</w:t>
            </w:r>
          </w:p>
        </w:tc>
        <w:tc>
          <w:tcPr>
            <w:tcW w:w="5386" w:type="dxa"/>
            <w:vAlign w:val="center"/>
          </w:tcPr>
          <w:p>
            <w:pPr>
              <w:pStyle w:val="13"/>
            </w:pPr>
            <w:r>
              <w:t>保障平山营管部业务项数</w:t>
            </w:r>
          </w:p>
        </w:tc>
        <w:tc>
          <w:tcPr>
            <w:tcW w:w="2268" w:type="dxa"/>
            <w:vAlign w:val="center"/>
          </w:tcPr>
          <w:p>
            <w:pPr>
              <w:pStyle w:val="13"/>
            </w:pPr>
            <w:r>
              <w:t>≥5项</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平山营管部业务正常开展率</w:t>
            </w:r>
          </w:p>
        </w:tc>
        <w:tc>
          <w:tcPr>
            <w:tcW w:w="5386" w:type="dxa"/>
            <w:vAlign w:val="center"/>
          </w:tcPr>
          <w:p>
            <w:pPr>
              <w:pStyle w:val="13"/>
            </w:pPr>
            <w:r>
              <w:t>平山营管部业务正常开展率</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平山营管部业务保障时长</w:t>
            </w:r>
          </w:p>
        </w:tc>
        <w:tc>
          <w:tcPr>
            <w:tcW w:w="5386" w:type="dxa"/>
            <w:vAlign w:val="center"/>
          </w:tcPr>
          <w:p>
            <w:pPr>
              <w:pStyle w:val="13"/>
            </w:pPr>
            <w:r>
              <w:t>平山营管部业务保障时长</w:t>
            </w:r>
          </w:p>
        </w:tc>
        <w:tc>
          <w:tcPr>
            <w:tcW w:w="2268" w:type="dxa"/>
            <w:vAlign w:val="center"/>
          </w:tcPr>
          <w:p>
            <w:pPr>
              <w:pStyle w:val="13"/>
            </w:pPr>
            <w:r>
              <w:t>1月-12月</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平山营管部业务保障成本</w:t>
            </w:r>
          </w:p>
        </w:tc>
        <w:tc>
          <w:tcPr>
            <w:tcW w:w="5386" w:type="dxa"/>
            <w:vAlign w:val="center"/>
          </w:tcPr>
          <w:p>
            <w:pPr>
              <w:pStyle w:val="13"/>
            </w:pPr>
            <w:r>
              <w:t>平山营管部业务保障成本</w:t>
            </w:r>
          </w:p>
        </w:tc>
        <w:tc>
          <w:tcPr>
            <w:tcW w:w="2268" w:type="dxa"/>
            <w:vAlign w:val="center"/>
          </w:tcPr>
          <w:p>
            <w:pPr>
              <w:pStyle w:val="13"/>
              <w:rPr>
                <w:rFonts w:hint="eastAsia" w:eastAsia="方正书宋_GBK"/>
                <w:lang w:eastAsia="zh-CN"/>
              </w:rPr>
            </w:pPr>
            <w:r>
              <w:t>≤5</w:t>
            </w:r>
            <w:r>
              <w:rPr>
                <w:rFonts w:hint="eastAsia"/>
                <w:lang w:eastAsia="zh-CN"/>
              </w:rPr>
              <w:t>元</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系统使用率</w:t>
            </w:r>
          </w:p>
        </w:tc>
        <w:tc>
          <w:tcPr>
            <w:tcW w:w="5386" w:type="dxa"/>
            <w:vAlign w:val="center"/>
          </w:tcPr>
          <w:p>
            <w:pPr>
              <w:pStyle w:val="13"/>
            </w:pPr>
            <w:r>
              <w:t>财政一体化系统部门决算模块使用率</w:t>
            </w:r>
          </w:p>
        </w:tc>
        <w:tc>
          <w:tcPr>
            <w:tcW w:w="2268" w:type="dxa"/>
            <w:vAlign w:val="center"/>
          </w:tcPr>
          <w:p>
            <w:pPr>
              <w:pStyle w:val="13"/>
            </w:pPr>
            <w:r>
              <w:t>100%</w:t>
            </w:r>
          </w:p>
        </w:tc>
        <w:tc>
          <w:tcPr>
            <w:tcW w:w="1276" w:type="dxa"/>
            <w:vAlign w:val="center"/>
          </w:tcPr>
          <w:p>
            <w:pPr>
              <w:pStyle w:val="13"/>
            </w:pPr>
            <w:r>
              <w:t>2026年度工作计划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7、2026年会计监督评价管理工作经费绩效目标表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13012126P00111710001F</w:t>
            </w:r>
          </w:p>
        </w:tc>
        <w:tc>
          <w:tcPr>
            <w:tcW w:w="2835" w:type="dxa"/>
            <w:vAlign w:val="center"/>
          </w:tcPr>
          <w:p>
            <w:pPr>
              <w:pStyle w:val="11"/>
            </w:pPr>
            <w:r>
              <w:t>项目名称</w:t>
            </w:r>
          </w:p>
        </w:tc>
        <w:tc>
          <w:tcPr>
            <w:tcW w:w="6095" w:type="dxa"/>
            <w:gridSpan w:val="3"/>
            <w:vAlign w:val="center"/>
          </w:tcPr>
          <w:p>
            <w:pPr>
              <w:pStyle w:val="13"/>
            </w:pPr>
            <w:r>
              <w:t>2026年会计监督评价管理工作经费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146000.00</w:t>
            </w:r>
          </w:p>
        </w:tc>
        <w:tc>
          <w:tcPr>
            <w:tcW w:w="2835" w:type="dxa"/>
            <w:vAlign w:val="center"/>
          </w:tcPr>
          <w:p>
            <w:pPr>
              <w:pStyle w:val="11"/>
            </w:pPr>
            <w:r>
              <w:t>其中：财政    资金</w:t>
            </w:r>
          </w:p>
        </w:tc>
        <w:tc>
          <w:tcPr>
            <w:tcW w:w="2551" w:type="dxa"/>
            <w:vAlign w:val="center"/>
          </w:tcPr>
          <w:p>
            <w:pPr>
              <w:pStyle w:val="13"/>
            </w:pPr>
            <w:r>
              <w:t>146000.00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通过将财政绩效管理业务经费纳入预算安排，用于财政资金项全年重点项目绩效评价，保证全年财政预算绩效管理工作顺利开展。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1.通过将财政绩效管理业务经费纳入预算安排，用于财政资金项全年重点项目绩效评价，保证全年财政预算绩效管理工作顺利开展。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开展重点绩效评价的项目数</w:t>
            </w:r>
          </w:p>
        </w:tc>
        <w:tc>
          <w:tcPr>
            <w:tcW w:w="5386" w:type="dxa"/>
            <w:vAlign w:val="center"/>
          </w:tcPr>
          <w:p>
            <w:pPr>
              <w:pStyle w:val="13"/>
            </w:pPr>
            <w:r>
              <w:t>开展重点绩效的个数</w:t>
            </w:r>
          </w:p>
        </w:tc>
        <w:tc>
          <w:tcPr>
            <w:tcW w:w="2268" w:type="dxa"/>
            <w:vAlign w:val="center"/>
          </w:tcPr>
          <w:p>
            <w:pPr>
              <w:pStyle w:val="13"/>
            </w:pPr>
            <w:r>
              <w:t>≥5个</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重点绩效评价工作完成率</w:t>
            </w:r>
          </w:p>
        </w:tc>
        <w:tc>
          <w:tcPr>
            <w:tcW w:w="5386" w:type="dxa"/>
            <w:vAlign w:val="center"/>
          </w:tcPr>
          <w:p>
            <w:pPr>
              <w:pStyle w:val="13"/>
            </w:pPr>
            <w:r>
              <w:t>重点绩效评价工作完成情况</w:t>
            </w:r>
          </w:p>
        </w:tc>
        <w:tc>
          <w:tcPr>
            <w:tcW w:w="2268" w:type="dxa"/>
            <w:vAlign w:val="center"/>
          </w:tcPr>
          <w:p>
            <w:pPr>
              <w:pStyle w:val="13"/>
            </w:pPr>
            <w:r>
              <w:t>100%</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重点绩效评价工作时间</w:t>
            </w:r>
          </w:p>
        </w:tc>
        <w:tc>
          <w:tcPr>
            <w:tcW w:w="5386" w:type="dxa"/>
            <w:vAlign w:val="center"/>
          </w:tcPr>
          <w:p>
            <w:pPr>
              <w:pStyle w:val="13"/>
            </w:pPr>
            <w:r>
              <w:t>完成重点绩效评价工作时间</w:t>
            </w:r>
          </w:p>
        </w:tc>
        <w:tc>
          <w:tcPr>
            <w:tcW w:w="2268" w:type="dxa"/>
            <w:vAlign w:val="center"/>
          </w:tcPr>
          <w:p>
            <w:pPr>
              <w:pStyle w:val="13"/>
            </w:pPr>
            <w:r>
              <w:t>2026年12月底前完成</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开展重点绩效工作平均成本</w:t>
            </w:r>
          </w:p>
        </w:tc>
        <w:tc>
          <w:tcPr>
            <w:tcW w:w="5386" w:type="dxa"/>
            <w:vAlign w:val="center"/>
          </w:tcPr>
          <w:p>
            <w:pPr>
              <w:pStyle w:val="13"/>
            </w:pPr>
            <w:r>
              <w:t>开展每个重点算绩效评价项目的工作平均成本情况</w:t>
            </w:r>
          </w:p>
        </w:tc>
        <w:tc>
          <w:tcPr>
            <w:tcW w:w="2268" w:type="dxa"/>
            <w:vAlign w:val="center"/>
          </w:tcPr>
          <w:p>
            <w:pPr>
              <w:pStyle w:val="13"/>
            </w:pPr>
            <w:r>
              <w:t>≤3</w:t>
            </w:r>
            <w:r>
              <w:rPr>
                <w:rFonts w:hint="eastAsia"/>
                <w:lang w:eastAsia="zh-CN"/>
              </w:rPr>
              <w:t>元</w:t>
            </w:r>
            <w:r>
              <w:t>/个</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保证重点绩效评价工作顺利开展率</w:t>
            </w:r>
          </w:p>
        </w:tc>
        <w:tc>
          <w:tcPr>
            <w:tcW w:w="5386" w:type="dxa"/>
            <w:vAlign w:val="center"/>
          </w:tcPr>
          <w:p>
            <w:pPr>
              <w:pStyle w:val="13"/>
            </w:pPr>
            <w:r>
              <w:t>保证财政重点绩效评价工作顺利开展率</w:t>
            </w:r>
          </w:p>
        </w:tc>
        <w:tc>
          <w:tcPr>
            <w:tcW w:w="2268" w:type="dxa"/>
            <w:vAlign w:val="center"/>
          </w:tcPr>
          <w:p>
            <w:pPr>
              <w:pStyle w:val="13"/>
            </w:pPr>
            <w:r>
              <w:t>100%</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绩效评价报告应用率</w:t>
            </w:r>
          </w:p>
        </w:tc>
        <w:tc>
          <w:tcPr>
            <w:tcW w:w="5386" w:type="dxa"/>
            <w:vAlign w:val="center"/>
          </w:tcPr>
          <w:p>
            <w:pPr>
              <w:pStyle w:val="13"/>
            </w:pPr>
            <w:r>
              <w:t>绩效评价报告应用率</w:t>
            </w:r>
          </w:p>
        </w:tc>
        <w:tc>
          <w:tcPr>
            <w:tcW w:w="2268" w:type="dxa"/>
            <w:vAlign w:val="center"/>
          </w:tcPr>
          <w:p>
            <w:pPr>
              <w:pStyle w:val="13"/>
            </w:pPr>
            <w:r>
              <w:t>100%</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各业务主管科室满意度</w:t>
            </w:r>
          </w:p>
        </w:tc>
        <w:tc>
          <w:tcPr>
            <w:tcW w:w="5386" w:type="dxa"/>
            <w:vAlign w:val="center"/>
          </w:tcPr>
          <w:p>
            <w:pPr>
              <w:pStyle w:val="13"/>
            </w:pPr>
            <w:r>
              <w:t>各业务主管科室满意度情况</w:t>
            </w:r>
          </w:p>
        </w:tc>
        <w:tc>
          <w:tcPr>
            <w:tcW w:w="2268" w:type="dxa"/>
            <w:vAlign w:val="center"/>
          </w:tcPr>
          <w:p>
            <w:pPr>
              <w:pStyle w:val="13"/>
            </w:pPr>
            <w:r>
              <w:t>≥95%</w:t>
            </w:r>
          </w:p>
        </w:tc>
        <w:tc>
          <w:tcPr>
            <w:tcW w:w="1276" w:type="dxa"/>
            <w:vAlign w:val="center"/>
          </w:tcPr>
          <w:p>
            <w:pPr>
              <w:pStyle w:val="13"/>
            </w:pPr>
            <w:r>
              <w:t>满意度回访</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8、2026年井陉县城投建设集团有限公司注册资本金绩效目标表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13012126P009857100017</w:t>
            </w:r>
          </w:p>
        </w:tc>
        <w:tc>
          <w:tcPr>
            <w:tcW w:w="2835" w:type="dxa"/>
            <w:vAlign w:val="center"/>
          </w:tcPr>
          <w:p>
            <w:pPr>
              <w:pStyle w:val="11"/>
            </w:pPr>
            <w:r>
              <w:t>项目名称</w:t>
            </w:r>
          </w:p>
        </w:tc>
        <w:tc>
          <w:tcPr>
            <w:tcW w:w="6095" w:type="dxa"/>
            <w:gridSpan w:val="3"/>
            <w:vAlign w:val="center"/>
          </w:tcPr>
          <w:p>
            <w:pPr>
              <w:pStyle w:val="13"/>
            </w:pPr>
            <w:r>
              <w:t>2026年井陉县城投建设集团有限公司注册资本金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74183928.00</w:t>
            </w:r>
          </w:p>
        </w:tc>
        <w:tc>
          <w:tcPr>
            <w:tcW w:w="2835" w:type="dxa"/>
            <w:vAlign w:val="center"/>
          </w:tcPr>
          <w:p>
            <w:pPr>
              <w:pStyle w:val="11"/>
            </w:pPr>
            <w:r>
              <w:t>其中：财政    资金</w:t>
            </w:r>
          </w:p>
        </w:tc>
        <w:tc>
          <w:tcPr>
            <w:tcW w:w="2551" w:type="dxa"/>
            <w:vAlign w:val="center"/>
          </w:tcPr>
          <w:p>
            <w:pPr>
              <w:pStyle w:val="13"/>
            </w:pPr>
            <w:r>
              <w:t>74183928.00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为确井陉县城投建设集团有限公司各项目推进，申请拨付7418.3928</w:t>
            </w:r>
            <w:r>
              <w:rPr>
                <w:rFonts w:hint="eastAsia"/>
                <w:lang w:eastAsia="zh-CN"/>
              </w:rPr>
              <w:t>元</w:t>
            </w:r>
            <w:r>
              <w:t>注册资本金。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1.为确井陉县城投建设集团有限公司各项目推进，申请拨付7418.3928</w:t>
            </w:r>
            <w:r>
              <w:rPr>
                <w:rFonts w:hint="eastAsia"/>
                <w:lang w:eastAsia="zh-CN"/>
              </w:rPr>
              <w:t>元</w:t>
            </w:r>
            <w:r>
              <w:t>注册资本金。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增加井陉县城投建设集团有限公司注册资本金</w:t>
            </w:r>
          </w:p>
        </w:tc>
        <w:tc>
          <w:tcPr>
            <w:tcW w:w="5386" w:type="dxa"/>
            <w:vAlign w:val="center"/>
          </w:tcPr>
          <w:p>
            <w:pPr>
              <w:pStyle w:val="13"/>
            </w:pPr>
            <w:r>
              <w:t>增加井陉县城投建设集团有限公司注册资本金</w:t>
            </w:r>
          </w:p>
        </w:tc>
        <w:tc>
          <w:tcPr>
            <w:tcW w:w="2268" w:type="dxa"/>
            <w:vAlign w:val="center"/>
          </w:tcPr>
          <w:p>
            <w:pPr>
              <w:pStyle w:val="13"/>
              <w:rPr>
                <w:rFonts w:hint="eastAsia" w:eastAsia="方正书宋_GBK"/>
                <w:lang w:eastAsia="zh-CN"/>
              </w:rPr>
            </w:pPr>
            <w:r>
              <w:t>7418.39</w:t>
            </w:r>
            <w:r>
              <w:rPr>
                <w:rFonts w:hint="eastAsia"/>
                <w:lang w:eastAsia="zh-CN"/>
              </w:rPr>
              <w:t>元</w:t>
            </w:r>
          </w:p>
        </w:tc>
        <w:tc>
          <w:tcPr>
            <w:tcW w:w="1276" w:type="dxa"/>
            <w:vAlign w:val="center"/>
          </w:tcPr>
          <w:p>
            <w:pPr>
              <w:pStyle w:val="1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保质保量拨付注册资金</w:t>
            </w:r>
          </w:p>
        </w:tc>
        <w:tc>
          <w:tcPr>
            <w:tcW w:w="5386" w:type="dxa"/>
            <w:vAlign w:val="center"/>
          </w:tcPr>
          <w:p>
            <w:pPr>
              <w:pStyle w:val="13"/>
            </w:pPr>
            <w:r>
              <w:t>保质保量拨付注册资金</w:t>
            </w:r>
          </w:p>
        </w:tc>
        <w:tc>
          <w:tcPr>
            <w:tcW w:w="2268" w:type="dxa"/>
            <w:vAlign w:val="center"/>
          </w:tcPr>
          <w:p>
            <w:pPr>
              <w:pStyle w:val="13"/>
              <w:rPr>
                <w:rFonts w:hint="eastAsia" w:eastAsia="方正书宋_GBK"/>
                <w:lang w:eastAsia="zh-CN"/>
              </w:rPr>
            </w:pPr>
            <w:r>
              <w:t>7418.39</w:t>
            </w:r>
            <w:r>
              <w:rPr>
                <w:rFonts w:hint="eastAsia"/>
                <w:lang w:eastAsia="zh-CN"/>
              </w:rPr>
              <w:t>元</w:t>
            </w:r>
          </w:p>
        </w:tc>
        <w:tc>
          <w:tcPr>
            <w:tcW w:w="1276" w:type="dxa"/>
            <w:vAlign w:val="center"/>
          </w:tcPr>
          <w:p>
            <w:pPr>
              <w:pStyle w:val="1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按时拨付资金</w:t>
            </w:r>
          </w:p>
        </w:tc>
        <w:tc>
          <w:tcPr>
            <w:tcW w:w="5386" w:type="dxa"/>
            <w:vAlign w:val="center"/>
          </w:tcPr>
          <w:p>
            <w:pPr>
              <w:pStyle w:val="13"/>
            </w:pPr>
            <w:r>
              <w:t>按时拨付资金</w:t>
            </w:r>
          </w:p>
        </w:tc>
        <w:tc>
          <w:tcPr>
            <w:tcW w:w="2268" w:type="dxa"/>
            <w:vAlign w:val="center"/>
          </w:tcPr>
          <w:p>
            <w:pPr>
              <w:pStyle w:val="13"/>
              <w:rPr>
                <w:rFonts w:hint="eastAsia" w:eastAsia="方正书宋_GBK"/>
                <w:lang w:eastAsia="zh-CN"/>
              </w:rPr>
            </w:pPr>
            <w:r>
              <w:t>7418.39</w:t>
            </w:r>
            <w:r>
              <w:rPr>
                <w:rFonts w:hint="eastAsia"/>
                <w:lang w:eastAsia="zh-CN"/>
              </w:rPr>
              <w:t>元</w:t>
            </w:r>
          </w:p>
        </w:tc>
        <w:tc>
          <w:tcPr>
            <w:tcW w:w="1276" w:type="dxa"/>
            <w:vAlign w:val="center"/>
          </w:tcPr>
          <w:p>
            <w:pPr>
              <w:pStyle w:val="1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增加公司注册资本金</w:t>
            </w:r>
          </w:p>
        </w:tc>
        <w:tc>
          <w:tcPr>
            <w:tcW w:w="5386" w:type="dxa"/>
            <w:vAlign w:val="center"/>
          </w:tcPr>
          <w:p>
            <w:pPr>
              <w:pStyle w:val="13"/>
            </w:pPr>
            <w:r>
              <w:t>增加公司注册资本金</w:t>
            </w:r>
          </w:p>
        </w:tc>
        <w:tc>
          <w:tcPr>
            <w:tcW w:w="2268" w:type="dxa"/>
            <w:vAlign w:val="center"/>
          </w:tcPr>
          <w:p>
            <w:pPr>
              <w:pStyle w:val="13"/>
              <w:rPr>
                <w:rFonts w:hint="eastAsia" w:eastAsia="方正书宋_GBK"/>
                <w:lang w:eastAsia="zh-CN"/>
              </w:rPr>
            </w:pPr>
            <w:r>
              <w:t>7418.39</w:t>
            </w:r>
            <w:r>
              <w:rPr>
                <w:rFonts w:hint="eastAsia"/>
                <w:lang w:eastAsia="zh-CN"/>
              </w:rPr>
              <w:t>元</w:t>
            </w:r>
          </w:p>
        </w:tc>
        <w:tc>
          <w:tcPr>
            <w:tcW w:w="1276" w:type="dxa"/>
            <w:vAlign w:val="center"/>
          </w:tcPr>
          <w:p>
            <w:pPr>
              <w:pStyle w:val="1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为确保各项目的推进</w:t>
            </w:r>
          </w:p>
        </w:tc>
        <w:tc>
          <w:tcPr>
            <w:tcW w:w="5386" w:type="dxa"/>
            <w:vAlign w:val="center"/>
          </w:tcPr>
          <w:p>
            <w:pPr>
              <w:pStyle w:val="13"/>
            </w:pPr>
            <w:r>
              <w:t>为确保各项目的推进</w:t>
            </w:r>
          </w:p>
        </w:tc>
        <w:tc>
          <w:tcPr>
            <w:tcW w:w="2268" w:type="dxa"/>
            <w:vAlign w:val="center"/>
          </w:tcPr>
          <w:p>
            <w:pPr>
              <w:pStyle w:val="13"/>
            </w:pPr>
            <w:r>
              <w:t>为确保各项目的推进</w:t>
            </w:r>
          </w:p>
        </w:tc>
        <w:tc>
          <w:tcPr>
            <w:tcW w:w="1276" w:type="dxa"/>
            <w:vAlign w:val="center"/>
          </w:tcPr>
          <w:p>
            <w:pPr>
              <w:pStyle w:val="13"/>
            </w:pPr>
            <w:r>
              <w:t>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9、2026年税费征收监管经费绩效目标表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13012126P00111310001Q</w:t>
            </w:r>
          </w:p>
        </w:tc>
        <w:tc>
          <w:tcPr>
            <w:tcW w:w="2835" w:type="dxa"/>
            <w:vAlign w:val="center"/>
          </w:tcPr>
          <w:p>
            <w:pPr>
              <w:pStyle w:val="11"/>
            </w:pPr>
            <w:r>
              <w:t>项目名称</w:t>
            </w:r>
          </w:p>
        </w:tc>
        <w:tc>
          <w:tcPr>
            <w:tcW w:w="6095" w:type="dxa"/>
            <w:gridSpan w:val="3"/>
            <w:vAlign w:val="center"/>
          </w:tcPr>
          <w:p>
            <w:pPr>
              <w:pStyle w:val="13"/>
            </w:pPr>
            <w:r>
              <w:t>2026年税费征收监管经费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1925000.00</w:t>
            </w:r>
          </w:p>
        </w:tc>
        <w:tc>
          <w:tcPr>
            <w:tcW w:w="2835" w:type="dxa"/>
            <w:vAlign w:val="center"/>
          </w:tcPr>
          <w:p>
            <w:pPr>
              <w:pStyle w:val="11"/>
            </w:pPr>
            <w:r>
              <w:t>其中：财政    资金</w:t>
            </w:r>
          </w:p>
        </w:tc>
        <w:tc>
          <w:tcPr>
            <w:tcW w:w="2551" w:type="dxa"/>
            <w:vAlign w:val="center"/>
          </w:tcPr>
          <w:p>
            <w:pPr>
              <w:pStyle w:val="13"/>
            </w:pPr>
            <w:r>
              <w:t>1925000.00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通过聘用第三方公司进行测绘及评估工作，为我县拍卖弃渣（砂）工作提供技术保障，增加财政收入。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1.通过聘用第三方公司进行测绘及评估工作，为我县拍卖弃渣（砂）工作提供技术保障，增加财政收入。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保障部门数量</w:t>
            </w:r>
          </w:p>
        </w:tc>
        <w:tc>
          <w:tcPr>
            <w:tcW w:w="5386" w:type="dxa"/>
            <w:vAlign w:val="center"/>
          </w:tcPr>
          <w:p>
            <w:pPr>
              <w:pStyle w:val="13"/>
            </w:pPr>
            <w:r>
              <w:t>保障财政局部门数量</w:t>
            </w:r>
          </w:p>
        </w:tc>
        <w:tc>
          <w:tcPr>
            <w:tcW w:w="2268" w:type="dxa"/>
            <w:vAlign w:val="center"/>
          </w:tcPr>
          <w:p>
            <w:pPr>
              <w:pStyle w:val="13"/>
            </w:pPr>
            <w:r>
              <w:t>≥3个</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聘用第三方公司开展工作种类</w:t>
            </w:r>
          </w:p>
        </w:tc>
        <w:tc>
          <w:tcPr>
            <w:tcW w:w="5386" w:type="dxa"/>
            <w:vAlign w:val="center"/>
          </w:tcPr>
          <w:p>
            <w:pPr>
              <w:pStyle w:val="13"/>
            </w:pPr>
            <w:r>
              <w:t>聘用第三方公司进行测绘及评估工作</w:t>
            </w:r>
          </w:p>
        </w:tc>
        <w:tc>
          <w:tcPr>
            <w:tcW w:w="2268" w:type="dxa"/>
            <w:vAlign w:val="center"/>
          </w:tcPr>
          <w:p>
            <w:pPr>
              <w:pStyle w:val="13"/>
            </w:pPr>
            <w:r>
              <w:t>≥2种</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部门正常履职率</w:t>
            </w:r>
          </w:p>
        </w:tc>
        <w:tc>
          <w:tcPr>
            <w:tcW w:w="5386" w:type="dxa"/>
            <w:vAlign w:val="center"/>
          </w:tcPr>
          <w:p>
            <w:pPr>
              <w:pStyle w:val="13"/>
            </w:pPr>
            <w:r>
              <w:t>财政局各部门正常履职情况</w:t>
            </w:r>
          </w:p>
        </w:tc>
        <w:tc>
          <w:tcPr>
            <w:tcW w:w="2268" w:type="dxa"/>
            <w:vAlign w:val="center"/>
          </w:tcPr>
          <w:p>
            <w:pPr>
              <w:pStyle w:val="13"/>
            </w:pPr>
            <w:r>
              <w:t>100%</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故障问题解决率</w:t>
            </w:r>
          </w:p>
        </w:tc>
        <w:tc>
          <w:tcPr>
            <w:tcW w:w="5386" w:type="dxa"/>
            <w:vAlign w:val="center"/>
          </w:tcPr>
          <w:p>
            <w:pPr>
              <w:pStyle w:val="13"/>
            </w:pPr>
            <w:r>
              <w:t>故障问题解决率</w:t>
            </w:r>
          </w:p>
        </w:tc>
        <w:tc>
          <w:tcPr>
            <w:tcW w:w="2268" w:type="dxa"/>
            <w:vAlign w:val="center"/>
          </w:tcPr>
          <w:p>
            <w:pPr>
              <w:pStyle w:val="13"/>
            </w:pPr>
            <w:r>
              <w:t>100%</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保障部门办公工作开展及时率</w:t>
            </w:r>
          </w:p>
        </w:tc>
        <w:tc>
          <w:tcPr>
            <w:tcW w:w="5386" w:type="dxa"/>
            <w:vAlign w:val="center"/>
          </w:tcPr>
          <w:p>
            <w:pPr>
              <w:pStyle w:val="13"/>
            </w:pPr>
            <w:r>
              <w:t>保障部门办公工作开展及时率</w:t>
            </w:r>
          </w:p>
        </w:tc>
        <w:tc>
          <w:tcPr>
            <w:tcW w:w="2268" w:type="dxa"/>
            <w:vAlign w:val="center"/>
          </w:tcPr>
          <w:p>
            <w:pPr>
              <w:pStyle w:val="13"/>
            </w:pPr>
            <w:r>
              <w:t>100%</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完成测绘及评估工作时间</w:t>
            </w:r>
          </w:p>
        </w:tc>
        <w:tc>
          <w:tcPr>
            <w:tcW w:w="5386" w:type="dxa"/>
            <w:vAlign w:val="center"/>
          </w:tcPr>
          <w:p>
            <w:pPr>
              <w:pStyle w:val="13"/>
            </w:pPr>
            <w:r>
              <w:t>第三方公司完成测绘及评估工作时间</w:t>
            </w:r>
          </w:p>
        </w:tc>
        <w:tc>
          <w:tcPr>
            <w:tcW w:w="2268" w:type="dxa"/>
            <w:vAlign w:val="center"/>
          </w:tcPr>
          <w:p>
            <w:pPr>
              <w:pStyle w:val="13"/>
            </w:pPr>
            <w:r>
              <w:t>12月底</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聘用第三方公司进行测绘及评估成本</w:t>
            </w:r>
          </w:p>
        </w:tc>
        <w:tc>
          <w:tcPr>
            <w:tcW w:w="5386" w:type="dxa"/>
            <w:vAlign w:val="center"/>
          </w:tcPr>
          <w:p>
            <w:pPr>
              <w:pStyle w:val="13"/>
            </w:pPr>
            <w:r>
              <w:t>聘用第三方公司进行测绘及评估成本</w:t>
            </w:r>
          </w:p>
        </w:tc>
        <w:tc>
          <w:tcPr>
            <w:tcW w:w="2268" w:type="dxa"/>
            <w:vAlign w:val="center"/>
          </w:tcPr>
          <w:p>
            <w:pPr>
              <w:pStyle w:val="13"/>
              <w:rPr>
                <w:rFonts w:hint="eastAsia" w:eastAsia="方正书宋_GBK"/>
                <w:lang w:eastAsia="zh-CN"/>
              </w:rPr>
            </w:pPr>
            <w:r>
              <w:t>≤60</w:t>
            </w:r>
            <w:r>
              <w:rPr>
                <w:rFonts w:hint="eastAsia"/>
                <w:lang w:eastAsia="zh-CN"/>
              </w:rPr>
              <w:t>元</w:t>
            </w:r>
          </w:p>
        </w:tc>
        <w:tc>
          <w:tcPr>
            <w:tcW w:w="1276" w:type="dxa"/>
            <w:vAlign w:val="center"/>
          </w:tcPr>
          <w:p>
            <w:pPr>
              <w:pStyle w:val="13"/>
            </w:pPr>
            <w:r>
              <w:t>《测绘评估合同》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其他费用支出控制数</w:t>
            </w:r>
          </w:p>
        </w:tc>
        <w:tc>
          <w:tcPr>
            <w:tcW w:w="5386" w:type="dxa"/>
            <w:vAlign w:val="center"/>
          </w:tcPr>
          <w:p>
            <w:pPr>
              <w:pStyle w:val="13"/>
            </w:pPr>
            <w:r>
              <w:t>其他费用包括办公费、工资、购置设备等支出控制数</w:t>
            </w:r>
          </w:p>
        </w:tc>
        <w:tc>
          <w:tcPr>
            <w:tcW w:w="2268" w:type="dxa"/>
            <w:vAlign w:val="center"/>
          </w:tcPr>
          <w:p>
            <w:pPr>
              <w:pStyle w:val="13"/>
              <w:rPr>
                <w:rFonts w:hint="eastAsia" w:eastAsia="方正书宋_GBK"/>
                <w:lang w:eastAsia="zh-CN"/>
              </w:rPr>
            </w:pPr>
            <w:r>
              <w:t>≤165</w:t>
            </w:r>
            <w:r>
              <w:rPr>
                <w:rFonts w:hint="eastAsia"/>
                <w:lang w:eastAsia="zh-CN"/>
              </w:rPr>
              <w:t>元</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部门正常业务正常运转率</w:t>
            </w:r>
          </w:p>
        </w:tc>
        <w:tc>
          <w:tcPr>
            <w:tcW w:w="5386" w:type="dxa"/>
            <w:vAlign w:val="center"/>
          </w:tcPr>
          <w:p>
            <w:pPr>
              <w:pStyle w:val="13"/>
            </w:pPr>
            <w:r>
              <w:t>部门正常业务正常运转率</w:t>
            </w:r>
          </w:p>
        </w:tc>
        <w:tc>
          <w:tcPr>
            <w:tcW w:w="2268" w:type="dxa"/>
            <w:vAlign w:val="center"/>
          </w:tcPr>
          <w:p>
            <w:pPr>
              <w:pStyle w:val="13"/>
            </w:pPr>
            <w:r>
              <w:t>100%</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评估报告应用率</w:t>
            </w:r>
          </w:p>
        </w:tc>
        <w:tc>
          <w:tcPr>
            <w:tcW w:w="5386" w:type="dxa"/>
            <w:vAlign w:val="center"/>
          </w:tcPr>
          <w:p>
            <w:pPr>
              <w:pStyle w:val="13"/>
            </w:pPr>
            <w:r>
              <w:t>评估报告应用率</w:t>
            </w:r>
          </w:p>
        </w:tc>
        <w:tc>
          <w:tcPr>
            <w:tcW w:w="2268" w:type="dxa"/>
            <w:vAlign w:val="center"/>
          </w:tcPr>
          <w:p>
            <w:pPr>
              <w:pStyle w:val="13"/>
            </w:pPr>
            <w:r>
              <w:t>100%</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单位工作人员满意度</w:t>
            </w:r>
          </w:p>
        </w:tc>
        <w:tc>
          <w:tcPr>
            <w:tcW w:w="5386" w:type="dxa"/>
            <w:vAlign w:val="center"/>
          </w:tcPr>
          <w:p>
            <w:pPr>
              <w:pStyle w:val="13"/>
            </w:pPr>
            <w:r>
              <w:t>单位工作人员满意度</w:t>
            </w:r>
          </w:p>
        </w:tc>
        <w:tc>
          <w:tcPr>
            <w:tcW w:w="2268" w:type="dxa"/>
            <w:vAlign w:val="center"/>
          </w:tcPr>
          <w:p>
            <w:pPr>
              <w:pStyle w:val="13"/>
            </w:pPr>
            <w:r>
              <w:t>≥98%</w:t>
            </w:r>
          </w:p>
        </w:tc>
        <w:tc>
          <w:tcPr>
            <w:tcW w:w="1276" w:type="dxa"/>
            <w:vAlign w:val="center"/>
          </w:tcPr>
          <w:p>
            <w:pPr>
              <w:pStyle w:val="13"/>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10、2026年行政事业单位资产管理信息系统软件维护费绩效目标表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13012126P00111410001E</w:t>
            </w:r>
          </w:p>
        </w:tc>
        <w:tc>
          <w:tcPr>
            <w:tcW w:w="2835" w:type="dxa"/>
            <w:vAlign w:val="center"/>
          </w:tcPr>
          <w:p>
            <w:pPr>
              <w:pStyle w:val="11"/>
            </w:pPr>
            <w:r>
              <w:t>项目名称</w:t>
            </w:r>
          </w:p>
        </w:tc>
        <w:tc>
          <w:tcPr>
            <w:tcW w:w="6095" w:type="dxa"/>
            <w:gridSpan w:val="3"/>
            <w:vAlign w:val="center"/>
          </w:tcPr>
          <w:p>
            <w:pPr>
              <w:pStyle w:val="13"/>
            </w:pPr>
            <w:r>
              <w:t>2026年行政事业单位资产管理信息系统软件维护费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35000.00</w:t>
            </w:r>
          </w:p>
        </w:tc>
        <w:tc>
          <w:tcPr>
            <w:tcW w:w="2835" w:type="dxa"/>
            <w:vAlign w:val="center"/>
          </w:tcPr>
          <w:p>
            <w:pPr>
              <w:pStyle w:val="11"/>
            </w:pPr>
            <w:r>
              <w:t>其中：财政    资金</w:t>
            </w:r>
          </w:p>
        </w:tc>
        <w:tc>
          <w:tcPr>
            <w:tcW w:w="2551" w:type="dxa"/>
            <w:vAlign w:val="center"/>
          </w:tcPr>
          <w:p>
            <w:pPr>
              <w:pStyle w:val="13"/>
            </w:pPr>
            <w:r>
              <w:t>35000.00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聘用专业软件公司做好资产系统的日常维护（升级）系统运行故障排除，解决数据丢失、复杂数据的调取和处理等技术支撑，保障行政事业单位资产管理信息系统正常运行，确保162个行政事业单位能够高质量完成数据的收集、审核、汇总，提高我县行政事业单位国有资产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聘用专业软件公司做好资产系统的日常维护（升级）系统运行故障排除，解决数据丢失、复杂数据的调取和处理等技术支撑，保障行政事业单位资产管理信息系统正常运行，确保162个行政事业单位能够高质量完成数据的收集、审核、汇总，提高我县行政事业单位国有资产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运维系统数量</w:t>
            </w:r>
          </w:p>
        </w:tc>
        <w:tc>
          <w:tcPr>
            <w:tcW w:w="5386" w:type="dxa"/>
            <w:vAlign w:val="center"/>
          </w:tcPr>
          <w:p>
            <w:pPr>
              <w:pStyle w:val="13"/>
            </w:pPr>
            <w:r>
              <w:t>运维资产系统数量</w:t>
            </w:r>
          </w:p>
          <w:p>
            <w:pPr>
              <w:pStyle w:val="13"/>
            </w:pPr>
          </w:p>
        </w:tc>
        <w:tc>
          <w:tcPr>
            <w:tcW w:w="2268" w:type="dxa"/>
            <w:vAlign w:val="center"/>
          </w:tcPr>
          <w:p>
            <w:pPr>
              <w:pStyle w:val="13"/>
            </w:pPr>
            <w:r>
              <w:t>1套</w:t>
            </w:r>
          </w:p>
        </w:tc>
        <w:tc>
          <w:tcPr>
            <w:tcW w:w="1276" w:type="dxa"/>
            <w:vAlign w:val="center"/>
          </w:tcPr>
          <w:p>
            <w:pPr>
              <w:pStyle w:val="13"/>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系统运行故障率</w:t>
            </w:r>
          </w:p>
        </w:tc>
        <w:tc>
          <w:tcPr>
            <w:tcW w:w="5386" w:type="dxa"/>
            <w:vAlign w:val="center"/>
          </w:tcPr>
          <w:p>
            <w:pPr>
              <w:pStyle w:val="13"/>
            </w:pPr>
            <w:r>
              <w:t>系统运行发生故障的情况</w:t>
            </w:r>
          </w:p>
        </w:tc>
        <w:tc>
          <w:tcPr>
            <w:tcW w:w="2268" w:type="dxa"/>
            <w:vAlign w:val="center"/>
          </w:tcPr>
          <w:p>
            <w:pPr>
              <w:pStyle w:val="13"/>
            </w:pPr>
            <w:r>
              <w:t>≤3%</w:t>
            </w:r>
          </w:p>
        </w:tc>
        <w:tc>
          <w:tcPr>
            <w:tcW w:w="1276" w:type="dxa"/>
            <w:vAlign w:val="center"/>
          </w:tcPr>
          <w:p>
            <w:pPr>
              <w:pStyle w:val="13"/>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系统维护时长</w:t>
            </w:r>
          </w:p>
        </w:tc>
        <w:tc>
          <w:tcPr>
            <w:tcW w:w="5386" w:type="dxa"/>
            <w:vAlign w:val="center"/>
          </w:tcPr>
          <w:p>
            <w:pPr>
              <w:pStyle w:val="13"/>
            </w:pPr>
            <w:r>
              <w:t>聘用软件公司维护系统运行时长</w:t>
            </w:r>
          </w:p>
        </w:tc>
        <w:tc>
          <w:tcPr>
            <w:tcW w:w="2268" w:type="dxa"/>
            <w:vAlign w:val="center"/>
          </w:tcPr>
          <w:p>
            <w:pPr>
              <w:pStyle w:val="13"/>
            </w:pPr>
            <w:r>
              <w:t>1月-12月</w:t>
            </w:r>
          </w:p>
        </w:tc>
        <w:tc>
          <w:tcPr>
            <w:tcW w:w="1276" w:type="dxa"/>
            <w:vAlign w:val="center"/>
          </w:tcPr>
          <w:p>
            <w:pPr>
              <w:pStyle w:val="13"/>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系统维护平均成本</w:t>
            </w:r>
          </w:p>
        </w:tc>
        <w:tc>
          <w:tcPr>
            <w:tcW w:w="5386" w:type="dxa"/>
            <w:vAlign w:val="center"/>
          </w:tcPr>
          <w:p>
            <w:pPr>
              <w:pStyle w:val="13"/>
            </w:pPr>
            <w:r>
              <w:t>聘用软件公司维护系统平均成本</w:t>
            </w:r>
          </w:p>
        </w:tc>
        <w:tc>
          <w:tcPr>
            <w:tcW w:w="2268" w:type="dxa"/>
            <w:vAlign w:val="center"/>
          </w:tcPr>
          <w:p>
            <w:pPr>
              <w:pStyle w:val="13"/>
              <w:rPr>
                <w:rFonts w:hint="eastAsia" w:eastAsia="方正书宋_GBK"/>
                <w:lang w:eastAsia="zh-CN"/>
              </w:rPr>
            </w:pPr>
            <w:r>
              <w:t>≤3.5</w:t>
            </w:r>
            <w:r>
              <w:rPr>
                <w:rFonts w:hint="eastAsia"/>
                <w:lang w:eastAsia="zh-CN"/>
              </w:rPr>
              <w:t>元</w:t>
            </w:r>
          </w:p>
        </w:tc>
        <w:tc>
          <w:tcPr>
            <w:tcW w:w="1276" w:type="dxa"/>
            <w:vAlign w:val="center"/>
          </w:tcPr>
          <w:p>
            <w:pPr>
              <w:pStyle w:val="13"/>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保障单位数量</w:t>
            </w:r>
          </w:p>
        </w:tc>
        <w:tc>
          <w:tcPr>
            <w:tcW w:w="5386" w:type="dxa"/>
            <w:vAlign w:val="center"/>
          </w:tcPr>
          <w:p>
            <w:pPr>
              <w:pStyle w:val="13"/>
            </w:pPr>
            <w:r>
              <w:t>保障行政事业单位数量</w:t>
            </w:r>
          </w:p>
        </w:tc>
        <w:tc>
          <w:tcPr>
            <w:tcW w:w="2268" w:type="dxa"/>
            <w:vAlign w:val="center"/>
          </w:tcPr>
          <w:p>
            <w:pPr>
              <w:pStyle w:val="13"/>
            </w:pPr>
            <w:r>
              <w:t>≥162个</w:t>
            </w:r>
          </w:p>
        </w:tc>
        <w:tc>
          <w:tcPr>
            <w:tcW w:w="1276" w:type="dxa"/>
            <w:vAlign w:val="center"/>
          </w:tcPr>
          <w:p>
            <w:pPr>
              <w:pStyle w:val="13"/>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各行政事业单位满意度</w:t>
            </w:r>
          </w:p>
        </w:tc>
        <w:tc>
          <w:tcPr>
            <w:tcW w:w="5386" w:type="dxa"/>
            <w:vAlign w:val="center"/>
          </w:tcPr>
          <w:p>
            <w:pPr>
              <w:pStyle w:val="13"/>
            </w:pPr>
            <w:r>
              <w:t>各行政事业单位对于系统维护的满意度情况</w:t>
            </w:r>
          </w:p>
        </w:tc>
        <w:tc>
          <w:tcPr>
            <w:tcW w:w="2268" w:type="dxa"/>
            <w:vAlign w:val="center"/>
          </w:tcPr>
          <w:p>
            <w:pPr>
              <w:pStyle w:val="13"/>
            </w:pPr>
            <w:r>
              <w:t>≥90%</w:t>
            </w:r>
          </w:p>
        </w:tc>
        <w:tc>
          <w:tcPr>
            <w:tcW w:w="1276" w:type="dxa"/>
            <w:vAlign w:val="center"/>
          </w:tcPr>
          <w:p>
            <w:pPr>
              <w:pStyle w:val="13"/>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11、2026年预算绩效管理业务经费绩效目标表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13012126P00C34710002L</w:t>
            </w:r>
          </w:p>
        </w:tc>
        <w:tc>
          <w:tcPr>
            <w:tcW w:w="2835" w:type="dxa"/>
            <w:vAlign w:val="center"/>
          </w:tcPr>
          <w:p>
            <w:pPr>
              <w:pStyle w:val="11"/>
            </w:pPr>
            <w:r>
              <w:t>项目名称</w:t>
            </w:r>
          </w:p>
        </w:tc>
        <w:tc>
          <w:tcPr>
            <w:tcW w:w="6095" w:type="dxa"/>
            <w:gridSpan w:val="3"/>
            <w:vAlign w:val="center"/>
          </w:tcPr>
          <w:p>
            <w:pPr>
              <w:pStyle w:val="13"/>
            </w:pPr>
            <w:r>
              <w:t>2026年预算绩效管理业务经费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126200.00</w:t>
            </w:r>
          </w:p>
        </w:tc>
        <w:tc>
          <w:tcPr>
            <w:tcW w:w="2835" w:type="dxa"/>
            <w:vAlign w:val="center"/>
          </w:tcPr>
          <w:p>
            <w:pPr>
              <w:pStyle w:val="11"/>
            </w:pPr>
            <w:r>
              <w:t>其中：财政    资金</w:t>
            </w:r>
          </w:p>
        </w:tc>
        <w:tc>
          <w:tcPr>
            <w:tcW w:w="2551" w:type="dxa"/>
            <w:vAlign w:val="center"/>
          </w:tcPr>
          <w:p>
            <w:pPr>
              <w:pStyle w:val="13"/>
            </w:pPr>
            <w:r>
              <w:t>126200.00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通过将财政绩效管理业务经费纳入预算安排，用于财政资金项全年重点项目绩效评价，保证全年财政预算绩效管理工作顺利开展。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1.通过将财政绩效管理业务经费纳入预算安排，用于财政资金项全年重点项目绩效评价，保证全年财政预算绩效管理工作顺利开展。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开展事前、中期评估的项目数</w:t>
            </w:r>
          </w:p>
        </w:tc>
        <w:tc>
          <w:tcPr>
            <w:tcW w:w="5386" w:type="dxa"/>
            <w:vAlign w:val="center"/>
          </w:tcPr>
          <w:p>
            <w:pPr>
              <w:pStyle w:val="13"/>
            </w:pPr>
            <w:r>
              <w:t>开展事前、中期评估的项目数</w:t>
            </w:r>
          </w:p>
        </w:tc>
        <w:tc>
          <w:tcPr>
            <w:tcW w:w="2268" w:type="dxa"/>
            <w:vAlign w:val="center"/>
          </w:tcPr>
          <w:p>
            <w:pPr>
              <w:pStyle w:val="13"/>
            </w:pPr>
            <w:r>
              <w:t>≥4个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绩效目标辅导部门个数</w:t>
            </w:r>
          </w:p>
        </w:tc>
        <w:tc>
          <w:tcPr>
            <w:tcW w:w="5386" w:type="dxa"/>
            <w:vAlign w:val="center"/>
          </w:tcPr>
          <w:p>
            <w:pPr>
              <w:pStyle w:val="13"/>
            </w:pPr>
            <w:r>
              <w:t>绩效目标辅导部门个数</w:t>
            </w:r>
          </w:p>
        </w:tc>
        <w:tc>
          <w:tcPr>
            <w:tcW w:w="2268" w:type="dxa"/>
            <w:vAlign w:val="center"/>
          </w:tcPr>
          <w:p>
            <w:pPr>
              <w:pStyle w:val="13"/>
            </w:pPr>
            <w:r>
              <w:t>≥76个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事前、中期评估报告合格率</w:t>
            </w:r>
          </w:p>
        </w:tc>
        <w:tc>
          <w:tcPr>
            <w:tcW w:w="5386" w:type="dxa"/>
            <w:vAlign w:val="center"/>
          </w:tcPr>
          <w:p>
            <w:pPr>
              <w:pStyle w:val="13"/>
            </w:pPr>
            <w:r>
              <w:t>事前、中期评估报告合格率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事前、中期、绩效目标辅导完成时间</w:t>
            </w:r>
          </w:p>
        </w:tc>
        <w:tc>
          <w:tcPr>
            <w:tcW w:w="5386" w:type="dxa"/>
            <w:vAlign w:val="center"/>
          </w:tcPr>
          <w:p>
            <w:pPr>
              <w:pStyle w:val="13"/>
            </w:pPr>
            <w:r>
              <w:t>事前、中期、绩效目标辅导完成时间</w:t>
            </w:r>
          </w:p>
        </w:tc>
        <w:tc>
          <w:tcPr>
            <w:tcW w:w="2268" w:type="dxa"/>
            <w:vAlign w:val="center"/>
          </w:tcPr>
          <w:p>
            <w:pPr>
              <w:pStyle w:val="13"/>
            </w:pPr>
            <w:r>
              <w:t>2026年12月底前完成</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开展事前、中期工作平均成本</w:t>
            </w:r>
          </w:p>
        </w:tc>
        <w:tc>
          <w:tcPr>
            <w:tcW w:w="5386" w:type="dxa"/>
            <w:vAlign w:val="center"/>
          </w:tcPr>
          <w:p>
            <w:pPr>
              <w:pStyle w:val="13"/>
            </w:pPr>
            <w:r>
              <w:t>开展每个事前、中期评价项目的工作平均成本情况</w:t>
            </w:r>
          </w:p>
        </w:tc>
        <w:tc>
          <w:tcPr>
            <w:tcW w:w="2268" w:type="dxa"/>
            <w:vAlign w:val="center"/>
          </w:tcPr>
          <w:p>
            <w:pPr>
              <w:pStyle w:val="13"/>
            </w:pPr>
            <w:r>
              <w:t>≤2</w:t>
            </w:r>
            <w:r>
              <w:rPr>
                <w:rFonts w:hint="eastAsia"/>
                <w:lang w:eastAsia="zh-CN"/>
              </w:rPr>
              <w:t>元</w:t>
            </w:r>
            <w:r>
              <w:t>/个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绩效目标辅导成本</w:t>
            </w:r>
          </w:p>
        </w:tc>
        <w:tc>
          <w:tcPr>
            <w:tcW w:w="5386" w:type="dxa"/>
            <w:vAlign w:val="center"/>
          </w:tcPr>
          <w:p>
            <w:pPr>
              <w:pStyle w:val="13"/>
            </w:pPr>
            <w:r>
              <w:t>绩效目标辅导成本</w:t>
            </w:r>
          </w:p>
        </w:tc>
        <w:tc>
          <w:tcPr>
            <w:tcW w:w="2268" w:type="dxa"/>
            <w:vAlign w:val="center"/>
          </w:tcPr>
          <w:p>
            <w:pPr>
              <w:pStyle w:val="13"/>
            </w:pPr>
            <w:r>
              <w:t>≤4</w:t>
            </w:r>
            <w:r>
              <w:rPr>
                <w:rFonts w:hint="eastAsia"/>
                <w:lang w:eastAsia="zh-CN"/>
              </w:rPr>
              <w:t>元</w:t>
            </w:r>
            <w:r>
              <w:t>/个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保证预算绩效管理工作顺利开展率</w:t>
            </w:r>
          </w:p>
        </w:tc>
        <w:tc>
          <w:tcPr>
            <w:tcW w:w="5386" w:type="dxa"/>
            <w:vAlign w:val="center"/>
          </w:tcPr>
          <w:p>
            <w:pPr>
              <w:pStyle w:val="13"/>
            </w:pPr>
            <w:r>
              <w:t>保证预算绩效管理工作顺利开展率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绩效评价报告应用率</w:t>
            </w:r>
          </w:p>
        </w:tc>
        <w:tc>
          <w:tcPr>
            <w:tcW w:w="5386" w:type="dxa"/>
            <w:vAlign w:val="center"/>
          </w:tcPr>
          <w:p>
            <w:pPr>
              <w:pStyle w:val="13"/>
            </w:pPr>
            <w:r>
              <w:t>绩效评价报告应用率</w:t>
            </w:r>
          </w:p>
        </w:tc>
        <w:tc>
          <w:tcPr>
            <w:tcW w:w="2268" w:type="dxa"/>
            <w:vAlign w:val="center"/>
          </w:tcPr>
          <w:p>
            <w:pPr>
              <w:pStyle w:val="13"/>
            </w:pPr>
            <w:r>
              <w:t>100%</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12、2026年政府投资项目评审经费绩效目标表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13012126P00UEWD100020</w:t>
            </w:r>
          </w:p>
        </w:tc>
        <w:tc>
          <w:tcPr>
            <w:tcW w:w="2835" w:type="dxa"/>
            <w:vAlign w:val="center"/>
          </w:tcPr>
          <w:p>
            <w:pPr>
              <w:pStyle w:val="11"/>
            </w:pPr>
            <w:r>
              <w:t>项目名称</w:t>
            </w:r>
          </w:p>
        </w:tc>
        <w:tc>
          <w:tcPr>
            <w:tcW w:w="6095" w:type="dxa"/>
            <w:gridSpan w:val="3"/>
            <w:vAlign w:val="center"/>
          </w:tcPr>
          <w:p>
            <w:pPr>
              <w:pStyle w:val="13"/>
            </w:pPr>
            <w:r>
              <w:t>2026年政府投资项目评审经费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3855000.00</w:t>
            </w:r>
          </w:p>
        </w:tc>
        <w:tc>
          <w:tcPr>
            <w:tcW w:w="2835" w:type="dxa"/>
            <w:vAlign w:val="center"/>
          </w:tcPr>
          <w:p>
            <w:pPr>
              <w:pStyle w:val="11"/>
            </w:pPr>
            <w:r>
              <w:t>其中：财政    资金</w:t>
            </w:r>
          </w:p>
        </w:tc>
        <w:tc>
          <w:tcPr>
            <w:tcW w:w="2551" w:type="dxa"/>
            <w:vAlign w:val="center"/>
          </w:tcPr>
          <w:p>
            <w:pPr>
              <w:pStyle w:val="13"/>
            </w:pPr>
            <w:r>
              <w:t>3855000.00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资金主要用于委托工程造价机构分别对政府投资项目进行审核，提高财政资金使用效益。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1.资金主要用于委托工程造价机构分别对政府投资项目进行审核，提高财政资金使用效益。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评审项目数量</w:t>
            </w:r>
          </w:p>
        </w:tc>
        <w:tc>
          <w:tcPr>
            <w:tcW w:w="5386" w:type="dxa"/>
            <w:vAlign w:val="center"/>
          </w:tcPr>
          <w:p>
            <w:pPr>
              <w:pStyle w:val="13"/>
            </w:pPr>
            <w:r>
              <w:t>评审各种项目数量</w:t>
            </w:r>
          </w:p>
        </w:tc>
        <w:tc>
          <w:tcPr>
            <w:tcW w:w="2268" w:type="dxa"/>
            <w:vAlign w:val="center"/>
          </w:tcPr>
          <w:p>
            <w:pPr>
              <w:pStyle w:val="13"/>
            </w:pPr>
            <w:r>
              <w:t>≥150个</w:t>
            </w:r>
          </w:p>
        </w:tc>
        <w:tc>
          <w:tcPr>
            <w:tcW w:w="1276" w:type="dxa"/>
            <w:vAlign w:val="center"/>
          </w:tcPr>
          <w:p>
            <w:pPr>
              <w:pStyle w:val="13"/>
            </w:pPr>
            <w:r>
              <w:t>202</w:t>
            </w:r>
            <w:r>
              <w:rPr>
                <w:rFonts w:hint="eastAsia"/>
                <w:lang w:val="en-US" w:eastAsia="zh-CN"/>
              </w:rPr>
              <w:t>6</w:t>
            </w:r>
            <w:r>
              <w:t>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评审项目合规率</w:t>
            </w:r>
          </w:p>
        </w:tc>
        <w:tc>
          <w:tcPr>
            <w:tcW w:w="5386" w:type="dxa"/>
            <w:vAlign w:val="center"/>
          </w:tcPr>
          <w:p>
            <w:pPr>
              <w:pStyle w:val="13"/>
            </w:pPr>
            <w:r>
              <w:t>评审项目合规率</w:t>
            </w:r>
          </w:p>
        </w:tc>
        <w:tc>
          <w:tcPr>
            <w:tcW w:w="2268" w:type="dxa"/>
            <w:vAlign w:val="center"/>
          </w:tcPr>
          <w:p>
            <w:pPr>
              <w:pStyle w:val="13"/>
            </w:pPr>
            <w:r>
              <w:t>100%</w:t>
            </w:r>
          </w:p>
        </w:tc>
        <w:tc>
          <w:tcPr>
            <w:tcW w:w="1276" w:type="dxa"/>
            <w:vAlign w:val="center"/>
          </w:tcPr>
          <w:p>
            <w:pPr>
              <w:pStyle w:val="13"/>
            </w:pPr>
            <w:r>
              <w:t>202</w:t>
            </w:r>
            <w:r>
              <w:rPr>
                <w:rFonts w:hint="eastAsia"/>
                <w:lang w:val="en-US" w:eastAsia="zh-CN"/>
              </w:rPr>
              <w:t>6</w:t>
            </w:r>
            <w:r>
              <w:t>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评审完成及时率</w:t>
            </w:r>
          </w:p>
        </w:tc>
        <w:tc>
          <w:tcPr>
            <w:tcW w:w="5386" w:type="dxa"/>
            <w:vAlign w:val="center"/>
          </w:tcPr>
          <w:p>
            <w:pPr>
              <w:pStyle w:val="13"/>
            </w:pPr>
            <w:r>
              <w:t>评审完成及时率</w:t>
            </w:r>
          </w:p>
        </w:tc>
        <w:tc>
          <w:tcPr>
            <w:tcW w:w="2268" w:type="dxa"/>
            <w:vAlign w:val="center"/>
          </w:tcPr>
          <w:p>
            <w:pPr>
              <w:pStyle w:val="13"/>
            </w:pPr>
            <w:r>
              <w:t>100%</w:t>
            </w:r>
          </w:p>
        </w:tc>
        <w:tc>
          <w:tcPr>
            <w:tcW w:w="1276" w:type="dxa"/>
            <w:vAlign w:val="center"/>
          </w:tcPr>
          <w:p>
            <w:pPr>
              <w:pStyle w:val="13"/>
            </w:pPr>
            <w:r>
              <w:t>井财[2022]18号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评审工作平均成本</w:t>
            </w:r>
          </w:p>
        </w:tc>
        <w:tc>
          <w:tcPr>
            <w:tcW w:w="5386" w:type="dxa"/>
            <w:vAlign w:val="center"/>
          </w:tcPr>
          <w:p>
            <w:pPr>
              <w:pStyle w:val="13"/>
            </w:pPr>
            <w:r>
              <w:t>评审项目平均成本</w:t>
            </w:r>
          </w:p>
        </w:tc>
        <w:tc>
          <w:tcPr>
            <w:tcW w:w="2268" w:type="dxa"/>
            <w:vAlign w:val="center"/>
          </w:tcPr>
          <w:p>
            <w:pPr>
              <w:pStyle w:val="13"/>
              <w:rPr>
                <w:rFonts w:hint="eastAsia" w:eastAsia="方正书宋_GBK"/>
                <w:lang w:eastAsia="zh-CN"/>
              </w:rPr>
            </w:pPr>
            <w:r>
              <w:t>≤500</w:t>
            </w:r>
            <w:r>
              <w:rPr>
                <w:rFonts w:hint="eastAsia"/>
                <w:lang w:eastAsia="zh-CN"/>
              </w:rPr>
              <w:t>元</w:t>
            </w:r>
          </w:p>
        </w:tc>
        <w:tc>
          <w:tcPr>
            <w:tcW w:w="1276" w:type="dxa"/>
            <w:vAlign w:val="center"/>
          </w:tcPr>
          <w:p>
            <w:pPr>
              <w:pStyle w:val="13"/>
            </w:pPr>
            <w:r>
              <w:t>202</w:t>
            </w:r>
            <w:r>
              <w:rPr>
                <w:rFonts w:hint="eastAsia"/>
                <w:lang w:val="en-US" w:eastAsia="zh-CN"/>
              </w:rPr>
              <w:t>6</w:t>
            </w:r>
            <w:r>
              <w:t>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项目金额审减率</w:t>
            </w:r>
          </w:p>
        </w:tc>
        <w:tc>
          <w:tcPr>
            <w:tcW w:w="5386" w:type="dxa"/>
            <w:vAlign w:val="center"/>
          </w:tcPr>
          <w:p>
            <w:pPr>
              <w:pStyle w:val="13"/>
            </w:pPr>
            <w:r>
              <w:t>项目金额审减比率情况</w:t>
            </w:r>
          </w:p>
        </w:tc>
        <w:tc>
          <w:tcPr>
            <w:tcW w:w="2268" w:type="dxa"/>
            <w:vAlign w:val="center"/>
          </w:tcPr>
          <w:p>
            <w:pPr>
              <w:pStyle w:val="13"/>
            </w:pPr>
            <w:r>
              <w:t>≥10%</w:t>
            </w:r>
          </w:p>
        </w:tc>
        <w:tc>
          <w:tcPr>
            <w:tcW w:w="1276" w:type="dxa"/>
            <w:vAlign w:val="center"/>
          </w:tcPr>
          <w:p>
            <w:pPr>
              <w:pStyle w:val="13"/>
            </w:pPr>
            <w:r>
              <w:t>202</w:t>
            </w:r>
            <w:r>
              <w:rPr>
                <w:rFonts w:hint="eastAsia"/>
                <w:lang w:val="en-US" w:eastAsia="zh-CN"/>
              </w:rPr>
              <w:t>6</w:t>
            </w:r>
            <w:r>
              <w:t>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委托部门满意度</w:t>
            </w:r>
          </w:p>
        </w:tc>
        <w:tc>
          <w:tcPr>
            <w:tcW w:w="5386" w:type="dxa"/>
            <w:vAlign w:val="center"/>
          </w:tcPr>
          <w:p>
            <w:pPr>
              <w:pStyle w:val="13"/>
            </w:pPr>
            <w:r>
              <w:t>委托部门满意度对于评审工作的满意度情况</w:t>
            </w:r>
          </w:p>
        </w:tc>
        <w:tc>
          <w:tcPr>
            <w:tcW w:w="2268" w:type="dxa"/>
            <w:vAlign w:val="center"/>
          </w:tcPr>
          <w:p>
            <w:pPr>
              <w:pStyle w:val="13"/>
            </w:pPr>
            <w:r>
              <w:t>≥95%</w:t>
            </w:r>
          </w:p>
        </w:tc>
        <w:tc>
          <w:tcPr>
            <w:tcW w:w="1276" w:type="dxa"/>
            <w:vAlign w:val="center"/>
          </w:tcPr>
          <w:p>
            <w:pPr>
              <w:pStyle w:val="13"/>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13、2026年专项债券一案三书编制工作经费绩效目标表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13012126P00111810002Q</w:t>
            </w:r>
          </w:p>
        </w:tc>
        <w:tc>
          <w:tcPr>
            <w:tcW w:w="2835" w:type="dxa"/>
            <w:vAlign w:val="center"/>
          </w:tcPr>
          <w:p>
            <w:pPr>
              <w:pStyle w:val="11"/>
            </w:pPr>
            <w:r>
              <w:t>项目名称</w:t>
            </w:r>
          </w:p>
        </w:tc>
        <w:tc>
          <w:tcPr>
            <w:tcW w:w="6095" w:type="dxa"/>
            <w:gridSpan w:val="3"/>
            <w:vAlign w:val="center"/>
          </w:tcPr>
          <w:p>
            <w:pPr>
              <w:pStyle w:val="13"/>
            </w:pPr>
            <w:r>
              <w:t>2026年专项债券一案三书编制工作经费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290000.00</w:t>
            </w:r>
          </w:p>
        </w:tc>
        <w:tc>
          <w:tcPr>
            <w:tcW w:w="2835" w:type="dxa"/>
            <w:vAlign w:val="center"/>
          </w:tcPr>
          <w:p>
            <w:pPr>
              <w:pStyle w:val="11"/>
            </w:pPr>
            <w:r>
              <w:t>其中：财政    资金</w:t>
            </w:r>
          </w:p>
        </w:tc>
        <w:tc>
          <w:tcPr>
            <w:tcW w:w="2551" w:type="dxa"/>
            <w:vAlign w:val="center"/>
          </w:tcPr>
          <w:p>
            <w:pPr>
              <w:pStyle w:val="13"/>
            </w:pPr>
            <w:r>
              <w:t>290000.00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通过将专项债券“一案三书”编制费用纳入预算安排，用于专项债券的“一案三书”编制，保证债券项目申报及发行工作顺利开展。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1.通过将专项债券“一案三书”编制费用纳入预算安排，用于专项债券的“一案三书”编制，保证债券项目申报及发行工作顺利开展。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一案三书编制次数</w:t>
            </w:r>
          </w:p>
        </w:tc>
        <w:tc>
          <w:tcPr>
            <w:tcW w:w="5386" w:type="dxa"/>
            <w:vAlign w:val="center"/>
          </w:tcPr>
          <w:p>
            <w:pPr>
              <w:pStyle w:val="13"/>
            </w:pPr>
            <w:r>
              <w:t>一案三书编制次数</w:t>
            </w:r>
          </w:p>
        </w:tc>
        <w:tc>
          <w:tcPr>
            <w:tcW w:w="2268" w:type="dxa"/>
            <w:vAlign w:val="center"/>
          </w:tcPr>
          <w:p>
            <w:pPr>
              <w:pStyle w:val="13"/>
            </w:pPr>
            <w:r>
              <w:t>≥4次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一案三书编制合格率</w:t>
            </w:r>
          </w:p>
        </w:tc>
        <w:tc>
          <w:tcPr>
            <w:tcW w:w="5386" w:type="dxa"/>
            <w:vAlign w:val="center"/>
          </w:tcPr>
          <w:p>
            <w:pPr>
              <w:pStyle w:val="13"/>
            </w:pPr>
            <w:r>
              <w:t>一案三书编制合格率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一案三书编制完成时限</w:t>
            </w:r>
          </w:p>
        </w:tc>
        <w:tc>
          <w:tcPr>
            <w:tcW w:w="5386" w:type="dxa"/>
            <w:vAlign w:val="center"/>
          </w:tcPr>
          <w:p>
            <w:pPr>
              <w:pStyle w:val="13"/>
            </w:pPr>
            <w:r>
              <w:t>一案三书编制完成时限</w:t>
            </w:r>
          </w:p>
        </w:tc>
        <w:tc>
          <w:tcPr>
            <w:tcW w:w="2268" w:type="dxa"/>
            <w:vAlign w:val="center"/>
          </w:tcPr>
          <w:p>
            <w:pPr>
              <w:pStyle w:val="13"/>
            </w:pPr>
            <w:r>
              <w:t>2026年12月底前</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一案三书编制成本</w:t>
            </w:r>
          </w:p>
        </w:tc>
        <w:tc>
          <w:tcPr>
            <w:tcW w:w="5386" w:type="dxa"/>
            <w:vAlign w:val="center"/>
          </w:tcPr>
          <w:p>
            <w:pPr>
              <w:pStyle w:val="13"/>
            </w:pPr>
            <w:r>
              <w:t>一案三书编制成本</w:t>
            </w:r>
          </w:p>
        </w:tc>
        <w:tc>
          <w:tcPr>
            <w:tcW w:w="2268" w:type="dxa"/>
            <w:vAlign w:val="center"/>
          </w:tcPr>
          <w:p>
            <w:pPr>
              <w:pStyle w:val="13"/>
              <w:rPr>
                <w:rFonts w:hint="eastAsia" w:eastAsia="方正书宋_GBK"/>
                <w:lang w:eastAsia="zh-CN"/>
              </w:rPr>
            </w:pPr>
            <w:r>
              <w:t>≤29</w:t>
            </w:r>
            <w:r>
              <w:rPr>
                <w:rFonts w:hint="eastAsia"/>
                <w:lang w:eastAsia="zh-CN"/>
              </w:rPr>
              <w:t>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专项债券项目顺利申报及发行率</w:t>
            </w:r>
            <w:bookmarkStart w:id="20" w:name="_GoBack"/>
            <w:bookmarkEnd w:id="20"/>
          </w:p>
        </w:tc>
        <w:tc>
          <w:tcPr>
            <w:tcW w:w="5386" w:type="dxa"/>
            <w:vAlign w:val="center"/>
          </w:tcPr>
          <w:p>
            <w:pPr>
              <w:pStyle w:val="13"/>
            </w:pPr>
            <w:r>
              <w:t>专项债券项目顺利申报及发行率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专项债券申报单位满意度指标</w:t>
            </w:r>
          </w:p>
        </w:tc>
        <w:tc>
          <w:tcPr>
            <w:tcW w:w="5386" w:type="dxa"/>
            <w:vAlign w:val="center"/>
          </w:tcPr>
          <w:p>
            <w:pPr>
              <w:pStyle w:val="13"/>
            </w:pPr>
            <w:r>
              <w:t>专项债券申报单位满意度指标</w:t>
            </w:r>
          </w:p>
        </w:tc>
        <w:tc>
          <w:tcPr>
            <w:tcW w:w="2268" w:type="dxa"/>
            <w:vAlign w:val="center"/>
          </w:tcPr>
          <w:p>
            <w:pPr>
              <w:pStyle w:val="13"/>
            </w:pPr>
            <w:r>
              <w:t>≥90%</w:t>
            </w:r>
          </w:p>
        </w:tc>
        <w:tc>
          <w:tcPr>
            <w:tcW w:w="1276" w:type="dxa"/>
            <w:vAlign w:val="center"/>
          </w:tcPr>
          <w:p>
            <w:pPr>
              <w:pStyle w:val="13"/>
            </w:pPr>
            <w:r>
              <w:t>满意度回访</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14、井陉县财政局2026年劳务派遣人员经费绩效目标表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13012126P00007310162X</w:t>
            </w:r>
          </w:p>
        </w:tc>
        <w:tc>
          <w:tcPr>
            <w:tcW w:w="2835" w:type="dxa"/>
            <w:vAlign w:val="center"/>
          </w:tcPr>
          <w:p>
            <w:pPr>
              <w:pStyle w:val="11"/>
            </w:pPr>
            <w:r>
              <w:t>项目名称</w:t>
            </w:r>
          </w:p>
        </w:tc>
        <w:tc>
          <w:tcPr>
            <w:tcW w:w="6095" w:type="dxa"/>
            <w:gridSpan w:val="3"/>
            <w:vAlign w:val="center"/>
          </w:tcPr>
          <w:p>
            <w:pPr>
              <w:pStyle w:val="13"/>
            </w:pPr>
            <w:r>
              <w:t>井陉县财政局2026年劳务派遣人员经费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466066.80</w:t>
            </w:r>
          </w:p>
        </w:tc>
        <w:tc>
          <w:tcPr>
            <w:tcW w:w="2835" w:type="dxa"/>
            <w:vAlign w:val="center"/>
          </w:tcPr>
          <w:p>
            <w:pPr>
              <w:pStyle w:val="11"/>
            </w:pPr>
            <w:r>
              <w:t>其中：财政    资金</w:t>
            </w:r>
          </w:p>
        </w:tc>
        <w:tc>
          <w:tcPr>
            <w:tcW w:w="2551" w:type="dxa"/>
            <w:vAlign w:val="center"/>
          </w:tcPr>
          <w:p>
            <w:pPr>
              <w:pStyle w:val="13"/>
            </w:pPr>
            <w:r>
              <w:t>466066.80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通过聘请协税人员，弥补县财政局用人缺口，满足财政工作正常开展的需求。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1.通过聘请协税人员，弥补县财政局用人缺口，满足财政工作正常开展的需求。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聘请协税人员数量</w:t>
            </w:r>
          </w:p>
        </w:tc>
        <w:tc>
          <w:tcPr>
            <w:tcW w:w="5386" w:type="dxa"/>
            <w:vAlign w:val="center"/>
          </w:tcPr>
          <w:p>
            <w:pPr>
              <w:pStyle w:val="13"/>
            </w:pPr>
            <w:r>
              <w:t>聘请协税人员数量</w:t>
            </w:r>
          </w:p>
        </w:tc>
        <w:tc>
          <w:tcPr>
            <w:tcW w:w="2268" w:type="dxa"/>
            <w:vAlign w:val="center"/>
          </w:tcPr>
          <w:p>
            <w:pPr>
              <w:pStyle w:val="13"/>
            </w:pPr>
            <w:r>
              <w:t>≥10人</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出勤率</w:t>
            </w:r>
          </w:p>
        </w:tc>
        <w:tc>
          <w:tcPr>
            <w:tcW w:w="5386" w:type="dxa"/>
            <w:vAlign w:val="center"/>
          </w:tcPr>
          <w:p>
            <w:pPr>
              <w:pStyle w:val="13"/>
            </w:pPr>
            <w:r>
              <w:t>劳务派遣人员出勤率</w:t>
            </w:r>
          </w:p>
        </w:tc>
        <w:tc>
          <w:tcPr>
            <w:tcW w:w="2268" w:type="dxa"/>
            <w:vAlign w:val="center"/>
          </w:tcPr>
          <w:p>
            <w:pPr>
              <w:pStyle w:val="13"/>
            </w:pPr>
            <w:r>
              <w:t>≥95%</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保障时限</w:t>
            </w:r>
          </w:p>
        </w:tc>
        <w:tc>
          <w:tcPr>
            <w:tcW w:w="5386" w:type="dxa"/>
            <w:vAlign w:val="center"/>
          </w:tcPr>
          <w:p>
            <w:pPr>
              <w:pStyle w:val="13"/>
            </w:pPr>
            <w:r>
              <w:t>保障劳务派遣人员正常工作时间</w:t>
            </w:r>
          </w:p>
        </w:tc>
        <w:tc>
          <w:tcPr>
            <w:tcW w:w="2268" w:type="dxa"/>
            <w:vAlign w:val="center"/>
          </w:tcPr>
          <w:p>
            <w:pPr>
              <w:pStyle w:val="13"/>
            </w:pPr>
            <w:r>
              <w:t>1年</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平均人员成本</w:t>
            </w:r>
          </w:p>
        </w:tc>
        <w:tc>
          <w:tcPr>
            <w:tcW w:w="5386" w:type="dxa"/>
            <w:vAlign w:val="center"/>
          </w:tcPr>
          <w:p>
            <w:pPr>
              <w:pStyle w:val="13"/>
            </w:pPr>
            <w:r>
              <w:t>聘请协税人员平均人员成本</w:t>
            </w:r>
          </w:p>
        </w:tc>
        <w:tc>
          <w:tcPr>
            <w:tcW w:w="2268" w:type="dxa"/>
            <w:vAlign w:val="center"/>
          </w:tcPr>
          <w:p>
            <w:pPr>
              <w:pStyle w:val="13"/>
            </w:pPr>
            <w:r>
              <w:t>≤3883.89元/人/月</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反映通过聘请劳务派遣人员，保障单位工作正常开展的情况</w:t>
            </w:r>
          </w:p>
        </w:tc>
        <w:tc>
          <w:tcPr>
            <w:tcW w:w="2268" w:type="dxa"/>
            <w:vAlign w:val="center"/>
          </w:tcPr>
          <w:p>
            <w:pPr>
              <w:pStyle w:val="13"/>
            </w:pPr>
            <w:r>
              <w:t>100%</w:t>
            </w:r>
          </w:p>
        </w:tc>
        <w:tc>
          <w:tcPr>
            <w:tcW w:w="1276" w:type="dxa"/>
            <w:vAlign w:val="center"/>
          </w:tcPr>
          <w:p>
            <w:pPr>
              <w:pStyle w:val="13"/>
            </w:pPr>
            <w:r>
              <w:t>2026年度工作计划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318井陉县财政局</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4053570.00</w:t>
            </w:r>
          </w:p>
        </w:tc>
        <w:tc>
          <w:tcPr>
            <w:tcW w:w="964" w:type="dxa"/>
            <w:vAlign w:val="center"/>
          </w:tcPr>
          <w:p>
            <w:pPr>
              <w:pStyle w:val="16"/>
            </w:pPr>
            <w:r>
              <w:t>4053570.00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1331570.00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井陉县财政局本级小计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4021070.00</w:t>
            </w:r>
          </w:p>
        </w:tc>
        <w:tc>
          <w:tcPr>
            <w:tcW w:w="964" w:type="dxa"/>
            <w:vAlign w:val="center"/>
          </w:tcPr>
          <w:p>
            <w:pPr>
              <w:pStyle w:val="16"/>
            </w:pPr>
            <w:r>
              <w:t>4021070.00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1315570.00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51930.00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3000.00</w:t>
            </w:r>
          </w:p>
        </w:tc>
        <w:tc>
          <w:tcPr>
            <w:tcW w:w="964" w:type="dxa"/>
            <w:vAlign w:val="center"/>
          </w:tcPr>
          <w:p>
            <w:pPr>
              <w:pStyle w:val="12"/>
            </w:pPr>
            <w:r>
              <w:t>3000.00</w:t>
            </w:r>
          </w:p>
        </w:tc>
        <w:tc>
          <w:tcPr>
            <w:tcW w:w="964" w:type="dxa"/>
            <w:vAlign w:val="center"/>
          </w:tcPr>
          <w:p>
            <w:pPr>
              <w:pStyle w:val="12"/>
            </w:pPr>
            <w:r>
              <w:t>3000.00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51930.00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9000.00</w:t>
            </w:r>
          </w:p>
        </w:tc>
        <w:tc>
          <w:tcPr>
            <w:tcW w:w="964" w:type="dxa"/>
            <w:vAlign w:val="center"/>
          </w:tcPr>
          <w:p>
            <w:pPr>
              <w:pStyle w:val="12"/>
            </w:pPr>
            <w:r>
              <w:t>9000.00</w:t>
            </w:r>
          </w:p>
        </w:tc>
        <w:tc>
          <w:tcPr>
            <w:tcW w:w="964" w:type="dxa"/>
            <w:vAlign w:val="center"/>
          </w:tcPr>
          <w:p>
            <w:pPr>
              <w:pStyle w:val="12"/>
            </w:pPr>
            <w:r>
              <w:t>9000.00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51930.00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4000.00</w:t>
            </w:r>
          </w:p>
        </w:tc>
        <w:tc>
          <w:tcPr>
            <w:tcW w:w="964" w:type="dxa"/>
            <w:vAlign w:val="center"/>
          </w:tcPr>
          <w:p>
            <w:pPr>
              <w:pStyle w:val="12"/>
            </w:pPr>
            <w:r>
              <w:t>4000.00</w:t>
            </w:r>
          </w:p>
        </w:tc>
        <w:tc>
          <w:tcPr>
            <w:tcW w:w="964" w:type="dxa"/>
            <w:vAlign w:val="center"/>
          </w:tcPr>
          <w:p>
            <w:pPr>
              <w:pStyle w:val="12"/>
            </w:pPr>
            <w:r>
              <w:t>4000.00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2026年非税业务监管经费</w:t>
            </w:r>
          </w:p>
        </w:tc>
        <w:tc>
          <w:tcPr>
            <w:tcW w:w="964" w:type="dxa"/>
            <w:vAlign w:val="center"/>
          </w:tcPr>
          <w:p>
            <w:pPr>
              <w:pStyle w:val="12"/>
            </w:pPr>
            <w:r>
              <w:t>392000.00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3515.00</w:t>
            </w:r>
          </w:p>
        </w:tc>
        <w:tc>
          <w:tcPr>
            <w:tcW w:w="964" w:type="dxa"/>
            <w:vAlign w:val="center"/>
          </w:tcPr>
          <w:p>
            <w:pPr>
              <w:pStyle w:val="12"/>
            </w:pPr>
            <w:r>
              <w:t>7030.00</w:t>
            </w:r>
          </w:p>
        </w:tc>
        <w:tc>
          <w:tcPr>
            <w:tcW w:w="964" w:type="dxa"/>
            <w:vAlign w:val="center"/>
          </w:tcPr>
          <w:p>
            <w:pPr>
              <w:pStyle w:val="12"/>
            </w:pPr>
            <w:r>
              <w:t>7030.00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2026年非税业务监管经费</w:t>
            </w:r>
          </w:p>
        </w:tc>
        <w:tc>
          <w:tcPr>
            <w:tcW w:w="964" w:type="dxa"/>
            <w:vAlign w:val="center"/>
          </w:tcPr>
          <w:p>
            <w:pPr>
              <w:pStyle w:val="12"/>
            </w:pPr>
            <w:r>
              <w:t>392000.00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4000.00</w:t>
            </w:r>
          </w:p>
        </w:tc>
        <w:tc>
          <w:tcPr>
            <w:tcW w:w="964" w:type="dxa"/>
            <w:vAlign w:val="center"/>
          </w:tcPr>
          <w:p>
            <w:pPr>
              <w:pStyle w:val="12"/>
            </w:pPr>
            <w:r>
              <w:t>8000.00</w:t>
            </w:r>
          </w:p>
        </w:tc>
        <w:tc>
          <w:tcPr>
            <w:tcW w:w="964" w:type="dxa"/>
            <w:vAlign w:val="center"/>
          </w:tcPr>
          <w:p>
            <w:pPr>
              <w:pStyle w:val="12"/>
            </w:pPr>
            <w:r>
              <w:t>8000.00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2026年非税业务监管经费</w:t>
            </w:r>
          </w:p>
        </w:tc>
        <w:tc>
          <w:tcPr>
            <w:tcW w:w="964" w:type="dxa"/>
            <w:vAlign w:val="center"/>
          </w:tcPr>
          <w:p>
            <w:pPr>
              <w:pStyle w:val="12"/>
            </w:pPr>
            <w:r>
              <w:t>392000.00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28</w:t>
            </w:r>
          </w:p>
        </w:tc>
        <w:tc>
          <w:tcPr>
            <w:tcW w:w="850" w:type="dxa"/>
            <w:vAlign w:val="center"/>
          </w:tcPr>
          <w:p>
            <w:pPr>
              <w:pStyle w:val="12"/>
            </w:pPr>
            <w:r>
              <w:t>180.00</w:t>
            </w:r>
          </w:p>
        </w:tc>
        <w:tc>
          <w:tcPr>
            <w:tcW w:w="964" w:type="dxa"/>
            <w:vAlign w:val="center"/>
          </w:tcPr>
          <w:p>
            <w:pPr>
              <w:pStyle w:val="12"/>
            </w:pPr>
            <w:r>
              <w:t>5040.00</w:t>
            </w:r>
          </w:p>
        </w:tc>
        <w:tc>
          <w:tcPr>
            <w:tcW w:w="964" w:type="dxa"/>
            <w:vAlign w:val="center"/>
          </w:tcPr>
          <w:p>
            <w:pPr>
              <w:pStyle w:val="12"/>
            </w:pPr>
            <w:r>
              <w:t>5040.00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2026年国库业务保障经费</w:t>
            </w:r>
          </w:p>
        </w:tc>
        <w:tc>
          <w:tcPr>
            <w:tcW w:w="964" w:type="dxa"/>
            <w:vAlign w:val="center"/>
          </w:tcPr>
          <w:p>
            <w:pPr>
              <w:pStyle w:val="12"/>
            </w:pPr>
            <w:r>
              <w:t>85000.00</w:t>
            </w:r>
          </w:p>
        </w:tc>
        <w:tc>
          <w:tcPr>
            <w:tcW w:w="1134" w:type="dxa"/>
            <w:vAlign w:val="center"/>
          </w:tcPr>
          <w:p>
            <w:pPr>
              <w:pStyle w:val="13"/>
            </w:pPr>
            <w:r>
              <w:t>A4 彩色打印机</w:t>
            </w:r>
          </w:p>
        </w:tc>
        <w:tc>
          <w:tcPr>
            <w:tcW w:w="1134" w:type="dxa"/>
            <w:vAlign w:val="center"/>
          </w:tcPr>
          <w:p>
            <w:pPr>
              <w:pStyle w:val="13"/>
            </w:pPr>
            <w:r>
              <w:t>A02021004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5140.00</w:t>
            </w:r>
          </w:p>
        </w:tc>
        <w:tc>
          <w:tcPr>
            <w:tcW w:w="964" w:type="dxa"/>
            <w:vAlign w:val="center"/>
          </w:tcPr>
          <w:p>
            <w:pPr>
              <w:pStyle w:val="12"/>
            </w:pPr>
            <w:r>
              <w:t>5140.00</w:t>
            </w:r>
          </w:p>
        </w:tc>
        <w:tc>
          <w:tcPr>
            <w:tcW w:w="964" w:type="dxa"/>
            <w:vAlign w:val="center"/>
          </w:tcPr>
          <w:p>
            <w:pPr>
              <w:pStyle w:val="12"/>
            </w:pPr>
            <w:r>
              <w:t>5140.00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2026年国库业务保障经费</w:t>
            </w:r>
          </w:p>
        </w:tc>
        <w:tc>
          <w:tcPr>
            <w:tcW w:w="964" w:type="dxa"/>
            <w:vAlign w:val="center"/>
          </w:tcPr>
          <w:p>
            <w:pPr>
              <w:pStyle w:val="12"/>
            </w:pPr>
            <w:r>
              <w:t>85000.00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27</w:t>
            </w:r>
          </w:p>
        </w:tc>
        <w:tc>
          <w:tcPr>
            <w:tcW w:w="850" w:type="dxa"/>
            <w:vAlign w:val="center"/>
          </w:tcPr>
          <w:p>
            <w:pPr>
              <w:pStyle w:val="12"/>
            </w:pPr>
            <w:r>
              <w:t>180.00</w:t>
            </w:r>
          </w:p>
        </w:tc>
        <w:tc>
          <w:tcPr>
            <w:tcW w:w="964" w:type="dxa"/>
            <w:vAlign w:val="center"/>
          </w:tcPr>
          <w:p>
            <w:pPr>
              <w:pStyle w:val="12"/>
            </w:pPr>
            <w:r>
              <w:t>4860.00</w:t>
            </w:r>
          </w:p>
        </w:tc>
        <w:tc>
          <w:tcPr>
            <w:tcW w:w="964" w:type="dxa"/>
            <w:vAlign w:val="center"/>
          </w:tcPr>
          <w:p>
            <w:pPr>
              <w:pStyle w:val="12"/>
            </w:pPr>
            <w:r>
              <w:t>4860.00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2026年税费征收监管经费</w:t>
            </w:r>
          </w:p>
        </w:tc>
        <w:tc>
          <w:tcPr>
            <w:tcW w:w="964" w:type="dxa"/>
            <w:vAlign w:val="center"/>
          </w:tcPr>
          <w:p>
            <w:pPr>
              <w:pStyle w:val="12"/>
            </w:pPr>
            <w:r>
              <w:t>1925000.00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3515.00</w:t>
            </w:r>
          </w:p>
        </w:tc>
        <w:tc>
          <w:tcPr>
            <w:tcW w:w="964" w:type="dxa"/>
            <w:vAlign w:val="center"/>
          </w:tcPr>
          <w:p>
            <w:pPr>
              <w:pStyle w:val="12"/>
            </w:pPr>
            <w:r>
              <w:t>14060.00</w:t>
            </w:r>
          </w:p>
        </w:tc>
        <w:tc>
          <w:tcPr>
            <w:tcW w:w="964" w:type="dxa"/>
            <w:vAlign w:val="center"/>
          </w:tcPr>
          <w:p>
            <w:pPr>
              <w:pStyle w:val="12"/>
            </w:pPr>
            <w:r>
              <w:t>14060.00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2026年税费征收监管经费</w:t>
            </w:r>
          </w:p>
        </w:tc>
        <w:tc>
          <w:tcPr>
            <w:tcW w:w="964" w:type="dxa"/>
            <w:vAlign w:val="center"/>
          </w:tcPr>
          <w:p>
            <w:pPr>
              <w:pStyle w:val="12"/>
            </w:pPr>
            <w:r>
              <w:t>1925000.00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5000.00</w:t>
            </w:r>
          </w:p>
        </w:tc>
        <w:tc>
          <w:tcPr>
            <w:tcW w:w="964" w:type="dxa"/>
            <w:vAlign w:val="center"/>
          </w:tcPr>
          <w:p>
            <w:pPr>
              <w:pStyle w:val="12"/>
            </w:pPr>
            <w:r>
              <w:t>5000.00</w:t>
            </w:r>
          </w:p>
        </w:tc>
        <w:tc>
          <w:tcPr>
            <w:tcW w:w="964" w:type="dxa"/>
            <w:vAlign w:val="center"/>
          </w:tcPr>
          <w:p>
            <w:pPr>
              <w:pStyle w:val="12"/>
            </w:pPr>
            <w:r>
              <w:t>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2026年税费征收监管经费</w:t>
            </w:r>
          </w:p>
        </w:tc>
        <w:tc>
          <w:tcPr>
            <w:tcW w:w="964" w:type="dxa"/>
            <w:vAlign w:val="center"/>
          </w:tcPr>
          <w:p>
            <w:pPr>
              <w:pStyle w:val="12"/>
            </w:pPr>
            <w:r>
              <w:t>1925000.00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4000.00</w:t>
            </w:r>
          </w:p>
        </w:tc>
        <w:tc>
          <w:tcPr>
            <w:tcW w:w="964" w:type="dxa"/>
            <w:vAlign w:val="center"/>
          </w:tcPr>
          <w:p>
            <w:pPr>
              <w:pStyle w:val="12"/>
            </w:pPr>
            <w:r>
              <w:t>16000.00</w:t>
            </w:r>
          </w:p>
        </w:tc>
        <w:tc>
          <w:tcPr>
            <w:tcW w:w="964" w:type="dxa"/>
            <w:vAlign w:val="center"/>
          </w:tcPr>
          <w:p>
            <w:pPr>
              <w:pStyle w:val="12"/>
            </w:pPr>
            <w:r>
              <w:t>16000.00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2026年税费征收监管经费</w:t>
            </w:r>
          </w:p>
        </w:tc>
        <w:tc>
          <w:tcPr>
            <w:tcW w:w="964" w:type="dxa"/>
            <w:vAlign w:val="center"/>
          </w:tcPr>
          <w:p>
            <w:pPr>
              <w:pStyle w:val="12"/>
            </w:pPr>
            <w:r>
              <w:t>1925000.00</w:t>
            </w:r>
          </w:p>
        </w:tc>
        <w:tc>
          <w:tcPr>
            <w:tcW w:w="1134" w:type="dxa"/>
            <w:vAlign w:val="center"/>
          </w:tcPr>
          <w:p>
            <w:pPr>
              <w:pStyle w:val="13"/>
            </w:pPr>
            <w:r>
              <w:t>空调机组</w:t>
            </w:r>
          </w:p>
        </w:tc>
        <w:tc>
          <w:tcPr>
            <w:tcW w:w="1134" w:type="dxa"/>
            <w:vAlign w:val="center"/>
          </w:tcPr>
          <w:p>
            <w:pPr>
              <w:pStyle w:val="13"/>
            </w:pPr>
            <w:r>
              <w:t>A02052305</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3500.00</w:t>
            </w:r>
          </w:p>
        </w:tc>
        <w:tc>
          <w:tcPr>
            <w:tcW w:w="964" w:type="dxa"/>
            <w:vAlign w:val="center"/>
          </w:tcPr>
          <w:p>
            <w:pPr>
              <w:pStyle w:val="12"/>
            </w:pPr>
            <w:r>
              <w:t>7000.00</w:t>
            </w:r>
          </w:p>
        </w:tc>
        <w:tc>
          <w:tcPr>
            <w:tcW w:w="964" w:type="dxa"/>
            <w:vAlign w:val="center"/>
          </w:tcPr>
          <w:p>
            <w:pPr>
              <w:pStyle w:val="12"/>
            </w:pPr>
            <w:r>
              <w:t>7000.00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2026年税费征收监管经费</w:t>
            </w:r>
          </w:p>
        </w:tc>
        <w:tc>
          <w:tcPr>
            <w:tcW w:w="964" w:type="dxa"/>
            <w:vAlign w:val="center"/>
          </w:tcPr>
          <w:p>
            <w:pPr>
              <w:pStyle w:val="12"/>
            </w:pPr>
            <w:r>
              <w:t>1925000.00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433</w:t>
            </w:r>
          </w:p>
        </w:tc>
        <w:tc>
          <w:tcPr>
            <w:tcW w:w="850" w:type="dxa"/>
            <w:vAlign w:val="center"/>
          </w:tcPr>
          <w:p>
            <w:pPr>
              <w:pStyle w:val="12"/>
            </w:pPr>
            <w:r>
              <w:t>180.00</w:t>
            </w:r>
          </w:p>
        </w:tc>
        <w:tc>
          <w:tcPr>
            <w:tcW w:w="964" w:type="dxa"/>
            <w:vAlign w:val="center"/>
          </w:tcPr>
          <w:p>
            <w:pPr>
              <w:pStyle w:val="12"/>
            </w:pPr>
            <w:r>
              <w:t>77940.00</w:t>
            </w:r>
          </w:p>
        </w:tc>
        <w:tc>
          <w:tcPr>
            <w:tcW w:w="964" w:type="dxa"/>
            <w:vAlign w:val="center"/>
          </w:tcPr>
          <w:p>
            <w:pPr>
              <w:pStyle w:val="12"/>
            </w:pPr>
            <w:r>
              <w:t>77940.00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77940.00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2026年政府投资项目评审经费</w:t>
            </w:r>
          </w:p>
        </w:tc>
        <w:tc>
          <w:tcPr>
            <w:tcW w:w="964" w:type="dxa"/>
            <w:vAlign w:val="center"/>
          </w:tcPr>
          <w:p>
            <w:pPr>
              <w:pStyle w:val="12"/>
            </w:pPr>
            <w:r>
              <w:t>3855000.00</w:t>
            </w:r>
          </w:p>
        </w:tc>
        <w:tc>
          <w:tcPr>
            <w:tcW w:w="1134" w:type="dxa"/>
            <w:vAlign w:val="center"/>
          </w:tcPr>
          <w:p>
            <w:pPr>
              <w:pStyle w:val="13"/>
            </w:pPr>
            <w:r>
              <w:t>评审咨询服务</w:t>
            </w:r>
          </w:p>
        </w:tc>
        <w:tc>
          <w:tcPr>
            <w:tcW w:w="1134" w:type="dxa"/>
            <w:vAlign w:val="center"/>
          </w:tcPr>
          <w:p>
            <w:pPr>
              <w:pStyle w:val="13"/>
            </w:pPr>
            <w:r>
              <w:t>C20030900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3855000.00</w:t>
            </w:r>
          </w:p>
        </w:tc>
        <w:tc>
          <w:tcPr>
            <w:tcW w:w="964" w:type="dxa"/>
            <w:vAlign w:val="center"/>
          </w:tcPr>
          <w:p>
            <w:pPr>
              <w:pStyle w:val="12"/>
            </w:pPr>
            <w:r>
              <w:t>3855000.00</w:t>
            </w:r>
          </w:p>
        </w:tc>
        <w:tc>
          <w:tcPr>
            <w:tcW w:w="964" w:type="dxa"/>
            <w:vAlign w:val="center"/>
          </w:tcPr>
          <w:p>
            <w:pPr>
              <w:pStyle w:val="12"/>
            </w:pPr>
            <w:r>
              <w:t>3855000.00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1156500.00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井陉县非税收入中心小计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17000.00</w:t>
            </w:r>
          </w:p>
        </w:tc>
        <w:tc>
          <w:tcPr>
            <w:tcW w:w="964" w:type="dxa"/>
            <w:vAlign w:val="center"/>
          </w:tcPr>
          <w:p>
            <w:pPr>
              <w:pStyle w:val="16"/>
            </w:pPr>
            <w:r>
              <w:t>17000.00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33180.00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2000.00</w:t>
            </w:r>
          </w:p>
        </w:tc>
        <w:tc>
          <w:tcPr>
            <w:tcW w:w="964" w:type="dxa"/>
            <w:vAlign w:val="center"/>
          </w:tcPr>
          <w:p>
            <w:pPr>
              <w:pStyle w:val="12"/>
            </w:pPr>
            <w:r>
              <w:t>2000.00</w:t>
            </w:r>
          </w:p>
        </w:tc>
        <w:tc>
          <w:tcPr>
            <w:tcW w:w="964" w:type="dxa"/>
            <w:vAlign w:val="center"/>
          </w:tcPr>
          <w:p>
            <w:pPr>
              <w:pStyle w:val="12"/>
            </w:pPr>
            <w:r>
              <w:t>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33180.00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8000.00</w:t>
            </w:r>
          </w:p>
        </w:tc>
        <w:tc>
          <w:tcPr>
            <w:tcW w:w="964" w:type="dxa"/>
            <w:vAlign w:val="center"/>
          </w:tcPr>
          <w:p>
            <w:pPr>
              <w:pStyle w:val="12"/>
            </w:pPr>
            <w:r>
              <w:t>8000.00</w:t>
            </w:r>
          </w:p>
        </w:tc>
        <w:tc>
          <w:tcPr>
            <w:tcW w:w="964" w:type="dxa"/>
            <w:vAlign w:val="center"/>
          </w:tcPr>
          <w:p>
            <w:pPr>
              <w:pStyle w:val="12"/>
            </w:pPr>
            <w:r>
              <w:t>8000.00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33180.00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7000.00</w:t>
            </w:r>
          </w:p>
        </w:tc>
        <w:tc>
          <w:tcPr>
            <w:tcW w:w="964" w:type="dxa"/>
            <w:vAlign w:val="center"/>
          </w:tcPr>
          <w:p>
            <w:pPr>
              <w:pStyle w:val="12"/>
            </w:pPr>
            <w:r>
              <w:t>7000.00</w:t>
            </w:r>
          </w:p>
        </w:tc>
        <w:tc>
          <w:tcPr>
            <w:tcW w:w="964" w:type="dxa"/>
            <w:vAlign w:val="center"/>
          </w:tcPr>
          <w:p>
            <w:pPr>
              <w:pStyle w:val="12"/>
            </w:pPr>
            <w:r>
              <w:t>7000.00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井陉县财政集中支付中心小计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15500.00</w:t>
            </w:r>
          </w:p>
        </w:tc>
        <w:tc>
          <w:tcPr>
            <w:tcW w:w="964" w:type="dxa"/>
            <w:vAlign w:val="center"/>
          </w:tcPr>
          <w:p>
            <w:pPr>
              <w:pStyle w:val="16"/>
            </w:pPr>
            <w:r>
              <w:t>15500.00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50680.00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2500.00</w:t>
            </w:r>
          </w:p>
        </w:tc>
        <w:tc>
          <w:tcPr>
            <w:tcW w:w="964" w:type="dxa"/>
            <w:vAlign w:val="center"/>
          </w:tcPr>
          <w:p>
            <w:pPr>
              <w:pStyle w:val="12"/>
            </w:pPr>
            <w:r>
              <w:t>2500.00</w:t>
            </w:r>
          </w:p>
        </w:tc>
        <w:tc>
          <w:tcPr>
            <w:tcW w:w="964" w:type="dxa"/>
            <w:vAlign w:val="center"/>
          </w:tcPr>
          <w:p>
            <w:pPr>
              <w:pStyle w:val="12"/>
            </w:pPr>
            <w:r>
              <w:t>2500.00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50680.00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8000.00</w:t>
            </w:r>
          </w:p>
        </w:tc>
        <w:tc>
          <w:tcPr>
            <w:tcW w:w="964" w:type="dxa"/>
            <w:vAlign w:val="center"/>
          </w:tcPr>
          <w:p>
            <w:pPr>
              <w:pStyle w:val="12"/>
            </w:pPr>
            <w:r>
              <w:t>8000.00</w:t>
            </w:r>
          </w:p>
        </w:tc>
        <w:tc>
          <w:tcPr>
            <w:tcW w:w="964" w:type="dxa"/>
            <w:vAlign w:val="center"/>
          </w:tcPr>
          <w:p>
            <w:pPr>
              <w:pStyle w:val="12"/>
            </w:pPr>
            <w:r>
              <w:t>8000.00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50680.00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5000.00</w:t>
            </w:r>
          </w:p>
        </w:tc>
        <w:tc>
          <w:tcPr>
            <w:tcW w:w="964" w:type="dxa"/>
            <w:vAlign w:val="center"/>
          </w:tcPr>
          <w:p>
            <w:pPr>
              <w:pStyle w:val="12"/>
            </w:pPr>
            <w:r>
              <w:t>5000.00</w:t>
            </w:r>
          </w:p>
        </w:tc>
        <w:tc>
          <w:tcPr>
            <w:tcW w:w="964" w:type="dxa"/>
            <w:vAlign w:val="center"/>
          </w:tcPr>
          <w:p>
            <w:pPr>
              <w:pStyle w:val="12"/>
            </w:pPr>
            <w:r>
              <w:t>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井陉县财政局（含所属单位）上年末固定资产金额为4439062.21</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318井陉县财政局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4439062.21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4139.71</w:t>
            </w:r>
          </w:p>
        </w:tc>
        <w:tc>
          <w:tcPr>
            <w:tcW w:w="2835" w:type="dxa"/>
            <w:vAlign w:val="center"/>
          </w:tcPr>
          <w:p>
            <w:pPr>
              <w:pStyle w:val="12"/>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335674.44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w:t>
            </w:r>
            <w:r>
              <w:rPr>
                <w:rFonts w:hint="eastAsia"/>
                <w:lang w:eastAsia="zh-CN"/>
              </w:rPr>
              <w:t>元</w:t>
            </w:r>
            <w:r>
              <w:t>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1322</w:t>
            </w:r>
          </w:p>
        </w:tc>
        <w:tc>
          <w:tcPr>
            <w:tcW w:w="2835" w:type="dxa"/>
            <w:vAlign w:val="center"/>
          </w:tcPr>
          <w:p>
            <w:pPr>
              <w:pStyle w:val="12"/>
            </w:pPr>
            <w:r>
              <w:t>4103387.77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EFE798"/>
    <w:multiLevelType w:val="singleLevel"/>
    <w:tmpl w:val="33EFE798"/>
    <w:lvl w:ilvl="0" w:tentative="0">
      <w:start w:val="6"/>
      <w:numFmt w:val="chineseCounting"/>
      <w:suff w:val="nothing"/>
      <w:lvlText w:val="%1、"/>
      <w:lvlJc w:val="left"/>
      <w:pPr>
        <w:ind w:left="48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6"/>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01F55EF"/>
    <w:rsid w:val="1C7B0881"/>
    <w:rsid w:val="2A5C58A0"/>
    <w:rsid w:val="361301C8"/>
    <w:rsid w:val="37FE76D2"/>
    <w:rsid w:val="67DF037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TotalTime>2</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2026-02-04T16:56:00Z</dcterms:created>
  <dc:creator>Administrator</dc:creator>
  <cp:lastModifiedBy>Administrator</cp:lastModifiedBy>
  <dcterms:modified xsi:type="dcterms:W3CDTF">2026-02-05T02:06:57Z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3456668B0AEA4DE3BD0D9E54E0B9B557</vt:lpwstr>
  </property>
</Properties>
</file>