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2026年部门预算信息公开目录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410井陉县统计局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4638172.10</w:t>
            </w:r>
          </w:p>
        </w:tc>
        <w:tc>
          <w:tcPr>
            <w:tcW w:w="4535" w:type="dxa"/>
            <w:vAlign w:val="center"/>
          </w:tcPr>
          <w:p>
            <w:pPr>
              <w:pStyle w:val="16"/>
            </w:pPr>
            <w:r>
              <w:t>一、一般公共服务支出</w:t>
            </w:r>
          </w:p>
        </w:tc>
        <w:tc>
          <w:tcPr>
            <w:tcW w:w="2126" w:type="dxa"/>
            <w:vAlign w:val="center"/>
          </w:tcPr>
          <w:p>
            <w:pPr>
              <w:pStyle w:val="15"/>
            </w:pPr>
            <w:r>
              <w:t>3578261.00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663813.30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140615.10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255482.70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8"/>
            </w:pPr>
            <w:r>
              <w:t>本年收入合计</w:t>
            </w:r>
          </w:p>
        </w:tc>
        <w:tc>
          <w:tcPr>
            <w:tcW w:w="2126" w:type="dxa"/>
            <w:vAlign w:val="center"/>
          </w:tcPr>
          <w:p>
            <w:pPr>
              <w:pStyle w:val="19"/>
            </w:pPr>
            <w:r>
              <w:t>4638172.10</w:t>
            </w:r>
          </w:p>
        </w:tc>
        <w:tc>
          <w:tcPr>
            <w:tcW w:w="4535" w:type="dxa"/>
            <w:vAlign w:val="center"/>
          </w:tcPr>
          <w:p>
            <w:pPr>
              <w:pStyle w:val="18"/>
            </w:pPr>
            <w:r>
              <w:t>本年支出合计</w:t>
            </w:r>
          </w:p>
        </w:tc>
        <w:tc>
          <w:tcPr>
            <w:tcW w:w="2126" w:type="dxa"/>
            <w:vAlign w:val="center"/>
          </w:tcPr>
          <w:p>
            <w:pPr>
              <w:pStyle w:val="19"/>
            </w:pPr>
            <w:r>
              <w:t>4638172.10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收入总计</w:t>
            </w:r>
          </w:p>
        </w:tc>
        <w:tc>
          <w:tcPr>
            <w:tcW w:w="2126" w:type="dxa"/>
            <w:vAlign w:val="center"/>
          </w:tcPr>
          <w:p>
            <w:pPr>
              <w:pStyle w:val="19"/>
            </w:pPr>
            <w:r>
              <w:t>4638172.10</w:t>
            </w:r>
          </w:p>
        </w:tc>
        <w:tc>
          <w:tcPr>
            <w:tcW w:w="4535" w:type="dxa"/>
            <w:vAlign w:val="center"/>
          </w:tcPr>
          <w:p>
            <w:pPr>
              <w:pStyle w:val="18"/>
            </w:pPr>
            <w:r>
              <w:t>支出总计</w:t>
            </w:r>
          </w:p>
        </w:tc>
        <w:tc>
          <w:tcPr>
            <w:tcW w:w="2126" w:type="dxa"/>
            <w:vAlign w:val="center"/>
          </w:tcPr>
          <w:p>
            <w:pPr>
              <w:pStyle w:val="19"/>
            </w:pPr>
            <w:r>
              <w:t>4638172.10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410井陉县统计局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r>
              <w:t>4638172.10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20105</w:t>
            </w:r>
          </w:p>
        </w:tc>
        <w:tc>
          <w:tcPr>
            <w:tcW w:w="1559" w:type="dxa"/>
            <w:vAlign w:val="center"/>
          </w:tcPr>
          <w:p>
            <w:pPr>
              <w:pStyle w:val="16"/>
            </w:pPr>
            <w:r>
              <w:t>统计信息事务</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r>
              <w:t>3578261.00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2010501</w:t>
            </w:r>
          </w:p>
        </w:tc>
        <w:tc>
          <w:tcPr>
            <w:tcW w:w="1559" w:type="dxa"/>
            <w:vAlign w:val="center"/>
          </w:tcPr>
          <w:p>
            <w:pPr>
              <w:pStyle w:val="16"/>
            </w:pPr>
            <w:r>
              <w:t>行政运行</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r>
              <w:t>2978261.00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2010505</w:t>
            </w:r>
          </w:p>
        </w:tc>
        <w:tc>
          <w:tcPr>
            <w:tcW w:w="1559" w:type="dxa"/>
            <w:vAlign w:val="center"/>
          </w:tcPr>
          <w:p>
            <w:pPr>
              <w:pStyle w:val="16"/>
            </w:pPr>
            <w:r>
              <w:t>专项统计业务</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r>
              <w:t>200000.00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2010507</w:t>
            </w:r>
          </w:p>
        </w:tc>
        <w:tc>
          <w:tcPr>
            <w:tcW w:w="1559" w:type="dxa"/>
            <w:vAlign w:val="center"/>
          </w:tcPr>
          <w:p>
            <w:pPr>
              <w:pStyle w:val="16"/>
            </w:pPr>
            <w:r>
              <w:t>专项普查活动</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r>
              <w:t>400000.00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r>
              <w:t>663813.30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r>
              <w:t>651882.00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r>
              <w:t>333478.40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r>
              <w:t>318403.60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2089999</w:t>
            </w:r>
          </w:p>
        </w:tc>
        <w:tc>
          <w:tcPr>
            <w:tcW w:w="1559" w:type="dxa"/>
            <w:vAlign w:val="center"/>
          </w:tcPr>
          <w:p>
            <w:pPr>
              <w:pStyle w:val="16"/>
            </w:pPr>
            <w:r>
              <w:t>其他社会保障和就业支出</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r>
              <w:t>11931.30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r>
              <w:t>140615.10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r>
              <w:t>255482.70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4638172.10</w:t>
            </w:r>
          </w:p>
        </w:tc>
        <w:tc>
          <w:tcPr>
            <w:tcW w:w="1361" w:type="dxa"/>
            <w:vAlign w:val="center"/>
          </w:tcPr>
          <w:p>
            <w:pPr>
              <w:pStyle w:val="19"/>
            </w:pPr>
            <w:r>
              <w:t>3571727.10</w:t>
            </w:r>
          </w:p>
        </w:tc>
        <w:tc>
          <w:tcPr>
            <w:tcW w:w="1361" w:type="dxa"/>
            <w:vAlign w:val="center"/>
          </w:tcPr>
          <w:p>
            <w:pPr>
              <w:pStyle w:val="19"/>
            </w:pPr>
            <w:r>
              <w:t>1066445.00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20105</w:t>
            </w:r>
          </w:p>
        </w:tc>
        <w:tc>
          <w:tcPr>
            <w:tcW w:w="4535" w:type="dxa"/>
            <w:vAlign w:val="center"/>
          </w:tcPr>
          <w:p>
            <w:pPr>
              <w:pStyle w:val="16"/>
            </w:pPr>
            <w:r>
              <w:t>统计信息事务</w:t>
            </w:r>
          </w:p>
        </w:tc>
        <w:tc>
          <w:tcPr>
            <w:tcW w:w="1361" w:type="dxa"/>
            <w:vAlign w:val="center"/>
          </w:tcPr>
          <w:p>
            <w:pPr>
              <w:pStyle w:val="15"/>
            </w:pPr>
            <w:r>
              <w:t>3578261.00</w:t>
            </w:r>
          </w:p>
        </w:tc>
        <w:tc>
          <w:tcPr>
            <w:tcW w:w="1361" w:type="dxa"/>
            <w:vAlign w:val="center"/>
          </w:tcPr>
          <w:p>
            <w:pPr>
              <w:pStyle w:val="15"/>
            </w:pPr>
            <w:r>
              <w:t>2511816.00</w:t>
            </w:r>
          </w:p>
        </w:tc>
        <w:tc>
          <w:tcPr>
            <w:tcW w:w="1361" w:type="dxa"/>
            <w:vAlign w:val="center"/>
          </w:tcPr>
          <w:p>
            <w:pPr>
              <w:pStyle w:val="15"/>
            </w:pPr>
            <w:r>
              <w:t>1066445.00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2010501</w:t>
            </w:r>
          </w:p>
        </w:tc>
        <w:tc>
          <w:tcPr>
            <w:tcW w:w="4535" w:type="dxa"/>
            <w:vAlign w:val="center"/>
          </w:tcPr>
          <w:p>
            <w:pPr>
              <w:pStyle w:val="16"/>
            </w:pPr>
            <w:r>
              <w:t>行政运行</w:t>
            </w:r>
          </w:p>
        </w:tc>
        <w:tc>
          <w:tcPr>
            <w:tcW w:w="1361" w:type="dxa"/>
            <w:vAlign w:val="center"/>
          </w:tcPr>
          <w:p>
            <w:pPr>
              <w:pStyle w:val="15"/>
            </w:pPr>
            <w:r>
              <w:t>2978261.00</w:t>
            </w:r>
          </w:p>
        </w:tc>
        <w:tc>
          <w:tcPr>
            <w:tcW w:w="1361" w:type="dxa"/>
            <w:vAlign w:val="center"/>
          </w:tcPr>
          <w:p>
            <w:pPr>
              <w:pStyle w:val="15"/>
            </w:pPr>
            <w:r>
              <w:t>2511816.00</w:t>
            </w:r>
          </w:p>
        </w:tc>
        <w:tc>
          <w:tcPr>
            <w:tcW w:w="1361" w:type="dxa"/>
            <w:vAlign w:val="center"/>
          </w:tcPr>
          <w:p>
            <w:pPr>
              <w:pStyle w:val="15"/>
            </w:pPr>
            <w:r>
              <w:t>466445.00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2010505</w:t>
            </w:r>
          </w:p>
        </w:tc>
        <w:tc>
          <w:tcPr>
            <w:tcW w:w="4535" w:type="dxa"/>
            <w:vAlign w:val="center"/>
          </w:tcPr>
          <w:p>
            <w:pPr>
              <w:pStyle w:val="16"/>
            </w:pPr>
            <w:r>
              <w:t>专项统计业务</w:t>
            </w: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r>
              <w:t>200000.00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2010507</w:t>
            </w:r>
          </w:p>
        </w:tc>
        <w:tc>
          <w:tcPr>
            <w:tcW w:w="4535" w:type="dxa"/>
            <w:vAlign w:val="center"/>
          </w:tcPr>
          <w:p>
            <w:pPr>
              <w:pStyle w:val="16"/>
            </w:pPr>
            <w:r>
              <w:t>专项普查活动</w:t>
            </w: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r>
              <w:t>400000.00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663813.30</w:t>
            </w:r>
          </w:p>
        </w:tc>
        <w:tc>
          <w:tcPr>
            <w:tcW w:w="1361" w:type="dxa"/>
            <w:vAlign w:val="center"/>
          </w:tcPr>
          <w:p>
            <w:pPr>
              <w:pStyle w:val="15"/>
            </w:pPr>
            <w:r>
              <w:t>663813.30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651882.00</w:t>
            </w:r>
          </w:p>
        </w:tc>
        <w:tc>
          <w:tcPr>
            <w:tcW w:w="1361" w:type="dxa"/>
            <w:vAlign w:val="center"/>
          </w:tcPr>
          <w:p>
            <w:pPr>
              <w:pStyle w:val="15"/>
            </w:pPr>
            <w:r>
              <w:t>651882.00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333478.40</w:t>
            </w:r>
          </w:p>
        </w:tc>
        <w:tc>
          <w:tcPr>
            <w:tcW w:w="1361" w:type="dxa"/>
            <w:vAlign w:val="center"/>
          </w:tcPr>
          <w:p>
            <w:pPr>
              <w:pStyle w:val="15"/>
            </w:pPr>
            <w:r>
              <w:t>333478.40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318403.60</w:t>
            </w:r>
          </w:p>
        </w:tc>
        <w:tc>
          <w:tcPr>
            <w:tcW w:w="1361" w:type="dxa"/>
            <w:vAlign w:val="center"/>
          </w:tcPr>
          <w:p>
            <w:pPr>
              <w:pStyle w:val="15"/>
            </w:pPr>
            <w:r>
              <w:t>318403.60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2089999</w:t>
            </w:r>
          </w:p>
        </w:tc>
        <w:tc>
          <w:tcPr>
            <w:tcW w:w="4535" w:type="dxa"/>
            <w:vAlign w:val="center"/>
          </w:tcPr>
          <w:p>
            <w:pPr>
              <w:pStyle w:val="16"/>
            </w:pPr>
            <w:r>
              <w:t>其他社会保障和就业支出</w:t>
            </w:r>
          </w:p>
        </w:tc>
        <w:tc>
          <w:tcPr>
            <w:tcW w:w="1361" w:type="dxa"/>
            <w:vAlign w:val="center"/>
          </w:tcPr>
          <w:p>
            <w:pPr>
              <w:pStyle w:val="15"/>
            </w:pPr>
            <w:r>
              <w:t>11931.30</w:t>
            </w:r>
          </w:p>
        </w:tc>
        <w:tc>
          <w:tcPr>
            <w:tcW w:w="1361" w:type="dxa"/>
            <w:vAlign w:val="center"/>
          </w:tcPr>
          <w:p>
            <w:pPr>
              <w:pStyle w:val="15"/>
            </w:pPr>
            <w:r>
              <w:t>11931.30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140615.10</w:t>
            </w:r>
          </w:p>
        </w:tc>
        <w:tc>
          <w:tcPr>
            <w:tcW w:w="1361" w:type="dxa"/>
            <w:vAlign w:val="center"/>
          </w:tcPr>
          <w:p>
            <w:pPr>
              <w:pStyle w:val="15"/>
            </w:pPr>
            <w:r>
              <w:t>140615.10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255482.70</w:t>
            </w:r>
          </w:p>
        </w:tc>
        <w:tc>
          <w:tcPr>
            <w:tcW w:w="1361" w:type="dxa"/>
            <w:vAlign w:val="center"/>
          </w:tcPr>
          <w:p>
            <w:pPr>
              <w:pStyle w:val="15"/>
            </w:pPr>
            <w:r>
              <w:t>255482.70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4638172.10</w:t>
            </w:r>
          </w:p>
        </w:tc>
        <w:tc>
          <w:tcPr>
            <w:tcW w:w="3402" w:type="dxa"/>
            <w:vAlign w:val="center"/>
          </w:tcPr>
          <w:p>
            <w:pPr>
              <w:pStyle w:val="16"/>
            </w:pPr>
            <w:r>
              <w:t>一、一般公共服务支出</w:t>
            </w:r>
          </w:p>
        </w:tc>
        <w:tc>
          <w:tcPr>
            <w:tcW w:w="1474" w:type="dxa"/>
            <w:vAlign w:val="center"/>
          </w:tcPr>
          <w:p>
            <w:pPr>
              <w:pStyle w:val="15"/>
            </w:pPr>
            <w:r>
              <w:t>3578261.00</w:t>
            </w:r>
          </w:p>
        </w:tc>
        <w:tc>
          <w:tcPr>
            <w:tcW w:w="1474" w:type="dxa"/>
            <w:vAlign w:val="center"/>
          </w:tcPr>
          <w:p>
            <w:pPr>
              <w:pStyle w:val="15"/>
            </w:pPr>
            <w:r>
              <w:t>3578261.00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663813.30</w:t>
            </w:r>
          </w:p>
        </w:tc>
        <w:tc>
          <w:tcPr>
            <w:tcW w:w="1474" w:type="dxa"/>
            <w:vAlign w:val="center"/>
          </w:tcPr>
          <w:p>
            <w:pPr>
              <w:pStyle w:val="15"/>
            </w:pPr>
            <w:r>
              <w:t>663813.30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140615.10</w:t>
            </w:r>
          </w:p>
        </w:tc>
        <w:tc>
          <w:tcPr>
            <w:tcW w:w="1474" w:type="dxa"/>
            <w:vAlign w:val="center"/>
          </w:tcPr>
          <w:p>
            <w:pPr>
              <w:pStyle w:val="15"/>
            </w:pPr>
            <w:r>
              <w:t>140615.10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255482.70</w:t>
            </w:r>
          </w:p>
        </w:tc>
        <w:tc>
          <w:tcPr>
            <w:tcW w:w="1474" w:type="dxa"/>
            <w:vAlign w:val="center"/>
          </w:tcPr>
          <w:p>
            <w:pPr>
              <w:pStyle w:val="15"/>
            </w:pPr>
            <w:r>
              <w:t>255482.70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8"/>
            </w:pPr>
            <w:r>
              <w:t>本年收入合计</w:t>
            </w:r>
          </w:p>
        </w:tc>
        <w:tc>
          <w:tcPr>
            <w:tcW w:w="1474" w:type="dxa"/>
            <w:vAlign w:val="center"/>
          </w:tcPr>
          <w:p>
            <w:pPr>
              <w:pStyle w:val="19"/>
            </w:pPr>
            <w:r>
              <w:t>4638172.10</w:t>
            </w:r>
          </w:p>
        </w:tc>
        <w:tc>
          <w:tcPr>
            <w:tcW w:w="3402" w:type="dxa"/>
            <w:vAlign w:val="center"/>
          </w:tcPr>
          <w:p>
            <w:pPr>
              <w:pStyle w:val="18"/>
            </w:pPr>
            <w:r>
              <w:t>本年支出合计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8"/>
            </w:pPr>
            <w:r>
              <w:t>收入总计</w:t>
            </w:r>
          </w:p>
        </w:tc>
        <w:tc>
          <w:tcPr>
            <w:tcW w:w="1474" w:type="dxa"/>
            <w:vAlign w:val="center"/>
          </w:tcPr>
          <w:p>
            <w:pPr>
              <w:pStyle w:val="19"/>
            </w:pPr>
            <w:r>
              <w:t>4638172.10</w:t>
            </w:r>
          </w:p>
        </w:tc>
        <w:tc>
          <w:tcPr>
            <w:tcW w:w="3402" w:type="dxa"/>
            <w:vAlign w:val="center"/>
          </w:tcPr>
          <w:p>
            <w:pPr>
              <w:pStyle w:val="18"/>
            </w:pPr>
            <w:r>
              <w:t>支出总计</w:t>
            </w:r>
          </w:p>
        </w:tc>
        <w:tc>
          <w:tcPr>
            <w:tcW w:w="1474" w:type="dxa"/>
            <w:vAlign w:val="center"/>
          </w:tcPr>
          <w:p>
            <w:pPr>
              <w:pStyle w:val="19"/>
            </w:pPr>
            <w:r>
              <w:t>4638172.10</w:t>
            </w:r>
          </w:p>
        </w:tc>
        <w:tc>
          <w:tcPr>
            <w:tcW w:w="1474" w:type="dxa"/>
            <w:vAlign w:val="center"/>
          </w:tcPr>
          <w:p>
            <w:pPr>
              <w:pStyle w:val="19"/>
            </w:pPr>
            <w:r>
              <w:t>4638172.10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4638172.10</w:t>
            </w:r>
          </w:p>
        </w:tc>
        <w:tc>
          <w:tcPr>
            <w:tcW w:w="2551" w:type="dxa"/>
            <w:vAlign w:val="center"/>
          </w:tcPr>
          <w:p>
            <w:pPr>
              <w:pStyle w:val="19"/>
            </w:pPr>
            <w:r>
              <w:t>3571727.10</w:t>
            </w:r>
          </w:p>
        </w:tc>
        <w:tc>
          <w:tcPr>
            <w:tcW w:w="2551" w:type="dxa"/>
            <w:vAlign w:val="center"/>
          </w:tcPr>
          <w:p>
            <w:pPr>
              <w:pStyle w:val="19"/>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20105</w:t>
            </w:r>
          </w:p>
        </w:tc>
        <w:tc>
          <w:tcPr>
            <w:tcW w:w="4535" w:type="dxa"/>
            <w:vAlign w:val="center"/>
          </w:tcPr>
          <w:p>
            <w:pPr>
              <w:pStyle w:val="16"/>
            </w:pPr>
            <w:r>
              <w:t>统计信息事务</w:t>
            </w:r>
          </w:p>
        </w:tc>
        <w:tc>
          <w:tcPr>
            <w:tcW w:w="2551" w:type="dxa"/>
            <w:vAlign w:val="center"/>
          </w:tcPr>
          <w:p>
            <w:pPr>
              <w:pStyle w:val="15"/>
            </w:pPr>
            <w:r>
              <w:t>3578261.00</w:t>
            </w:r>
          </w:p>
        </w:tc>
        <w:tc>
          <w:tcPr>
            <w:tcW w:w="2551" w:type="dxa"/>
            <w:vAlign w:val="center"/>
          </w:tcPr>
          <w:p>
            <w:pPr>
              <w:pStyle w:val="15"/>
            </w:pPr>
            <w:r>
              <w:t>2511816.00</w:t>
            </w:r>
          </w:p>
        </w:tc>
        <w:tc>
          <w:tcPr>
            <w:tcW w:w="2551" w:type="dxa"/>
            <w:vAlign w:val="center"/>
          </w:tcPr>
          <w:p>
            <w:pPr>
              <w:pStyle w:val="15"/>
            </w:pPr>
            <w:r>
              <w:t>1066445.00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2010501</w:t>
            </w:r>
          </w:p>
        </w:tc>
        <w:tc>
          <w:tcPr>
            <w:tcW w:w="4535" w:type="dxa"/>
            <w:vAlign w:val="center"/>
          </w:tcPr>
          <w:p>
            <w:pPr>
              <w:pStyle w:val="16"/>
            </w:pPr>
            <w:r>
              <w:t>行政运行</w:t>
            </w:r>
          </w:p>
        </w:tc>
        <w:tc>
          <w:tcPr>
            <w:tcW w:w="2551" w:type="dxa"/>
            <w:vAlign w:val="center"/>
          </w:tcPr>
          <w:p>
            <w:pPr>
              <w:pStyle w:val="15"/>
            </w:pPr>
            <w:r>
              <w:t>2978261.00</w:t>
            </w:r>
          </w:p>
        </w:tc>
        <w:tc>
          <w:tcPr>
            <w:tcW w:w="2551" w:type="dxa"/>
            <w:vAlign w:val="center"/>
          </w:tcPr>
          <w:p>
            <w:pPr>
              <w:pStyle w:val="15"/>
            </w:pPr>
            <w:r>
              <w:t>2511816.00</w:t>
            </w:r>
          </w:p>
        </w:tc>
        <w:tc>
          <w:tcPr>
            <w:tcW w:w="2551" w:type="dxa"/>
            <w:vAlign w:val="center"/>
          </w:tcPr>
          <w:p>
            <w:pPr>
              <w:pStyle w:val="15"/>
            </w:pPr>
            <w:r>
              <w:t>466445.00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2010505</w:t>
            </w:r>
          </w:p>
        </w:tc>
        <w:tc>
          <w:tcPr>
            <w:tcW w:w="4535" w:type="dxa"/>
            <w:vAlign w:val="center"/>
          </w:tcPr>
          <w:p>
            <w:pPr>
              <w:pStyle w:val="16"/>
            </w:pPr>
            <w:r>
              <w:t>专项统计业务</w:t>
            </w:r>
          </w:p>
        </w:tc>
        <w:tc>
          <w:tcPr>
            <w:tcW w:w="2551" w:type="dxa"/>
            <w:vAlign w:val="center"/>
          </w:tcPr>
          <w:p>
            <w:pPr>
              <w:pStyle w:val="15"/>
            </w:pPr>
            <w:r>
              <w:t>200000.00</w:t>
            </w:r>
          </w:p>
        </w:tc>
        <w:tc>
          <w:tcPr>
            <w:tcW w:w="2551" w:type="dxa"/>
            <w:vAlign w:val="center"/>
          </w:tcPr>
          <w:p>
            <w:pPr>
              <w:pStyle w:val="15"/>
            </w:pPr>
          </w:p>
        </w:tc>
        <w:tc>
          <w:tcPr>
            <w:tcW w:w="2551" w:type="dxa"/>
            <w:vAlign w:val="center"/>
          </w:tcPr>
          <w:p>
            <w:pPr>
              <w:pStyle w:val="15"/>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2010507</w:t>
            </w:r>
          </w:p>
        </w:tc>
        <w:tc>
          <w:tcPr>
            <w:tcW w:w="4535" w:type="dxa"/>
            <w:vAlign w:val="center"/>
          </w:tcPr>
          <w:p>
            <w:pPr>
              <w:pStyle w:val="16"/>
            </w:pPr>
            <w:r>
              <w:t>专项普查活动</w:t>
            </w:r>
          </w:p>
        </w:tc>
        <w:tc>
          <w:tcPr>
            <w:tcW w:w="2551" w:type="dxa"/>
            <w:vAlign w:val="center"/>
          </w:tcPr>
          <w:p>
            <w:pPr>
              <w:pStyle w:val="15"/>
            </w:pPr>
            <w:r>
              <w:t>400000.00</w:t>
            </w:r>
          </w:p>
        </w:tc>
        <w:tc>
          <w:tcPr>
            <w:tcW w:w="2551" w:type="dxa"/>
            <w:vAlign w:val="center"/>
          </w:tcPr>
          <w:p>
            <w:pPr>
              <w:pStyle w:val="15"/>
            </w:pPr>
          </w:p>
        </w:tc>
        <w:tc>
          <w:tcPr>
            <w:tcW w:w="2551" w:type="dxa"/>
            <w:vAlign w:val="center"/>
          </w:tcPr>
          <w:p>
            <w:pPr>
              <w:pStyle w:val="15"/>
            </w:pPr>
            <w:r>
              <w:t>400000.00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663813.30</w:t>
            </w:r>
          </w:p>
        </w:tc>
        <w:tc>
          <w:tcPr>
            <w:tcW w:w="2551" w:type="dxa"/>
            <w:vAlign w:val="center"/>
          </w:tcPr>
          <w:p>
            <w:pPr>
              <w:pStyle w:val="15"/>
            </w:pPr>
            <w:r>
              <w:t>663813.30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651882.00</w:t>
            </w:r>
          </w:p>
        </w:tc>
        <w:tc>
          <w:tcPr>
            <w:tcW w:w="2551" w:type="dxa"/>
            <w:vAlign w:val="center"/>
          </w:tcPr>
          <w:p>
            <w:pPr>
              <w:pStyle w:val="15"/>
            </w:pPr>
            <w:r>
              <w:t>651882.00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2089999</w:t>
            </w:r>
          </w:p>
        </w:tc>
        <w:tc>
          <w:tcPr>
            <w:tcW w:w="4535" w:type="dxa"/>
            <w:vAlign w:val="center"/>
          </w:tcPr>
          <w:p>
            <w:pPr>
              <w:pStyle w:val="16"/>
            </w:pPr>
            <w:r>
              <w:t>其他社会保障和就业支出</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3571727.10</w:t>
            </w:r>
          </w:p>
        </w:tc>
        <w:tc>
          <w:tcPr>
            <w:tcW w:w="2551" w:type="dxa"/>
            <w:vAlign w:val="center"/>
          </w:tcPr>
          <w:p>
            <w:pPr>
              <w:pStyle w:val="19"/>
            </w:pPr>
            <w:r>
              <w:t>3288027.10</w:t>
            </w:r>
          </w:p>
        </w:tc>
        <w:tc>
          <w:tcPr>
            <w:tcW w:w="2551" w:type="dxa"/>
            <w:vAlign w:val="center"/>
          </w:tcPr>
          <w:p>
            <w:pPr>
              <w:pStyle w:val="19"/>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2954548.70</w:t>
            </w:r>
          </w:p>
        </w:tc>
        <w:tc>
          <w:tcPr>
            <w:tcW w:w="2551" w:type="dxa"/>
            <w:vAlign w:val="center"/>
          </w:tcPr>
          <w:p>
            <w:pPr>
              <w:pStyle w:val="15"/>
            </w:pPr>
            <w:r>
              <w:t>2954548.70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1123500.00</w:t>
            </w:r>
          </w:p>
        </w:tc>
        <w:tc>
          <w:tcPr>
            <w:tcW w:w="2551" w:type="dxa"/>
            <w:vAlign w:val="center"/>
          </w:tcPr>
          <w:p>
            <w:pPr>
              <w:pStyle w:val="15"/>
            </w:pPr>
            <w:r>
              <w:t>1123500.00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586354.00</w:t>
            </w:r>
          </w:p>
        </w:tc>
        <w:tc>
          <w:tcPr>
            <w:tcW w:w="2551" w:type="dxa"/>
            <w:vAlign w:val="center"/>
          </w:tcPr>
          <w:p>
            <w:pPr>
              <w:pStyle w:val="15"/>
            </w:pPr>
            <w:r>
              <w:t>586354.00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518262.00</w:t>
            </w:r>
          </w:p>
        </w:tc>
        <w:tc>
          <w:tcPr>
            <w:tcW w:w="2551" w:type="dxa"/>
            <w:vAlign w:val="center"/>
          </w:tcPr>
          <w:p>
            <w:pPr>
              <w:pStyle w:val="15"/>
            </w:pPr>
            <w:r>
              <w:t>518262.00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318403.60</w:t>
            </w:r>
          </w:p>
        </w:tc>
        <w:tc>
          <w:tcPr>
            <w:tcW w:w="2551" w:type="dxa"/>
            <w:vAlign w:val="center"/>
          </w:tcPr>
          <w:p>
            <w:pPr>
              <w:pStyle w:val="15"/>
            </w:pPr>
            <w:r>
              <w:t>318403.60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140615.10</w:t>
            </w:r>
          </w:p>
        </w:tc>
        <w:tc>
          <w:tcPr>
            <w:tcW w:w="2551" w:type="dxa"/>
            <w:vAlign w:val="center"/>
          </w:tcPr>
          <w:p>
            <w:pPr>
              <w:pStyle w:val="15"/>
            </w:pPr>
            <w:r>
              <w:t>140615.10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11931.30</w:t>
            </w:r>
          </w:p>
        </w:tc>
        <w:tc>
          <w:tcPr>
            <w:tcW w:w="2551" w:type="dxa"/>
            <w:vAlign w:val="center"/>
          </w:tcPr>
          <w:p>
            <w:pPr>
              <w:pStyle w:val="15"/>
            </w:pPr>
            <w:r>
              <w:t>11931.30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255482.70</w:t>
            </w:r>
          </w:p>
        </w:tc>
        <w:tc>
          <w:tcPr>
            <w:tcW w:w="2551" w:type="dxa"/>
            <w:vAlign w:val="center"/>
          </w:tcPr>
          <w:p>
            <w:pPr>
              <w:pStyle w:val="15"/>
            </w:pPr>
            <w:r>
              <w:t>255482.70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283700.00</w:t>
            </w:r>
          </w:p>
        </w:tc>
        <w:tc>
          <w:tcPr>
            <w:tcW w:w="2551" w:type="dxa"/>
            <w:vAlign w:val="center"/>
          </w:tcPr>
          <w:p>
            <w:pPr>
              <w:pStyle w:val="15"/>
            </w:pPr>
          </w:p>
        </w:tc>
        <w:tc>
          <w:tcPr>
            <w:tcW w:w="2551" w:type="dxa"/>
            <w:vAlign w:val="center"/>
          </w:tcPr>
          <w:p>
            <w:pPr>
              <w:pStyle w:val="15"/>
            </w:pPr>
            <w:r>
              <w:t>283700.00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16500.00</w:t>
            </w:r>
          </w:p>
        </w:tc>
        <w:tc>
          <w:tcPr>
            <w:tcW w:w="2551" w:type="dxa"/>
            <w:vAlign w:val="center"/>
          </w:tcPr>
          <w:p>
            <w:pPr>
              <w:pStyle w:val="15"/>
            </w:pPr>
          </w:p>
        </w:tc>
        <w:tc>
          <w:tcPr>
            <w:tcW w:w="2551" w:type="dxa"/>
            <w:vAlign w:val="center"/>
          </w:tcPr>
          <w:p>
            <w:pPr>
              <w:pStyle w:val="15"/>
            </w:pPr>
            <w:r>
              <w:t>16500.00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30205</w:t>
            </w:r>
          </w:p>
        </w:tc>
        <w:tc>
          <w:tcPr>
            <w:tcW w:w="4535" w:type="dxa"/>
            <w:vAlign w:val="center"/>
          </w:tcPr>
          <w:p>
            <w:pPr>
              <w:pStyle w:val="16"/>
            </w:pPr>
            <w:r>
              <w:t>水费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30206</w:t>
            </w:r>
          </w:p>
        </w:tc>
        <w:tc>
          <w:tcPr>
            <w:tcW w:w="4535" w:type="dxa"/>
            <w:vAlign w:val="center"/>
          </w:tcPr>
          <w:p>
            <w:pPr>
              <w:pStyle w:val="16"/>
            </w:pPr>
            <w:r>
              <w:t>电费</w:t>
            </w:r>
          </w:p>
        </w:tc>
        <w:tc>
          <w:tcPr>
            <w:tcW w:w="2551" w:type="dxa"/>
            <w:vAlign w:val="center"/>
          </w:tcPr>
          <w:p>
            <w:pPr>
              <w:pStyle w:val="15"/>
            </w:pPr>
            <w:r>
              <w:t>15000.00</w:t>
            </w:r>
          </w:p>
        </w:tc>
        <w:tc>
          <w:tcPr>
            <w:tcW w:w="2551" w:type="dxa"/>
            <w:vAlign w:val="center"/>
          </w:tcPr>
          <w:p>
            <w:pPr>
              <w:pStyle w:val="15"/>
            </w:pPr>
          </w:p>
        </w:tc>
        <w:tc>
          <w:tcPr>
            <w:tcW w:w="2551" w:type="dxa"/>
            <w:vAlign w:val="center"/>
          </w:tcPr>
          <w:p>
            <w:pPr>
              <w:pStyle w:val="15"/>
            </w:pPr>
            <w:r>
              <w:t>15000.00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55200.00</w:t>
            </w:r>
          </w:p>
        </w:tc>
        <w:tc>
          <w:tcPr>
            <w:tcW w:w="2551" w:type="dxa"/>
            <w:vAlign w:val="center"/>
          </w:tcPr>
          <w:p>
            <w:pPr>
              <w:pStyle w:val="15"/>
            </w:pPr>
          </w:p>
        </w:tc>
        <w:tc>
          <w:tcPr>
            <w:tcW w:w="2551" w:type="dxa"/>
            <w:vAlign w:val="center"/>
          </w:tcPr>
          <w:p>
            <w:pPr>
              <w:pStyle w:val="15"/>
            </w:pPr>
            <w:r>
              <w:t>55200.00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30209</w:t>
            </w:r>
          </w:p>
        </w:tc>
        <w:tc>
          <w:tcPr>
            <w:tcW w:w="4535" w:type="dxa"/>
            <w:vAlign w:val="center"/>
          </w:tcPr>
          <w:p>
            <w:pPr>
              <w:pStyle w:val="16"/>
            </w:pPr>
            <w:r>
              <w:t>物业管理费</w:t>
            </w:r>
          </w:p>
        </w:tc>
        <w:tc>
          <w:tcPr>
            <w:tcW w:w="2551" w:type="dxa"/>
            <w:vAlign w:val="center"/>
          </w:tcPr>
          <w:p>
            <w:pPr>
              <w:pStyle w:val="15"/>
            </w:pPr>
            <w:r>
              <w:t>1200.00</w:t>
            </w:r>
          </w:p>
        </w:tc>
        <w:tc>
          <w:tcPr>
            <w:tcW w:w="2551" w:type="dxa"/>
            <w:vAlign w:val="center"/>
          </w:tcPr>
          <w:p>
            <w:pPr>
              <w:pStyle w:val="15"/>
            </w:pPr>
          </w:p>
        </w:tc>
        <w:tc>
          <w:tcPr>
            <w:tcW w:w="2551" w:type="dxa"/>
            <w:vAlign w:val="center"/>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26100.00</w:t>
            </w:r>
          </w:p>
        </w:tc>
        <w:tc>
          <w:tcPr>
            <w:tcW w:w="2551" w:type="dxa"/>
            <w:vAlign w:val="center"/>
          </w:tcPr>
          <w:p>
            <w:pPr>
              <w:pStyle w:val="15"/>
            </w:pPr>
          </w:p>
        </w:tc>
        <w:tc>
          <w:tcPr>
            <w:tcW w:w="2551" w:type="dxa"/>
            <w:vAlign w:val="center"/>
          </w:tcPr>
          <w:p>
            <w:pPr>
              <w:pStyle w:val="15"/>
            </w:pPr>
            <w:r>
              <w:t>26100.00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20000.00</w:t>
            </w:r>
          </w:p>
        </w:tc>
        <w:tc>
          <w:tcPr>
            <w:tcW w:w="2551" w:type="dxa"/>
            <w:vAlign w:val="center"/>
          </w:tcPr>
          <w:p>
            <w:pPr>
              <w:pStyle w:val="15"/>
            </w:pPr>
          </w:p>
        </w:tc>
        <w:tc>
          <w:tcPr>
            <w:tcW w:w="2551" w:type="dxa"/>
            <w:vAlign w:val="center"/>
          </w:tcPr>
          <w:p>
            <w:pPr>
              <w:pStyle w:val="15"/>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144000.00</w:t>
            </w:r>
          </w:p>
        </w:tc>
        <w:tc>
          <w:tcPr>
            <w:tcW w:w="2551" w:type="dxa"/>
            <w:vAlign w:val="center"/>
          </w:tcPr>
          <w:p>
            <w:pPr>
              <w:pStyle w:val="15"/>
            </w:pPr>
          </w:p>
        </w:tc>
        <w:tc>
          <w:tcPr>
            <w:tcW w:w="2551" w:type="dxa"/>
            <w:vAlign w:val="center"/>
          </w:tcPr>
          <w:p>
            <w:pPr>
              <w:pStyle w:val="15"/>
            </w:pPr>
            <w:r>
              <w:t>144000.00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4500.00</w:t>
            </w:r>
          </w:p>
        </w:tc>
        <w:tc>
          <w:tcPr>
            <w:tcW w:w="2551" w:type="dxa"/>
            <w:vAlign w:val="center"/>
          </w:tcPr>
          <w:p>
            <w:pPr>
              <w:pStyle w:val="15"/>
            </w:pPr>
          </w:p>
        </w:tc>
        <w:tc>
          <w:tcPr>
            <w:tcW w:w="2551" w:type="dxa"/>
            <w:vAlign w:val="center"/>
          </w:tcPr>
          <w:p>
            <w:pPr>
              <w:pStyle w:val="15"/>
            </w:pPr>
            <w:r>
              <w:t>4500.00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333478.40</w:t>
            </w:r>
          </w:p>
        </w:tc>
        <w:tc>
          <w:tcPr>
            <w:tcW w:w="2551" w:type="dxa"/>
            <w:vAlign w:val="center"/>
          </w:tcPr>
          <w:p>
            <w:pPr>
              <w:pStyle w:val="15"/>
            </w:pPr>
            <w:r>
              <w:t>333478.40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323158.40</w:t>
            </w:r>
          </w:p>
        </w:tc>
        <w:tc>
          <w:tcPr>
            <w:tcW w:w="2551" w:type="dxa"/>
            <w:vAlign w:val="center"/>
          </w:tcPr>
          <w:p>
            <w:pPr>
              <w:pStyle w:val="15"/>
            </w:pPr>
            <w:r>
              <w:t>323158.40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10320.00</w:t>
            </w:r>
          </w:p>
        </w:tc>
        <w:tc>
          <w:tcPr>
            <w:tcW w:w="2551" w:type="dxa"/>
            <w:vAlign w:val="center"/>
          </w:tcPr>
          <w:p>
            <w:pPr>
              <w:pStyle w:val="15"/>
            </w:pPr>
            <w:r>
              <w:t>10320.00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410井陉县统计局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29200.00</w:t>
            </w:r>
          </w:p>
        </w:tc>
        <w:tc>
          <w:tcPr>
            <w:tcW w:w="2381" w:type="dxa"/>
            <w:vAlign w:val="center"/>
          </w:tcPr>
          <w:p>
            <w:pPr>
              <w:pStyle w:val="19"/>
            </w:pPr>
            <w:r>
              <w:t>29200.00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29200.00</w:t>
            </w:r>
          </w:p>
        </w:tc>
        <w:tc>
          <w:tcPr>
            <w:tcW w:w="2381" w:type="dxa"/>
            <w:vAlign w:val="center"/>
          </w:tcPr>
          <w:p>
            <w:pPr>
              <w:pStyle w:val="15"/>
            </w:pPr>
            <w:r>
              <w:t>29200.00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10</w:t>
            </w:r>
          </w:p>
        </w:tc>
        <w:tc>
          <w:tcPr>
            <w:tcW w:w="3798" w:type="dxa"/>
            <w:vAlign w:val="center"/>
          </w:tcPr>
          <w:p>
            <w:pPr>
              <w:pStyle w:val="16"/>
              <w:rPr>
                <w:rFonts w:ascii="方正书宋_GBK" w:hAnsi="方正书宋_GBK" w:eastAsia="方正书宋_GBK" w:cs="方正书宋_GBK"/>
                <w:sz w:val="21"/>
                <w:szCs w:val="24"/>
                <w:lang w:val="en-US" w:eastAsia="uk-UA" w:bidi="ar-SA"/>
              </w:rPr>
            </w:pPr>
            <w:r>
              <w:t>四、会议费</w:t>
            </w:r>
          </w:p>
        </w:tc>
        <w:tc>
          <w:tcPr>
            <w:tcW w:w="2381" w:type="dxa"/>
            <w:vAlign w:val="center"/>
          </w:tcPr>
          <w:p>
            <w:pPr>
              <w:pStyle w:val="15"/>
              <w:rPr>
                <w:rFonts w:hint="default" w:eastAsia="方正书宋_GBK"/>
                <w:lang w:val="en-US" w:eastAsia="zh-CN"/>
              </w:rPr>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11</w:t>
            </w:r>
          </w:p>
        </w:tc>
        <w:tc>
          <w:tcPr>
            <w:tcW w:w="3798" w:type="dxa"/>
            <w:vAlign w:val="center"/>
          </w:tcPr>
          <w:p>
            <w:pPr>
              <w:pStyle w:val="16"/>
              <w:rPr>
                <w:rFonts w:ascii="方正书宋_GBK" w:hAnsi="方正书宋_GBK" w:eastAsia="方正书宋_GBK" w:cs="方正书宋_GBK"/>
                <w:sz w:val="21"/>
                <w:szCs w:val="24"/>
                <w:lang w:val="en-US" w:eastAsia="uk-UA" w:bidi="ar-SA"/>
              </w:rPr>
            </w:pPr>
            <w:r>
              <w:t xml:space="preserve">          其他会议费</w:t>
            </w:r>
          </w:p>
        </w:tc>
        <w:tc>
          <w:tcPr>
            <w:tcW w:w="2381" w:type="dxa"/>
            <w:vAlign w:val="center"/>
          </w:tcPr>
          <w:p>
            <w:pPr>
              <w:pStyle w:val="15"/>
            </w:pPr>
            <w:r>
              <w:rPr>
                <w:rFonts w:hint="eastAsia"/>
                <w:lang w:val="en-US" w:eastAsia="zh-CN"/>
              </w:rPr>
              <w:t>3380.00</w:t>
            </w:r>
          </w:p>
        </w:tc>
        <w:tc>
          <w:tcPr>
            <w:tcW w:w="2381" w:type="dxa"/>
            <w:vAlign w:val="center"/>
          </w:tcPr>
          <w:p>
            <w:pPr>
              <w:pStyle w:val="15"/>
            </w:pPr>
            <w:r>
              <w:rPr>
                <w:rFonts w:hint="eastAsia"/>
                <w:lang w:val="en-US" w:eastAsia="zh-CN"/>
              </w:rPr>
              <w:t>3380.00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rPr>
                <w:rFonts w:ascii="方正书宋_GBK" w:hAnsi="方正书宋_GBK" w:eastAsia="方正书宋_GBK" w:cs="方正书宋_GBK"/>
                <w:sz w:val="21"/>
                <w:szCs w:val="24"/>
                <w:lang w:val="en-US" w:eastAsia="uk-UA" w:bidi="ar-SA"/>
              </w:rPr>
            </w:pPr>
            <w:r>
              <w:t>12</w:t>
            </w:r>
          </w:p>
        </w:tc>
        <w:tc>
          <w:tcPr>
            <w:tcW w:w="3798" w:type="dxa"/>
            <w:vAlign w:val="center"/>
          </w:tcPr>
          <w:p>
            <w:pPr>
              <w:pStyle w:val="16"/>
              <w:rPr>
                <w:rFonts w:ascii="方正书宋_GBK" w:hAnsi="方正书宋_GBK" w:eastAsia="方正书宋_GBK" w:cs="方正书宋_GBK"/>
                <w:sz w:val="21"/>
                <w:szCs w:val="24"/>
                <w:lang w:val="en-US" w:eastAsia="uk-UA" w:bidi="ar-SA"/>
              </w:rPr>
            </w:pPr>
            <w:r>
              <w:t>五、培训费</w:t>
            </w:r>
          </w:p>
        </w:tc>
        <w:tc>
          <w:tcPr>
            <w:tcW w:w="2381" w:type="dxa"/>
            <w:vAlign w:val="center"/>
          </w:tcPr>
          <w:p>
            <w:pPr>
              <w:pStyle w:val="15"/>
              <w:rPr>
                <w:rFonts w:hint="default" w:eastAsia="方正书宋_GBK"/>
                <w:lang w:val="en-US" w:eastAsia="zh-CN"/>
              </w:rPr>
            </w:pPr>
            <w:r>
              <w:rPr>
                <w:rFonts w:hint="eastAsia"/>
                <w:lang w:val="en-US" w:eastAsia="zh-CN"/>
              </w:rPr>
              <w:t>15300.00</w:t>
            </w:r>
          </w:p>
        </w:tc>
        <w:tc>
          <w:tcPr>
            <w:tcW w:w="2381" w:type="dxa"/>
            <w:vAlign w:val="center"/>
          </w:tcPr>
          <w:p>
            <w:pPr>
              <w:pStyle w:val="15"/>
            </w:pPr>
            <w:r>
              <w:rPr>
                <w:rFonts w:hint="eastAsia"/>
                <w:lang w:val="en-US" w:eastAsia="zh-CN"/>
              </w:rPr>
              <w:t>15300.00</w:t>
            </w: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井陉县统计局2026年部门预算信息公开情况说明</w:t>
      </w:r>
    </w:p>
    <w:p>
      <w:pPr>
        <w:jc w:val="center"/>
      </w:pPr>
      <w:r>
        <w:rPr>
          <w:rFonts w:ascii="方正小标宋_GBK" w:hAnsi="方正小标宋_GBK" w:eastAsia="方正小标宋_GBK" w:cs="方正小标宋_GBK"/>
          <w:color w:val="000000"/>
          <w:sz w:val="44"/>
        </w:rPr>
        <w:t>井陉县统计局2026年部门预算信息公开情况说明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按照《中华人民共和国预算法》、《地方预决算公开操作规程》和《关于进一步推进预算公开工作的实施意见》规定，现将井陉县统计局2026年部门预算公开如下：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贯彻落实党中央、省委、市委和县委关于统计工作的方针政策和决策部署，坚持和加强党对统计工作的集中统一领导。主要职责是：</w:t>
      </w:r>
    </w:p>
    <w:p>
      <w:pPr>
        <w:pStyle w:val="21"/>
      </w:pPr>
      <w:r>
        <w:t>（一）、组织领导和协调全县统计工作，确保统计数据真实、准确、完整、及时。</w:t>
      </w:r>
    </w:p>
    <w:p>
      <w:pPr>
        <w:pStyle w:val="21"/>
      </w:pPr>
      <w:r>
        <w:t>（二）、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21"/>
      </w:pPr>
      <w:r>
        <w:t>（三）、贯彻执行国家、省、市国民经济核算制度，组织实施全县国民经济核算和民营经济统计工作；统一核算全县地区生产总值及派生产业增加值；组织实施投入产出调查，整理、测算和提供管理全县国民经济核算资料。</w:t>
      </w:r>
    </w:p>
    <w:p>
      <w:pPr>
        <w:pStyle w:val="21"/>
      </w:pPr>
      <w:r>
        <w:t>（四）、组织实施全县人口、经济、农业等重大普查调查，汇总、整理和提供有关全县国情国力方面的统计数据。</w:t>
      </w:r>
    </w:p>
    <w:p>
      <w:pPr>
        <w:pStyle w:val="21"/>
      </w:pPr>
      <w:r>
        <w:t>（五）、组织实施全县农林牧渔业、工业、建筑业、批发和零售业、住宿和餐饮业、房地产、服务业及能源、投资、消费、人口和城镇化率、劳动工资、就业、社会、科技、文化产业、县乡村三级社会经济基本情况、资源环境、战略性新兴产业、高新技术产业、民营经济等统计调查，收集、汇总、整理和提供统计数据。</w:t>
      </w:r>
    </w:p>
    <w:p>
      <w:pPr>
        <w:pStyle w:val="21"/>
      </w:pPr>
      <w:r>
        <w:t>（六）、组织实施县域经济发展、农业产业化、特色小镇、节能降耗、绿色发展、城镇化发展、妇女儿童监测、新产业新业态新商业模式（以下简称新经济）等统计监测，收集、整理和提供统计数据。</w:t>
      </w:r>
    </w:p>
    <w:p>
      <w:pPr>
        <w:pStyle w:val="21"/>
      </w:pPr>
      <w:r>
        <w:t>(七)、综合整理和提供财政、金融、旅游、交通运输、邮政、文化、教育、体育、卫生、社会保障、公用事业、对外经济、收入、价格等基本统计数据。</w:t>
      </w:r>
    </w:p>
    <w:p>
      <w:pPr>
        <w:pStyle w:val="21"/>
      </w:pPr>
      <w:r>
        <w:t>(八)、组织全县经济、社会、科技服务业统计调查，统一核定、管理、公布基本统计资料，定期发布全县国民经济和社会发展情况的统计信息，组织建立统计信息共享制度和发布制度。</w:t>
      </w:r>
    </w:p>
    <w:p>
      <w:pPr>
        <w:pStyle w:val="21"/>
      </w:pPr>
      <w:r>
        <w:t>(九)、对国民经济、社会发展、科技进步和资源环境等情况进行统计分析、统计预测和统计监督，向县委、县政府及有关部门提供统计信息和咨询建议。</w:t>
      </w:r>
    </w:p>
    <w:p>
      <w:pPr>
        <w:pStyle w:val="21"/>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21"/>
      </w:pPr>
      <w:r>
        <w:t>(十一)、负责全县统计信息化系统和统计数据库体系建设工作，管理全县统计数据库网络，组织全县统计信息化系统建设</w:t>
      </w:r>
    </w:p>
    <w:p>
      <w:pPr>
        <w:pStyle w:val="21"/>
      </w:pPr>
      <w:r>
        <w:t>(十二)、指导名录库建设、全面建成小康社会统计监测、社情民意调查等工作；监督管理全县中央统计经费和县财政提供的统计经费。</w:t>
      </w:r>
    </w:p>
    <w:p>
      <w:pPr>
        <w:pStyle w:val="21"/>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21"/>
      </w:pPr>
      <w:r>
        <w:t>(十四)、完成县委、县政府和市统计局交办的其他任务。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井陉县统计局本级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22"/>
      </w:pPr>
      <w:r>
        <w:t>按照预算管理有关规定，目前部门预算的编制实行综合预算管理，即全部收入和支出都反映在预算中。井陉县统计局机关及所属事业单位的收支包含在部门预算中。</w:t>
      </w:r>
    </w:p>
    <w:p>
      <w:pPr>
        <w:pStyle w:val="22"/>
      </w:pPr>
      <w:r>
        <w:t>1、收入说明</w:t>
      </w:r>
    </w:p>
    <w:p>
      <w:pPr>
        <w:pStyle w:val="22"/>
      </w:pPr>
      <w:r>
        <w:t>反映本部门当年全部收入。2026年预算收入4638172.10元，其中：一般公共预算收入4638172.10元，基金预算收入0元，国有资本经营预算收入0元，财政专户核拨收入0元，单位资金收入0元，上年结转结余0元。</w:t>
      </w:r>
    </w:p>
    <w:p>
      <w:pPr>
        <w:pStyle w:val="22"/>
      </w:pPr>
      <w:r>
        <w:t>2、支出说明</w:t>
      </w:r>
    </w:p>
    <w:p>
      <w:pPr>
        <w:pStyle w:val="22"/>
      </w:pPr>
      <w:r>
        <w:t>收支预算总表支出栏、基本支出表、项目支出表按经济分类和支出功能分类科目编制，反映井陉县统计局年度部门预算中支出预算的总体情况。2026年支出预算4638172.1元，其中基本支出3571727.1元，包括人员经费3288027.1元和日常公用经费283700元；项目支出1066445元，主要为（1）统计业务调查经费，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2）第四次全国农业普查经费，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3）劳动派遣人员支出，用于保障按时发放10名派遣工工资；预计下年使用的单位资金结余0元。委托业务费共计安排0元，主要用于因技术原因确需对外委托的辅助性工作和确有必要对外委托开展咨询、评审、规划等工作。</w:t>
      </w:r>
    </w:p>
    <w:p>
      <w:pPr>
        <w:pStyle w:val="22"/>
      </w:pPr>
      <w:r>
        <w:t>3、比上年增减情况</w:t>
      </w:r>
    </w:p>
    <w:p>
      <w:pPr>
        <w:pStyle w:val="22"/>
      </w:pPr>
      <w:r>
        <w:t>2026年预算收支安排4638172.1元，较2025年预算增加597634.36元，其中：基本支出增加182050.36元，主要为增加了2名新入职人员和增加了1名退休人员。项目支出增加415584元，主要为2026年增加了第四次全国农业普查。预计下年使用的单位资金结余增加0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w:t>
      </w:r>
      <w:r>
        <w:rPr>
          <w:rFonts w:hint="eastAsia"/>
          <w:lang w:val="en-US" w:eastAsia="zh-CN"/>
        </w:rPr>
        <w:t>6</w:t>
      </w:r>
      <w:r>
        <w:t>年，我</w:t>
      </w:r>
      <w:r>
        <w:rPr>
          <w:rFonts w:hint="eastAsia"/>
          <w:lang w:val="en-US" w:eastAsia="zh-CN"/>
        </w:rPr>
        <w:t>单位</w:t>
      </w:r>
      <w:r>
        <w:t>机关运行经费共计安排28</w:t>
      </w:r>
      <w:r>
        <w:rPr>
          <w:rFonts w:hint="eastAsia"/>
          <w:lang w:val="en-US" w:eastAsia="zh-CN"/>
        </w:rPr>
        <w:t>3700</w:t>
      </w:r>
      <w:r>
        <w:t>元，主要用于日常维修、办公用房水电费、办公用房取暖费、办公用房物业管理费等日常运行支出。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2026年，我部门财政拨款“三公”经费预算安排</w:t>
      </w:r>
      <w:r>
        <w:rPr>
          <w:rFonts w:hint="eastAsia"/>
          <w:lang w:val="en-US" w:eastAsia="zh-CN"/>
        </w:rPr>
        <w:t>29200</w:t>
      </w:r>
      <w:r>
        <w:t>元，其中因公出国（境）费0元；公务用车购置及运维费29200元（其中：公务用车购置费为0元，公务用车运维费29200元)；公务接待费0元。与2025年相比</w:t>
      </w:r>
      <w:r>
        <w:rPr>
          <w:rFonts w:hint="eastAsia"/>
          <w:lang w:val="en-US" w:eastAsia="zh-CN"/>
        </w:rPr>
        <w:t>减少</w:t>
      </w:r>
      <w:r>
        <w:t>93</w:t>
      </w:r>
      <w:r>
        <w:rPr>
          <w:rFonts w:hint="eastAsia"/>
          <w:lang w:val="en-US" w:eastAsia="zh-CN"/>
        </w:rPr>
        <w:t>00</w:t>
      </w:r>
      <w:r>
        <w:t>元，增减变化的主要原因是</w:t>
      </w:r>
      <w:r>
        <w:rPr>
          <w:rFonts w:hint="eastAsia"/>
          <w:lang w:val="en-US" w:eastAsia="zh-CN"/>
        </w:rPr>
        <w:t>按照政府过“紧日子”要求压减三公经费支出</w:t>
      </w:r>
      <w:r>
        <w:t>。</w:t>
      </w:r>
      <w:bookmarkStart w:id="20" w:name="_GoBack"/>
      <w:bookmarkEnd w:id="20"/>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5"/>
      </w:pPr>
      <w:r>
        <w:t>坚持以习近平新时代中国特色社会主义思想为指导，深入贯彻党的十九大和十九届二中、三中、四中全会精神，全面落实县委十一届二次全会精神，围绕县委、县政府和上级统计部门决策部署，以加强党的政治建设为统领，以提高数据真实性为核心，以加强统计法治建设为保障，进一步加强和改进统计工作，建立健全高质量发展统计体系，发挥统计监督职能作用，不断提高统计能力、数据质量和服务水平，为推动创新发展、绿色发展、高质量发展提供优质统计服务。强化统计法治宣传，增强防范和惩治统计造假的责任意识，认真开展统计“七五”法治宣传教育，提高社会公众对统计法的认识。加强统计执法检查监督，依纪依法查处统计违法案件。认真落实国家、省、市统计部门要求，组织开展好整治统计造假专项行动。严格执行数据质量管理办法，规范数据生产流程，加强基础数据质量管理。为推进国家治理体系和治理能力现代化提供坚实统计保障，为新时代全面建设经济强县、美丽井陉贡献统计智慧和力量。</w:t>
      </w:r>
    </w:p>
    <w:p>
      <w:pPr>
        <w:spacing w:line="500" w:lineRule="exact"/>
        <w:ind w:firstLine="560"/>
      </w:pPr>
      <w:r>
        <w:rPr>
          <w:rFonts w:eastAsia="方正仿宋_GBK"/>
          <w:color w:val="000000"/>
          <w:sz w:val="28"/>
        </w:rPr>
        <w:t>（二）分项绩效目标</w:t>
      </w:r>
    </w:p>
    <w:p>
      <w:pPr>
        <w:pStyle w:val="26"/>
      </w:pPr>
      <w:r>
        <w:t>1．国情国力普查及重要调查</w:t>
      </w:r>
    </w:p>
    <w:p>
      <w:pPr>
        <w:pStyle w:val="26"/>
      </w:pPr>
      <w:r>
        <w:t>绩效目标：按照国家统计局、财政部关于印发《关于统计部门周期性普查和大型调查经费开支问题的暂行规定》，完成经济普查前期培训工作及人口普查资料开发等工作，确保各项普查工作的顺利完成。严格执行数据质量管理办法，规范数据生产流程，加强基础数据质量管理。</w:t>
      </w:r>
    </w:p>
    <w:p>
      <w:pPr>
        <w:pStyle w:val="26"/>
      </w:pPr>
      <w:r>
        <w:t>绩效指标：统计信息上报量不少于10篇；统计资料开发编印种类不少于3类；统计分析报告不少于10篇；年度预算资金执行率不低于90%。</w:t>
      </w:r>
    </w:p>
    <w:p>
      <w:pPr>
        <w:pStyle w:val="26"/>
      </w:pPr>
      <w:r>
        <w:t>2．常规统计工作及专项重点调查</w:t>
      </w:r>
    </w:p>
    <w:p>
      <w:pPr>
        <w:pStyle w:val="26"/>
      </w:pPr>
      <w:r>
        <w:t>绩效目标：组织开展农业统计与产业化、企业创新、服务业统计、工业统计、能源统计、投资统计等专项统计调查工作；完成统计数据采集，整理及上报，及时进行统计分析和科学研究，为经济决策提供依据。严格执行数据质量管理办法，规范数据生产流程，加强基础数据质量管理。</w:t>
      </w:r>
    </w:p>
    <w:p>
      <w:pPr>
        <w:pStyle w:val="26"/>
      </w:pPr>
      <w:r>
        <w:t>绩效指标：统计资料开发编印种类不少于3类；统计信息上报量不少于50篇；统计分析报告不少于20篇；年度预算资金执行率不低于90%。</w:t>
      </w:r>
    </w:p>
    <w:p>
      <w:pPr>
        <w:pStyle w:val="26"/>
      </w:pPr>
      <w:r>
        <w:t>3．统计政务管理</w:t>
      </w:r>
    </w:p>
    <w:p>
      <w:pPr>
        <w:pStyle w:val="26"/>
      </w:pPr>
      <w:r>
        <w:t>绩效目标：健全全县统计法制建设，严格查处统计违法现象；加强统计执法检查监督，依纪依法查处统计违法案件。认真落实中央和省委要求，组织开展好整治统计造假专项行动。保障统计资料科学管理与应用和机关正常运转；加强全省统计专业技术队伍建设，为职称考试、评审做好服务。</w:t>
      </w:r>
    </w:p>
    <w:p>
      <w:pPr>
        <w:pStyle w:val="26"/>
      </w:pPr>
      <w:r>
        <w:t>绩效指标：统计资料征集种类不低于3类；统计职称考试报名人数不低于30人；人均培训成本不高于40元；培训效果满意度不低于90%；年度预算资金执行率不低于90%。</w:t>
      </w:r>
    </w:p>
    <w:p>
      <w:pPr>
        <w:spacing w:line="500" w:lineRule="exact"/>
        <w:ind w:firstLine="560"/>
      </w:pPr>
      <w:r>
        <w:rPr>
          <w:rFonts w:eastAsia="方正仿宋_GBK"/>
          <w:color w:val="000000"/>
          <w:sz w:val="28"/>
        </w:rPr>
        <w:t>（三）工作保障措施</w:t>
      </w:r>
    </w:p>
    <w:p>
      <w:pPr>
        <w:pStyle w:val="27"/>
      </w:pPr>
      <w:r>
        <w:t>1、完善制度建设。将事前评估、目标管理、运行监控、绩效评价、结果应用等各项改革措施，有效融入预算管理的全过程，研究完善河北省财政厅预算绩效管理有关制度办法和财务管理规定。建立统筹协调、分工协作、密切配合、合力推进的工作机制，围绕年度总体绩效目标和分项绩效目标，明确责任主体，实施进度要求，确保如期完成。</w:t>
      </w:r>
    </w:p>
    <w:p>
      <w:pPr>
        <w:pStyle w:val="27"/>
      </w:pPr>
      <w: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27"/>
      </w:pPr>
      <w: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27"/>
      </w:pPr>
      <w: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27"/>
        <w:sectPr>
          <w:pgSz w:w="16840" w:h="11900" w:orient="landscape"/>
          <w:pgMar w:top="1361" w:right="1020" w:bottom="1361" w:left="1020" w:header="720" w:footer="720" w:gutter="0"/>
          <w:cols w:space="720" w:num="1"/>
        </w:sectPr>
      </w:pPr>
      <w: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仿宋" w:hAnsi="仿宋" w:eastAsia="仿宋" w:cs="仿宋"/>
          <w:b w:val="0"/>
          <w:bCs w:val="0"/>
          <w:color w:val="000000"/>
          <w:sz w:val="32"/>
          <w:lang w:val="en-US" w:eastAsia="zh-CN"/>
        </w:rPr>
        <w:t>我部门无专项资金</w:t>
      </w: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1、2026第四次全国农业普查经费绩效目标表</w:t>
      </w:r>
    </w:p>
    <w:tbl>
      <w:tblPr>
        <w:tblStyle w:val="8"/>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13012126P00000410002G</w:t>
            </w:r>
          </w:p>
        </w:tc>
        <w:tc>
          <w:tcPr>
            <w:tcW w:w="2835" w:type="dxa"/>
            <w:vAlign w:val="center"/>
          </w:tcPr>
          <w:p>
            <w:pPr>
              <w:pStyle w:val="14"/>
            </w:pPr>
            <w:r>
              <w:t>项目名称</w:t>
            </w:r>
          </w:p>
        </w:tc>
        <w:tc>
          <w:tcPr>
            <w:tcW w:w="6095" w:type="dxa"/>
            <w:gridSpan w:val="3"/>
            <w:vAlign w:val="center"/>
          </w:tcPr>
          <w:p>
            <w:pPr>
              <w:pStyle w:val="16"/>
            </w:pPr>
            <w:r>
              <w:t>2026第四次全国农业普查经费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400000.00</w:t>
            </w:r>
          </w:p>
        </w:tc>
        <w:tc>
          <w:tcPr>
            <w:tcW w:w="2835" w:type="dxa"/>
            <w:vAlign w:val="center"/>
          </w:tcPr>
          <w:p>
            <w:pPr>
              <w:pStyle w:val="14"/>
            </w:pPr>
            <w:r>
              <w:t>其中：财政    资金</w:t>
            </w:r>
          </w:p>
        </w:tc>
        <w:tc>
          <w:tcPr>
            <w:tcW w:w="2551" w:type="dxa"/>
            <w:vAlign w:val="center"/>
          </w:tcPr>
          <w:p>
            <w:pPr>
              <w:pStyle w:val="16"/>
            </w:pPr>
            <w:r>
              <w:t>400000.00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ascii="方正书宋_GBK" w:hAnsi="方正书宋_GBK" w:eastAsia="方正书宋_GBK" w:cs="方正书宋_GBK"/>
                <w:sz w:val="21"/>
                <w:szCs w:val="24"/>
                <w:lang w:val="en-US" w:eastAsia="uk-UA" w:bidi="ar-SA"/>
              </w:rPr>
            </w:pPr>
            <w:r>
              <w:t>20%</w:t>
            </w:r>
          </w:p>
        </w:tc>
        <w:tc>
          <w:tcPr>
            <w:tcW w:w="2835" w:type="dxa"/>
            <w:vAlign w:val="center"/>
          </w:tcPr>
          <w:p>
            <w:pPr>
              <w:pStyle w:val="17"/>
              <w:rPr>
                <w:rFonts w:ascii="方正书宋_GBK" w:hAnsi="方正书宋_GBK" w:eastAsia="方正书宋_GBK" w:cs="方正书宋_GBK"/>
                <w:sz w:val="21"/>
                <w:szCs w:val="24"/>
                <w:lang w:val="en-US" w:eastAsia="uk-UA" w:bidi="ar-SA"/>
              </w:rPr>
            </w:pPr>
            <w:r>
              <w:t>50%</w:t>
            </w:r>
          </w:p>
        </w:tc>
        <w:tc>
          <w:tcPr>
            <w:tcW w:w="2551" w:type="dxa"/>
            <w:vAlign w:val="center"/>
          </w:tcPr>
          <w:p>
            <w:pPr>
              <w:pStyle w:val="17"/>
              <w:rPr>
                <w:rFonts w:ascii="方正书宋_GBK" w:hAnsi="方正书宋_GBK" w:eastAsia="方正书宋_GBK" w:cs="方正书宋_GBK"/>
                <w:sz w:val="21"/>
                <w:szCs w:val="24"/>
                <w:lang w:val="en-US" w:eastAsia="uk-UA" w:bidi="ar-SA"/>
              </w:rPr>
            </w:pPr>
            <w:r>
              <w:t>80%</w:t>
            </w:r>
          </w:p>
        </w:tc>
        <w:tc>
          <w:tcPr>
            <w:tcW w:w="3544" w:type="dxa"/>
            <w:gridSpan w:val="2"/>
            <w:vAlign w:val="center"/>
          </w:tcPr>
          <w:p>
            <w:pPr>
              <w:pStyle w:val="17"/>
              <w:rPr>
                <w:rFonts w:ascii="方正书宋_GBK" w:hAnsi="方正书宋_GBK" w:eastAsia="方正书宋_GBK" w:cs="方正书宋_GBK"/>
                <w:sz w:val="21"/>
                <w:szCs w:val="24"/>
                <w:lang w:val="en-US" w:eastAsia="uk-UA" w:bidi="ar-SA"/>
              </w:rPr>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第四次全国农业普查，达到全面摸清新时代我国“三农”家底，对多元化食物供给、农业新质生产力、宜居宜业和美乡村建设等新情况进行调查，实现科学制定“三农”政策、推进乡村全面振兴、加快农业农村现代化、建设农业强国具有重要意义。</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≥118086册、本、张</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保障两员正常开展普查的办公设备</w:t>
            </w:r>
          </w:p>
        </w:tc>
        <w:tc>
          <w:tcPr>
            <w:tcW w:w="5386" w:type="dxa"/>
            <w:vAlign w:val="center"/>
          </w:tcPr>
          <w:p>
            <w:pPr>
              <w:pStyle w:val="16"/>
            </w:pPr>
            <w:r>
              <w:t>反映两员正常开展普查的办公设备</w:t>
            </w:r>
          </w:p>
        </w:tc>
        <w:tc>
          <w:tcPr>
            <w:tcW w:w="2268" w:type="dxa"/>
            <w:vAlign w:val="center"/>
          </w:tcPr>
          <w:p>
            <w:pPr>
              <w:pStyle w:val="16"/>
            </w:pPr>
            <w:r>
              <w:t>≥11200个、支、把</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购置设备的种类</w:t>
            </w:r>
          </w:p>
        </w:tc>
        <w:tc>
          <w:tcPr>
            <w:tcW w:w="5386" w:type="dxa"/>
            <w:vAlign w:val="center"/>
          </w:tcPr>
          <w:p>
            <w:pPr>
              <w:pStyle w:val="16"/>
            </w:pPr>
            <w:r>
              <w:t>反映购置设备种类情况</w:t>
            </w:r>
          </w:p>
        </w:tc>
        <w:tc>
          <w:tcPr>
            <w:tcW w:w="2268" w:type="dxa"/>
            <w:vAlign w:val="center"/>
          </w:tcPr>
          <w:p>
            <w:pPr>
              <w:pStyle w:val="16"/>
            </w:pPr>
            <w:r>
              <w:t>≥1类</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两员补贴</w:t>
            </w:r>
          </w:p>
        </w:tc>
        <w:tc>
          <w:tcPr>
            <w:tcW w:w="5386" w:type="dxa"/>
            <w:vAlign w:val="center"/>
          </w:tcPr>
          <w:p>
            <w:pPr>
              <w:pStyle w:val="16"/>
            </w:pPr>
            <w:r>
              <w:t>反映两员补贴的情况</w:t>
            </w:r>
          </w:p>
        </w:tc>
        <w:tc>
          <w:tcPr>
            <w:tcW w:w="2268" w:type="dxa"/>
            <w:vAlign w:val="center"/>
          </w:tcPr>
          <w:p>
            <w:pPr>
              <w:pStyle w:val="16"/>
            </w:pPr>
            <w:r>
              <w:t>≥10500户、个</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17个乡镇宣传画、展牌</w:t>
            </w:r>
          </w:p>
        </w:tc>
        <w:tc>
          <w:tcPr>
            <w:tcW w:w="5386" w:type="dxa"/>
            <w:vAlign w:val="center"/>
          </w:tcPr>
          <w:p>
            <w:pPr>
              <w:pStyle w:val="16"/>
            </w:pPr>
            <w:r>
              <w:t>反映17个乡镇宣传画、展牌</w:t>
            </w:r>
          </w:p>
        </w:tc>
        <w:tc>
          <w:tcPr>
            <w:tcW w:w="2268" w:type="dxa"/>
            <w:vAlign w:val="center"/>
          </w:tcPr>
          <w:p>
            <w:pPr>
              <w:pStyle w:val="16"/>
            </w:pPr>
            <w:r>
              <w:t>≥3210张、块</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验收合格率</w:t>
            </w:r>
          </w:p>
        </w:tc>
        <w:tc>
          <w:tcPr>
            <w:tcW w:w="5386" w:type="dxa"/>
            <w:vAlign w:val="center"/>
          </w:tcPr>
          <w:p>
            <w:pPr>
              <w:pStyle w:val="16"/>
            </w:pPr>
            <w:r>
              <w:t>反映购置的固定资产验收合格情况</w:t>
            </w:r>
          </w:p>
        </w:tc>
        <w:tc>
          <w:tcPr>
            <w:tcW w:w="2268" w:type="dxa"/>
            <w:vAlign w:val="center"/>
          </w:tcPr>
          <w:p>
            <w:pPr>
              <w:pStyle w:val="16"/>
            </w:pPr>
            <w:r>
              <w:t>≥97%</w:t>
            </w:r>
          </w:p>
        </w:tc>
        <w:tc>
          <w:tcPr>
            <w:tcW w:w="1276" w:type="dxa"/>
            <w:vAlign w:val="center"/>
          </w:tcPr>
          <w:p>
            <w:pPr>
              <w:pStyle w:val="16"/>
            </w:pPr>
            <w:r>
              <w:t>使用情况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委托两员完成工作率</w:t>
            </w:r>
          </w:p>
        </w:tc>
        <w:tc>
          <w:tcPr>
            <w:tcW w:w="5386" w:type="dxa"/>
            <w:vAlign w:val="center"/>
          </w:tcPr>
          <w:p>
            <w:pPr>
              <w:pStyle w:val="16"/>
            </w:pPr>
            <w:r>
              <w:t>反映委托两员完成工作率</w:t>
            </w:r>
          </w:p>
        </w:tc>
        <w:tc>
          <w:tcPr>
            <w:tcW w:w="2268" w:type="dxa"/>
            <w:vAlign w:val="center"/>
          </w:tcPr>
          <w:p>
            <w:pPr>
              <w:pStyle w:val="16"/>
            </w:pPr>
            <w:r>
              <w:t>≥98%</w:t>
            </w:r>
          </w:p>
        </w:tc>
        <w:tc>
          <w:tcPr>
            <w:tcW w:w="1276" w:type="dxa"/>
            <w:vAlign w:val="center"/>
          </w:tcPr>
          <w:p>
            <w:pPr>
              <w:pStyle w:val="16"/>
            </w:pPr>
            <w:r>
              <w:t>第四次全国农业普查调查制度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专项统计调查完成率</w:t>
            </w:r>
          </w:p>
        </w:tc>
        <w:tc>
          <w:tcPr>
            <w:tcW w:w="5386" w:type="dxa"/>
            <w:vAlign w:val="center"/>
          </w:tcPr>
          <w:p>
            <w:pPr>
              <w:pStyle w:val="16"/>
            </w:pPr>
            <w:r>
              <w:t>反映 专项统计调查完成率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补贴发放及时率</w:t>
            </w:r>
          </w:p>
        </w:tc>
        <w:tc>
          <w:tcPr>
            <w:tcW w:w="5386" w:type="dxa"/>
            <w:vAlign w:val="center"/>
          </w:tcPr>
          <w:p>
            <w:pPr>
              <w:pStyle w:val="16"/>
            </w:pPr>
            <w:r>
              <w:t>反映补贴发放及时率</w:t>
            </w:r>
          </w:p>
        </w:tc>
        <w:tc>
          <w:tcPr>
            <w:tcW w:w="2268" w:type="dxa"/>
            <w:vAlign w:val="center"/>
          </w:tcPr>
          <w:p>
            <w:pPr>
              <w:pStyle w:val="16"/>
            </w:pPr>
            <w:r>
              <w:t>≥90%</w:t>
            </w:r>
          </w:p>
        </w:tc>
        <w:tc>
          <w:tcPr>
            <w:tcW w:w="1276"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≤7.23万元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购置设备的成本</w:t>
            </w:r>
          </w:p>
        </w:tc>
        <w:tc>
          <w:tcPr>
            <w:tcW w:w="5386" w:type="dxa"/>
            <w:vAlign w:val="center"/>
          </w:tcPr>
          <w:p>
            <w:pPr>
              <w:pStyle w:val="16"/>
            </w:pPr>
            <w:r>
              <w:t>反映购置设备的成本</w:t>
            </w:r>
          </w:p>
        </w:tc>
        <w:tc>
          <w:tcPr>
            <w:tcW w:w="2268" w:type="dxa"/>
            <w:vAlign w:val="center"/>
          </w:tcPr>
          <w:p>
            <w:pPr>
              <w:pStyle w:val="16"/>
            </w:pPr>
            <w:r>
              <w:t>≤8万元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保障两员成本</w:t>
            </w:r>
          </w:p>
        </w:tc>
        <w:tc>
          <w:tcPr>
            <w:tcW w:w="5386" w:type="dxa"/>
            <w:vAlign w:val="center"/>
          </w:tcPr>
          <w:p>
            <w:pPr>
              <w:pStyle w:val="16"/>
            </w:pPr>
            <w:r>
              <w:t>反映两员成本</w:t>
            </w:r>
          </w:p>
        </w:tc>
        <w:tc>
          <w:tcPr>
            <w:tcW w:w="2268" w:type="dxa"/>
            <w:vAlign w:val="center"/>
          </w:tcPr>
          <w:p>
            <w:pPr>
              <w:pStyle w:val="16"/>
            </w:pPr>
            <w:r>
              <w:t>≤5.34万元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保障17个乡镇宣传画、展牌成本</w:t>
            </w:r>
          </w:p>
        </w:tc>
        <w:tc>
          <w:tcPr>
            <w:tcW w:w="5386" w:type="dxa"/>
            <w:vAlign w:val="center"/>
          </w:tcPr>
          <w:p>
            <w:pPr>
              <w:pStyle w:val="16"/>
            </w:pPr>
            <w:r>
              <w:t>反映17个乡镇宣传画、展牌成本</w:t>
            </w:r>
          </w:p>
        </w:tc>
        <w:tc>
          <w:tcPr>
            <w:tcW w:w="2268" w:type="dxa"/>
            <w:vAlign w:val="center"/>
          </w:tcPr>
          <w:p>
            <w:pPr>
              <w:pStyle w:val="16"/>
            </w:pPr>
            <w:r>
              <w:t>≤1.28万元</w:t>
            </w:r>
          </w:p>
        </w:tc>
        <w:tc>
          <w:tcPr>
            <w:tcW w:w="1276" w:type="dxa"/>
            <w:vAlign w:val="center"/>
          </w:tcPr>
          <w:p>
            <w:pPr>
              <w:pStyle w:val="16"/>
            </w:pPr>
            <w:r>
              <w:t>2026年第四次全国农业普查经费项目预算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2、2026年统计局劳务派遣人员支出绩效目标表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13012126P000073101670</w:t>
            </w:r>
          </w:p>
        </w:tc>
        <w:tc>
          <w:tcPr>
            <w:tcW w:w="2835" w:type="dxa"/>
            <w:vAlign w:val="center"/>
          </w:tcPr>
          <w:p>
            <w:pPr>
              <w:pStyle w:val="14"/>
            </w:pPr>
            <w:r>
              <w:t>项目名称</w:t>
            </w:r>
          </w:p>
        </w:tc>
        <w:tc>
          <w:tcPr>
            <w:tcW w:w="6095" w:type="dxa"/>
            <w:gridSpan w:val="3"/>
            <w:vAlign w:val="center"/>
          </w:tcPr>
          <w:p>
            <w:pPr>
              <w:pStyle w:val="16"/>
            </w:pPr>
            <w:r>
              <w:t>2026年统计局劳务派遣人员支出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466446.00</w:t>
            </w:r>
          </w:p>
        </w:tc>
        <w:tc>
          <w:tcPr>
            <w:tcW w:w="2835" w:type="dxa"/>
            <w:vAlign w:val="center"/>
          </w:tcPr>
          <w:p>
            <w:pPr>
              <w:pStyle w:val="14"/>
            </w:pPr>
            <w:r>
              <w:t>其中：财政    资金</w:t>
            </w:r>
          </w:p>
        </w:tc>
        <w:tc>
          <w:tcPr>
            <w:tcW w:w="2551" w:type="dxa"/>
            <w:vAlign w:val="center"/>
          </w:tcPr>
          <w:p>
            <w:pPr>
              <w:pStyle w:val="16"/>
            </w:pPr>
            <w:r>
              <w:t>466446.00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用于保障按时发放10名派遣工工资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pPr>
              <w:pStyle w:val="17"/>
              <w:rPr>
                <w:rFonts w:hint="default" w:eastAsia="方正书宋_GBK"/>
                <w:lang w:val="en-US" w:eastAsia="zh-CN"/>
              </w:rPr>
            </w:pPr>
            <w:r>
              <w:t xml:space="preserve"> </w:t>
            </w:r>
            <w:r>
              <w:rPr>
                <w:rFonts w:hint="eastAsia"/>
                <w:lang w:val="en-US" w:eastAsia="zh-CN"/>
              </w:rPr>
              <w:t>50%</w:t>
            </w:r>
          </w:p>
        </w:tc>
        <w:tc>
          <w:tcPr>
            <w:tcW w:w="2551" w:type="dxa"/>
            <w:vAlign w:val="center"/>
          </w:tcPr>
          <w:p>
            <w:pPr>
              <w:pStyle w:val="17"/>
              <w:rPr>
                <w:rFonts w:hint="default" w:eastAsia="方正书宋_GBK"/>
                <w:lang w:val="en-US" w:eastAsia="zh-CN"/>
              </w:rPr>
            </w:pPr>
            <w:r>
              <w:t xml:space="preserve"> </w:t>
            </w:r>
            <w:r>
              <w:rPr>
                <w:rFonts w:hint="eastAsia"/>
                <w:lang w:val="en-US" w:eastAsia="zh-CN"/>
              </w:rPr>
              <w:t>80%</w:t>
            </w:r>
          </w:p>
        </w:tc>
        <w:tc>
          <w:tcPr>
            <w:tcW w:w="3544" w:type="dxa"/>
            <w:gridSpan w:val="2"/>
            <w:vAlign w:val="center"/>
          </w:tcPr>
          <w:p>
            <w:pPr>
              <w:pStyle w:val="17"/>
            </w:pPr>
            <w:r>
              <w:rPr>
                <w:rFonts w:hint="eastAsia"/>
                <w:lang w:val="en-US" w:eastAsia="zh-CN"/>
              </w:rPr>
              <w:t>100%</w:t>
            </w: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1.通过保障10名派遣人员工资发放，达到业务水平进一步提升的效果，实现机关工作进一步提高</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劳动派遣人员数量</w:t>
            </w:r>
          </w:p>
        </w:tc>
        <w:tc>
          <w:tcPr>
            <w:tcW w:w="5386" w:type="dxa"/>
            <w:vAlign w:val="center"/>
          </w:tcPr>
          <w:p>
            <w:pPr>
              <w:pStyle w:val="16"/>
            </w:pPr>
            <w:r>
              <w:t>劳动派遣人员数量</w:t>
            </w:r>
          </w:p>
        </w:tc>
        <w:tc>
          <w:tcPr>
            <w:tcW w:w="2268" w:type="dxa"/>
            <w:vAlign w:val="center"/>
          </w:tcPr>
          <w:p>
            <w:pPr>
              <w:pStyle w:val="16"/>
            </w:pPr>
            <w:r>
              <w:t>10人</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劳动派遣人员出勤率</w:t>
            </w:r>
          </w:p>
        </w:tc>
        <w:tc>
          <w:tcPr>
            <w:tcW w:w="5386" w:type="dxa"/>
            <w:vAlign w:val="center"/>
          </w:tcPr>
          <w:p>
            <w:pPr>
              <w:pStyle w:val="16"/>
            </w:pPr>
            <w:r>
              <w:t>劳动派遣人员出勤率</w:t>
            </w:r>
          </w:p>
        </w:tc>
        <w:tc>
          <w:tcPr>
            <w:tcW w:w="2268" w:type="dxa"/>
            <w:vAlign w:val="center"/>
          </w:tcPr>
          <w:p>
            <w:pPr>
              <w:pStyle w:val="16"/>
            </w:pPr>
            <w:r>
              <w:t>≥95%</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工资发放频次</w:t>
            </w:r>
          </w:p>
        </w:tc>
        <w:tc>
          <w:tcPr>
            <w:tcW w:w="5386" w:type="dxa"/>
            <w:vAlign w:val="center"/>
          </w:tcPr>
          <w:p>
            <w:pPr>
              <w:pStyle w:val="16"/>
            </w:pPr>
            <w:r>
              <w:t>劳务派遣人员工资发放频次</w:t>
            </w:r>
          </w:p>
        </w:tc>
        <w:tc>
          <w:tcPr>
            <w:tcW w:w="2268" w:type="dxa"/>
            <w:vAlign w:val="center"/>
          </w:tcPr>
          <w:p>
            <w:pPr>
              <w:pStyle w:val="16"/>
            </w:pPr>
            <w:r>
              <w:t>1次/月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劳务人员人均工资</w:t>
            </w:r>
          </w:p>
        </w:tc>
        <w:tc>
          <w:tcPr>
            <w:tcW w:w="5386" w:type="dxa"/>
            <w:vAlign w:val="center"/>
          </w:tcPr>
          <w:p>
            <w:pPr>
              <w:pStyle w:val="16"/>
            </w:pPr>
            <w:r>
              <w:t>劳务派遣人员人均工资发放</w:t>
            </w:r>
          </w:p>
        </w:tc>
        <w:tc>
          <w:tcPr>
            <w:tcW w:w="2268" w:type="dxa"/>
            <w:vAlign w:val="center"/>
          </w:tcPr>
          <w:p>
            <w:pPr>
              <w:pStyle w:val="16"/>
            </w:pPr>
            <w:r>
              <w:t>≤4000元/人/月</w:t>
            </w:r>
          </w:p>
        </w:tc>
        <w:tc>
          <w:tcPr>
            <w:tcW w:w="1276" w:type="dxa"/>
            <w:vAlign w:val="center"/>
          </w:tcPr>
          <w:p>
            <w:pPr>
              <w:pStyle w:val="16"/>
            </w:pPr>
            <w:r>
              <w:t>按劳动派遣合同规定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劳动派遣人员考核通过率</w:t>
            </w:r>
          </w:p>
        </w:tc>
        <w:tc>
          <w:tcPr>
            <w:tcW w:w="5386" w:type="dxa"/>
            <w:vAlign w:val="center"/>
          </w:tcPr>
          <w:p>
            <w:pPr>
              <w:pStyle w:val="16"/>
            </w:pPr>
            <w:r>
              <w:t>劳动派遣人员考核通过率</w:t>
            </w:r>
          </w:p>
        </w:tc>
        <w:tc>
          <w:tcPr>
            <w:tcW w:w="2268" w:type="dxa"/>
            <w:vAlign w:val="center"/>
          </w:tcPr>
          <w:p>
            <w:pPr>
              <w:pStyle w:val="16"/>
            </w:pPr>
            <w:r>
              <w:t>≥95%</w:t>
            </w:r>
          </w:p>
        </w:tc>
        <w:tc>
          <w:tcPr>
            <w:tcW w:w="1276" w:type="dxa"/>
            <w:vAlign w:val="center"/>
          </w:tcPr>
          <w:p>
            <w:pPr>
              <w:pStyle w:val="16"/>
            </w:pPr>
            <w:r>
              <w:t>根据往年工作经验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劳务派遣人员满意程度</w:t>
            </w:r>
          </w:p>
        </w:tc>
        <w:tc>
          <w:tcPr>
            <w:tcW w:w="5386" w:type="dxa"/>
            <w:vAlign w:val="center"/>
          </w:tcPr>
          <w:p>
            <w:pPr>
              <w:pStyle w:val="16"/>
            </w:pPr>
            <w:r>
              <w:t>劳务派遣人员对工资发放工作的满意程度</w:t>
            </w:r>
          </w:p>
        </w:tc>
        <w:tc>
          <w:tcPr>
            <w:tcW w:w="2268" w:type="dxa"/>
            <w:vAlign w:val="center"/>
          </w:tcPr>
          <w:p>
            <w:pPr>
              <w:pStyle w:val="16"/>
            </w:pPr>
            <w:r>
              <w:t>≥90%</w:t>
            </w:r>
          </w:p>
        </w:tc>
        <w:tc>
          <w:tcPr>
            <w:tcW w:w="1276" w:type="dxa"/>
            <w:vAlign w:val="center"/>
          </w:tcPr>
          <w:p>
            <w:pPr>
              <w:pStyle w:val="16"/>
            </w:pPr>
            <w:r>
              <w:t>满意度调查问卷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3、2026年统计业务调查经费绩效目标表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13012126P000003100042</w:t>
            </w:r>
          </w:p>
        </w:tc>
        <w:tc>
          <w:tcPr>
            <w:tcW w:w="2835" w:type="dxa"/>
            <w:vAlign w:val="center"/>
          </w:tcPr>
          <w:p>
            <w:pPr>
              <w:pStyle w:val="14"/>
            </w:pPr>
            <w:r>
              <w:t>项目名称</w:t>
            </w:r>
          </w:p>
        </w:tc>
        <w:tc>
          <w:tcPr>
            <w:tcW w:w="6095" w:type="dxa"/>
            <w:gridSpan w:val="3"/>
            <w:vAlign w:val="center"/>
          </w:tcPr>
          <w:p>
            <w:pPr>
              <w:pStyle w:val="16"/>
            </w:pPr>
            <w:r>
              <w:t>2026年统计业务调查经费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200000.00</w:t>
            </w:r>
          </w:p>
        </w:tc>
        <w:tc>
          <w:tcPr>
            <w:tcW w:w="2835" w:type="dxa"/>
            <w:vAlign w:val="center"/>
          </w:tcPr>
          <w:p>
            <w:pPr>
              <w:pStyle w:val="14"/>
            </w:pPr>
            <w:r>
              <w:t>其中：财政    资金</w:t>
            </w:r>
          </w:p>
        </w:tc>
        <w:tc>
          <w:tcPr>
            <w:tcW w:w="2551" w:type="dxa"/>
            <w:vAlign w:val="center"/>
          </w:tcPr>
          <w:p>
            <w:pPr>
              <w:pStyle w:val="16"/>
            </w:pPr>
            <w:r>
              <w:t>200000.00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6"/>
            </w:pPr>
            <w:r>
              <w:t>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7"/>
              <w:rPr>
                <w:rFonts w:hint="default" w:eastAsia="方正书宋_GBK"/>
                <w:lang w:val="en-US" w:eastAsia="zh-CN"/>
              </w:rPr>
            </w:pPr>
            <w:r>
              <w:t xml:space="preserve"> </w:t>
            </w:r>
            <w:r>
              <w:rPr>
                <w:rFonts w:hint="eastAsia"/>
                <w:lang w:val="en-US" w:eastAsia="zh-CN"/>
              </w:rPr>
              <w:t>25%</w:t>
            </w:r>
          </w:p>
        </w:tc>
        <w:tc>
          <w:tcPr>
            <w:tcW w:w="2835" w:type="dxa"/>
            <w:vAlign w:val="center"/>
          </w:tcPr>
          <w:p>
            <w:pPr>
              <w:pStyle w:val="17"/>
            </w:pPr>
            <w:r>
              <w:rPr>
                <w:rFonts w:hint="eastAsia"/>
                <w:lang w:val="en-US" w:eastAsia="zh-CN"/>
              </w:rPr>
              <w:t>50%</w:t>
            </w:r>
            <w:r>
              <w:t xml:space="preserve"> </w:t>
            </w:r>
          </w:p>
        </w:tc>
        <w:tc>
          <w:tcPr>
            <w:tcW w:w="2551" w:type="dxa"/>
            <w:vAlign w:val="center"/>
          </w:tcPr>
          <w:p>
            <w:pPr>
              <w:pStyle w:val="17"/>
            </w:pPr>
            <w:r>
              <w:rPr>
                <w:rFonts w:hint="eastAsia"/>
                <w:lang w:val="en-US" w:eastAsia="zh-CN"/>
              </w:rPr>
              <w:t>90%</w:t>
            </w: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1.通过组织开展“四上”、“四下”、电子台账 、人口变动抽样调查、城乡划分等专项统计调查工作，达到了解全县和基层各行业经济发展情况和动态，提供统计信息、分析和建议，实现政府科学合理制定中长期发展规划提供有效的数据支撑。</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印制统计资料的数量</w:t>
            </w:r>
          </w:p>
        </w:tc>
        <w:tc>
          <w:tcPr>
            <w:tcW w:w="5386" w:type="dxa"/>
            <w:vAlign w:val="center"/>
          </w:tcPr>
          <w:p>
            <w:pPr>
              <w:pStyle w:val="16"/>
            </w:pPr>
            <w:r>
              <w:t>反映印制统计资料的情况</w:t>
            </w:r>
          </w:p>
        </w:tc>
        <w:tc>
          <w:tcPr>
            <w:tcW w:w="2268" w:type="dxa"/>
            <w:vAlign w:val="center"/>
          </w:tcPr>
          <w:p>
            <w:pPr>
              <w:pStyle w:val="16"/>
            </w:pPr>
            <w:r>
              <w:t>≥82300册、本、张</w:t>
            </w:r>
          </w:p>
        </w:tc>
        <w:tc>
          <w:tcPr>
            <w:tcW w:w="1276" w:type="dxa"/>
            <w:vAlign w:val="center"/>
          </w:tcPr>
          <w:p>
            <w:pPr>
              <w:pStyle w:val="16"/>
            </w:pPr>
            <w:r>
              <w:t>统计局部门年度计钊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保障办公人员数量</w:t>
            </w:r>
          </w:p>
        </w:tc>
        <w:tc>
          <w:tcPr>
            <w:tcW w:w="5386" w:type="dxa"/>
            <w:vAlign w:val="center"/>
          </w:tcPr>
          <w:p>
            <w:pPr>
              <w:pStyle w:val="16"/>
            </w:pPr>
            <w:r>
              <w:t>反映保障部门办公人数</w:t>
            </w:r>
          </w:p>
        </w:tc>
        <w:tc>
          <w:tcPr>
            <w:tcW w:w="2268" w:type="dxa"/>
            <w:vAlign w:val="center"/>
          </w:tcPr>
          <w:p>
            <w:pPr>
              <w:pStyle w:val="16"/>
            </w:pPr>
            <w:r>
              <w:t>34人</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保障公务用车的数量</w:t>
            </w:r>
          </w:p>
        </w:tc>
        <w:tc>
          <w:tcPr>
            <w:tcW w:w="5386" w:type="dxa"/>
            <w:vAlign w:val="center"/>
          </w:tcPr>
          <w:p>
            <w:pPr>
              <w:pStyle w:val="16"/>
            </w:pPr>
            <w:r>
              <w:t>反映保障公务用车的数量情况</w:t>
            </w:r>
          </w:p>
        </w:tc>
        <w:tc>
          <w:tcPr>
            <w:tcW w:w="2268" w:type="dxa"/>
            <w:vAlign w:val="center"/>
          </w:tcPr>
          <w:p>
            <w:pPr>
              <w:pStyle w:val="16"/>
            </w:pPr>
            <w:r>
              <w:t>1辆</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开展培训次数</w:t>
            </w:r>
          </w:p>
        </w:tc>
        <w:tc>
          <w:tcPr>
            <w:tcW w:w="5386" w:type="dxa"/>
            <w:vAlign w:val="center"/>
          </w:tcPr>
          <w:p>
            <w:pPr>
              <w:pStyle w:val="16"/>
            </w:pPr>
            <w:r>
              <w:t>反映开展培训情况</w:t>
            </w:r>
          </w:p>
        </w:tc>
        <w:tc>
          <w:tcPr>
            <w:tcW w:w="2268" w:type="dxa"/>
            <w:vAlign w:val="center"/>
          </w:tcPr>
          <w:p>
            <w:pPr>
              <w:pStyle w:val="16"/>
            </w:pPr>
            <w:r>
              <w:t>≥20次</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数量指标</w:t>
            </w:r>
          </w:p>
        </w:tc>
        <w:tc>
          <w:tcPr>
            <w:tcW w:w="2835" w:type="dxa"/>
            <w:vAlign w:val="center"/>
          </w:tcPr>
          <w:p>
            <w:pPr>
              <w:pStyle w:val="16"/>
            </w:pPr>
            <w:r>
              <w:t>委托机构的数量</w:t>
            </w:r>
          </w:p>
        </w:tc>
        <w:tc>
          <w:tcPr>
            <w:tcW w:w="5386" w:type="dxa"/>
            <w:vAlign w:val="center"/>
          </w:tcPr>
          <w:p>
            <w:pPr>
              <w:pStyle w:val="16"/>
            </w:pPr>
            <w:r>
              <w:t>反映委托机构数量的情况</w:t>
            </w:r>
          </w:p>
        </w:tc>
        <w:tc>
          <w:tcPr>
            <w:tcW w:w="2268" w:type="dxa"/>
            <w:vAlign w:val="center"/>
          </w:tcPr>
          <w:p>
            <w:pPr>
              <w:pStyle w:val="16"/>
            </w:pPr>
            <w:r>
              <w:t>≥1个</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印制资料的合格率</w:t>
            </w:r>
          </w:p>
        </w:tc>
        <w:tc>
          <w:tcPr>
            <w:tcW w:w="5386" w:type="dxa"/>
            <w:vAlign w:val="center"/>
          </w:tcPr>
          <w:p>
            <w:pPr>
              <w:pStyle w:val="16"/>
            </w:pPr>
            <w:r>
              <w:t>反映印制资料的合格情况</w:t>
            </w:r>
          </w:p>
        </w:tc>
        <w:tc>
          <w:tcPr>
            <w:tcW w:w="2268" w:type="dxa"/>
            <w:vAlign w:val="center"/>
          </w:tcPr>
          <w:p>
            <w:pPr>
              <w:pStyle w:val="16"/>
            </w:pPr>
            <w:r>
              <w:t>≥98%</w:t>
            </w:r>
          </w:p>
        </w:tc>
        <w:tc>
          <w:tcPr>
            <w:tcW w:w="1276" w:type="dxa"/>
            <w:vAlign w:val="center"/>
          </w:tcPr>
          <w:p>
            <w:pPr>
              <w:pStyle w:val="16"/>
            </w:pPr>
            <w: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各项工作正常开展率</w:t>
            </w:r>
          </w:p>
        </w:tc>
        <w:tc>
          <w:tcPr>
            <w:tcW w:w="5386" w:type="dxa"/>
            <w:vAlign w:val="center"/>
          </w:tcPr>
          <w:p>
            <w:pPr>
              <w:pStyle w:val="16"/>
            </w:pPr>
            <w:r>
              <w:t>反映各项工作正常开展情况</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公务用车正常出勤率</w:t>
            </w:r>
          </w:p>
        </w:tc>
        <w:tc>
          <w:tcPr>
            <w:tcW w:w="5386" w:type="dxa"/>
            <w:vAlign w:val="center"/>
          </w:tcPr>
          <w:p>
            <w:pPr>
              <w:pStyle w:val="16"/>
            </w:pPr>
            <w:r>
              <w:t>反映公务用车正常出勤情况</w:t>
            </w:r>
          </w:p>
        </w:tc>
        <w:tc>
          <w:tcPr>
            <w:tcW w:w="2268" w:type="dxa"/>
            <w:vAlign w:val="center"/>
          </w:tcPr>
          <w:p>
            <w:pPr>
              <w:pStyle w:val="16"/>
            </w:pPr>
            <w:r>
              <w:t>22次/月</w:t>
            </w:r>
          </w:p>
        </w:tc>
        <w:tc>
          <w:tcPr>
            <w:tcW w:w="1276" w:type="dxa"/>
            <w:vAlign w:val="center"/>
          </w:tcPr>
          <w:p>
            <w:pPr>
              <w:pStyle w:val="16"/>
            </w:pPr>
            <w:r>
              <w:t>单位每月出勤公布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培训参加率</w:t>
            </w:r>
          </w:p>
        </w:tc>
        <w:tc>
          <w:tcPr>
            <w:tcW w:w="5386" w:type="dxa"/>
            <w:vAlign w:val="center"/>
          </w:tcPr>
          <w:p>
            <w:pPr>
              <w:pStyle w:val="16"/>
            </w:pPr>
            <w:r>
              <w:t>反映培训参加情况</w:t>
            </w:r>
          </w:p>
        </w:tc>
        <w:tc>
          <w:tcPr>
            <w:tcW w:w="2268" w:type="dxa"/>
            <w:vAlign w:val="center"/>
          </w:tcPr>
          <w:p>
            <w:pPr>
              <w:pStyle w:val="16"/>
            </w:pPr>
            <w:r>
              <w:t>≥90人/次</w:t>
            </w:r>
          </w:p>
        </w:tc>
        <w:tc>
          <w:tcPr>
            <w:tcW w:w="1276" w:type="dxa"/>
            <w:vAlign w:val="center"/>
          </w:tcPr>
          <w:p>
            <w:pPr>
              <w:pStyle w:val="16"/>
            </w:pPr>
            <w:r>
              <w:t>根据培训签到表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质量指标</w:t>
            </w:r>
          </w:p>
        </w:tc>
        <w:tc>
          <w:tcPr>
            <w:tcW w:w="2835" w:type="dxa"/>
            <w:vAlign w:val="center"/>
          </w:tcPr>
          <w:p>
            <w:pPr>
              <w:pStyle w:val="16"/>
            </w:pPr>
            <w:r>
              <w:t>委托机构完成工作率</w:t>
            </w:r>
          </w:p>
        </w:tc>
        <w:tc>
          <w:tcPr>
            <w:tcW w:w="5386" w:type="dxa"/>
            <w:vAlign w:val="center"/>
          </w:tcPr>
          <w:p>
            <w:pPr>
              <w:pStyle w:val="16"/>
            </w:pPr>
            <w:r>
              <w:t>反映委托机构完成工作率</w:t>
            </w:r>
          </w:p>
        </w:tc>
        <w:tc>
          <w:tcPr>
            <w:tcW w:w="2268" w:type="dxa"/>
            <w:vAlign w:val="center"/>
          </w:tcPr>
          <w:p>
            <w:pPr>
              <w:pStyle w:val="16"/>
            </w:pPr>
            <w:r>
              <w:t>≥98%</w:t>
            </w:r>
          </w:p>
        </w:tc>
        <w:tc>
          <w:tcPr>
            <w:tcW w:w="1276" w:type="dxa"/>
            <w:vAlign w:val="center"/>
          </w:tcPr>
          <w:p>
            <w:pPr>
              <w:pStyle w:val="16"/>
            </w:pPr>
            <w:r>
              <w:t>根据合同约定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完成人口变动抽样调查工作时间</w:t>
            </w:r>
          </w:p>
        </w:tc>
        <w:tc>
          <w:tcPr>
            <w:tcW w:w="5386" w:type="dxa"/>
            <w:vAlign w:val="center"/>
          </w:tcPr>
          <w:p>
            <w:pPr>
              <w:pStyle w:val="16"/>
            </w:pPr>
            <w:r>
              <w:t>反映 完成人口变动抽样调查工作时间情况</w:t>
            </w:r>
          </w:p>
        </w:tc>
        <w:tc>
          <w:tcPr>
            <w:tcW w:w="2268" w:type="dxa"/>
            <w:vAlign w:val="center"/>
          </w:tcPr>
          <w:p>
            <w:pPr>
              <w:pStyle w:val="16"/>
            </w:pPr>
            <w:r>
              <w:t>2025年12月31日以前</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时效指标</w:t>
            </w:r>
          </w:p>
        </w:tc>
        <w:tc>
          <w:tcPr>
            <w:tcW w:w="2835" w:type="dxa"/>
            <w:vAlign w:val="center"/>
          </w:tcPr>
          <w:p>
            <w:pPr>
              <w:pStyle w:val="16"/>
            </w:pPr>
            <w:r>
              <w:t>保障统计调查上报时限</w:t>
            </w:r>
          </w:p>
        </w:tc>
        <w:tc>
          <w:tcPr>
            <w:tcW w:w="5386" w:type="dxa"/>
            <w:vAlign w:val="center"/>
          </w:tcPr>
          <w:p>
            <w:pPr>
              <w:pStyle w:val="16"/>
            </w:pPr>
            <w:r>
              <w:t>反映各类专项统计调查任务上报完成及时程度</w:t>
            </w:r>
          </w:p>
        </w:tc>
        <w:tc>
          <w:tcPr>
            <w:tcW w:w="2268" w:type="dxa"/>
            <w:vAlign w:val="center"/>
          </w:tcPr>
          <w:p>
            <w:pPr>
              <w:pStyle w:val="16"/>
            </w:pPr>
            <w:r>
              <w:t>100%</w:t>
            </w:r>
          </w:p>
        </w:tc>
        <w:tc>
          <w:tcPr>
            <w:tcW w:w="1276" w:type="dxa"/>
            <w:vAlign w:val="center"/>
          </w:tcPr>
          <w:p>
            <w:pPr>
              <w:pStyle w:val="16"/>
            </w:pPr>
            <w:r>
              <w:t>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印制统计资料的费用</w:t>
            </w:r>
          </w:p>
        </w:tc>
        <w:tc>
          <w:tcPr>
            <w:tcW w:w="5386" w:type="dxa"/>
            <w:vAlign w:val="center"/>
          </w:tcPr>
          <w:p>
            <w:pPr>
              <w:pStyle w:val="16"/>
            </w:pPr>
            <w:r>
              <w:t>反映印制统计资料的成本</w:t>
            </w:r>
          </w:p>
        </w:tc>
        <w:tc>
          <w:tcPr>
            <w:tcW w:w="2268" w:type="dxa"/>
            <w:vAlign w:val="center"/>
          </w:tcPr>
          <w:p>
            <w:pPr>
              <w:pStyle w:val="16"/>
            </w:pPr>
            <w:r>
              <w:t>≤6.62万元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保障办公人员的成本</w:t>
            </w:r>
          </w:p>
        </w:tc>
        <w:tc>
          <w:tcPr>
            <w:tcW w:w="5386" w:type="dxa"/>
            <w:vAlign w:val="center"/>
          </w:tcPr>
          <w:p>
            <w:pPr>
              <w:pStyle w:val="16"/>
            </w:pPr>
            <w:r>
              <w:t>反映办公人员的成本</w:t>
            </w:r>
          </w:p>
        </w:tc>
        <w:tc>
          <w:tcPr>
            <w:tcW w:w="2268" w:type="dxa"/>
            <w:vAlign w:val="center"/>
          </w:tcPr>
          <w:p>
            <w:pPr>
              <w:pStyle w:val="16"/>
            </w:pPr>
            <w:r>
              <w:t>≤4.29万元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保障公用车的成本</w:t>
            </w:r>
          </w:p>
        </w:tc>
        <w:tc>
          <w:tcPr>
            <w:tcW w:w="5386" w:type="dxa"/>
            <w:vAlign w:val="center"/>
          </w:tcPr>
          <w:p>
            <w:pPr>
              <w:pStyle w:val="16"/>
            </w:pPr>
            <w:r>
              <w:t>反映公用车的成本</w:t>
            </w:r>
          </w:p>
        </w:tc>
        <w:tc>
          <w:tcPr>
            <w:tcW w:w="2268" w:type="dxa"/>
            <w:vAlign w:val="center"/>
          </w:tcPr>
          <w:p>
            <w:pPr>
              <w:pStyle w:val="16"/>
            </w:pPr>
            <w:r>
              <w:t>≤0.92万元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保障培训成本</w:t>
            </w:r>
          </w:p>
        </w:tc>
        <w:tc>
          <w:tcPr>
            <w:tcW w:w="5386" w:type="dxa"/>
            <w:vAlign w:val="center"/>
          </w:tcPr>
          <w:p>
            <w:pPr>
              <w:pStyle w:val="16"/>
            </w:pPr>
            <w:r>
              <w:t>反映培训成本</w:t>
            </w:r>
          </w:p>
        </w:tc>
        <w:tc>
          <w:tcPr>
            <w:tcW w:w="2268" w:type="dxa"/>
            <w:vAlign w:val="center"/>
          </w:tcPr>
          <w:p>
            <w:pPr>
              <w:pStyle w:val="16"/>
            </w:pPr>
            <w:r>
              <w:t>≤1.53万元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6"/>
            </w:pPr>
            <w:r>
              <w:t>成本指标</w:t>
            </w:r>
          </w:p>
        </w:tc>
        <w:tc>
          <w:tcPr>
            <w:tcW w:w="2835" w:type="dxa"/>
            <w:vAlign w:val="center"/>
          </w:tcPr>
          <w:p>
            <w:pPr>
              <w:pStyle w:val="16"/>
            </w:pPr>
            <w:r>
              <w:t>保障委托业务成本</w:t>
            </w:r>
          </w:p>
        </w:tc>
        <w:tc>
          <w:tcPr>
            <w:tcW w:w="5386" w:type="dxa"/>
            <w:vAlign w:val="center"/>
          </w:tcPr>
          <w:p>
            <w:pPr>
              <w:pStyle w:val="16"/>
            </w:pPr>
            <w:r>
              <w:t>反映委托业务成本</w:t>
            </w:r>
          </w:p>
        </w:tc>
        <w:tc>
          <w:tcPr>
            <w:tcW w:w="2268" w:type="dxa"/>
            <w:vAlign w:val="center"/>
          </w:tcPr>
          <w:p>
            <w:pPr>
              <w:pStyle w:val="16"/>
            </w:pPr>
            <w:r>
              <w:t>≤1.9万元</w:t>
            </w:r>
          </w:p>
        </w:tc>
        <w:tc>
          <w:tcPr>
            <w:tcW w:w="1276" w:type="dxa"/>
            <w:vAlign w:val="center"/>
          </w:tcPr>
          <w:p>
            <w:pPr>
              <w:pStyle w:val="16"/>
            </w:pPr>
            <w:r>
              <w:t>统计业务调查经费项目预算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统计调查乡镇社区覆盖率</w:t>
            </w:r>
          </w:p>
        </w:tc>
        <w:tc>
          <w:tcPr>
            <w:tcW w:w="5386" w:type="dxa"/>
            <w:vAlign w:val="center"/>
          </w:tcPr>
          <w:p>
            <w:pPr>
              <w:pStyle w:val="16"/>
            </w:pPr>
            <w:r>
              <w:t>统计调查乡镇社区覆盖率</w:t>
            </w:r>
          </w:p>
        </w:tc>
        <w:tc>
          <w:tcPr>
            <w:tcW w:w="2268" w:type="dxa"/>
            <w:vAlign w:val="center"/>
          </w:tcPr>
          <w:p>
            <w:pPr>
              <w:pStyle w:val="16"/>
            </w:pPr>
            <w:r>
              <w:t>＝100%</w:t>
            </w:r>
          </w:p>
        </w:tc>
        <w:tc>
          <w:tcPr>
            <w:tcW w:w="1276" w:type="dxa"/>
            <w:vAlign w:val="center"/>
          </w:tcPr>
          <w:p>
            <w:pPr>
              <w:pStyle w:val="16"/>
            </w:pPr>
            <w:r>
              <w:t>调查方案、统计报表制度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调查对象的满意度</w:t>
            </w:r>
          </w:p>
        </w:tc>
        <w:tc>
          <w:tcPr>
            <w:tcW w:w="5386" w:type="dxa"/>
            <w:vAlign w:val="center"/>
          </w:tcPr>
          <w:p>
            <w:pPr>
              <w:pStyle w:val="16"/>
            </w:pPr>
            <w:r>
              <w:t>调查数据得到被调查对象的认可度</w:t>
            </w:r>
          </w:p>
        </w:tc>
        <w:tc>
          <w:tcPr>
            <w:tcW w:w="2268" w:type="dxa"/>
            <w:vAlign w:val="center"/>
          </w:tcPr>
          <w:p>
            <w:pPr>
              <w:pStyle w:val="16"/>
            </w:pPr>
            <w:r>
              <w:t>≥98%</w:t>
            </w:r>
          </w:p>
        </w:tc>
        <w:tc>
          <w:tcPr>
            <w:tcW w:w="1276" w:type="dxa"/>
            <w:vAlign w:val="center"/>
          </w:tcPr>
          <w:p>
            <w:pPr>
              <w:pStyle w:val="16"/>
            </w:pPr>
            <w:r>
              <w:t>被调查企业</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410井陉县统计局</w:t>
            </w:r>
          </w:p>
        </w:tc>
        <w:tc>
          <w:tcPr>
            <w:tcW w:w="8676" w:type="dxa"/>
            <w:gridSpan w:val="9"/>
            <w:tcBorders>
              <w:top w:val="single" w:color="FFFFFF" w:sz="6" w:space="0"/>
              <w:left w:val="single" w:color="FFFFFF" w:sz="6" w:space="0"/>
              <w:right w:val="single" w:color="FFFFFF" w:sz="6" w:space="0"/>
            </w:tcBorders>
            <w:vAlign w:val="center"/>
          </w:tcPr>
          <w:p>
            <w:pPr>
              <w:pStyle w:val="2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8"/>
            </w:pPr>
            <w:r>
              <w:t>井陉县统计局本级小计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259093.00</w:t>
            </w:r>
          </w:p>
        </w:tc>
        <w:tc>
          <w:tcPr>
            <w:tcW w:w="964" w:type="dxa"/>
            <w:vAlign w:val="center"/>
          </w:tcPr>
          <w:p>
            <w:pPr>
              <w:pStyle w:val="19"/>
            </w:pPr>
            <w:r>
              <w:t>259093.00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tcPr>
          <w:p>
            <w:pPr>
              <w:pStyle w:val="19"/>
            </w:pPr>
            <w:r>
              <w:t>259093.00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10</w:t>
            </w:r>
          </w:p>
        </w:tc>
        <w:tc>
          <w:tcPr>
            <w:tcW w:w="850" w:type="dxa"/>
            <w:vAlign w:val="center"/>
          </w:tcPr>
          <w:p>
            <w:pPr>
              <w:pStyle w:val="15"/>
            </w:pPr>
            <w:r>
              <w:t>180.00</w:t>
            </w:r>
          </w:p>
        </w:tc>
        <w:tc>
          <w:tcPr>
            <w:tcW w:w="964" w:type="dxa"/>
            <w:vAlign w:val="center"/>
          </w:tcPr>
          <w:p>
            <w:pPr>
              <w:pStyle w:val="15"/>
            </w:pPr>
            <w:r>
              <w:t>1800.00</w:t>
            </w:r>
          </w:p>
        </w:tc>
        <w:tc>
          <w:tcPr>
            <w:tcW w:w="964" w:type="dxa"/>
            <w:vAlign w:val="center"/>
          </w:tcPr>
          <w:p>
            <w:pPr>
              <w:pStyle w:val="15"/>
            </w:pPr>
            <w:r>
              <w:t>1800.00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财产保险服务</w:t>
            </w:r>
          </w:p>
        </w:tc>
        <w:tc>
          <w:tcPr>
            <w:tcW w:w="1134" w:type="dxa"/>
            <w:vAlign w:val="center"/>
          </w:tcPr>
          <w:p>
            <w:pPr>
              <w:pStyle w:val="16"/>
            </w:pPr>
            <w:r>
              <w:t>C18040102</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2300.00</w:t>
            </w:r>
          </w:p>
        </w:tc>
        <w:tc>
          <w:tcPr>
            <w:tcW w:w="964" w:type="dxa"/>
            <w:vAlign w:val="center"/>
          </w:tcPr>
          <w:p>
            <w:pPr>
              <w:pStyle w:val="15"/>
            </w:pPr>
            <w:r>
              <w:t>2300.00</w:t>
            </w:r>
          </w:p>
        </w:tc>
        <w:tc>
          <w:tcPr>
            <w:tcW w:w="964" w:type="dxa"/>
            <w:vAlign w:val="center"/>
          </w:tcPr>
          <w:p>
            <w:pPr>
              <w:pStyle w:val="15"/>
            </w:pPr>
            <w:r>
              <w:t>2300.00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2300.00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物业管理服务</w:t>
            </w:r>
          </w:p>
        </w:tc>
        <w:tc>
          <w:tcPr>
            <w:tcW w:w="1134" w:type="dxa"/>
            <w:vAlign w:val="center"/>
          </w:tcPr>
          <w:p>
            <w:pPr>
              <w:pStyle w:val="16"/>
            </w:pPr>
            <w:r>
              <w:t>C21040000</w:t>
            </w:r>
          </w:p>
        </w:tc>
        <w:tc>
          <w:tcPr>
            <w:tcW w:w="709" w:type="dxa"/>
            <w:vAlign w:val="center"/>
          </w:tcPr>
          <w:p>
            <w:pPr>
              <w:pStyle w:val="17"/>
            </w:pPr>
            <w:r>
              <w:t>项</w:t>
            </w:r>
          </w:p>
        </w:tc>
        <w:tc>
          <w:tcPr>
            <w:tcW w:w="850" w:type="dxa"/>
            <w:vAlign w:val="center"/>
          </w:tcPr>
          <w:p>
            <w:pPr>
              <w:pStyle w:val="15"/>
            </w:pPr>
            <w:r>
              <w:t>1200</w:t>
            </w:r>
          </w:p>
        </w:tc>
        <w:tc>
          <w:tcPr>
            <w:tcW w:w="850" w:type="dxa"/>
            <w:vAlign w:val="center"/>
          </w:tcPr>
          <w:p>
            <w:pPr>
              <w:pStyle w:val="15"/>
            </w:pPr>
            <w:r>
              <w:t>1.00</w:t>
            </w:r>
          </w:p>
        </w:tc>
        <w:tc>
          <w:tcPr>
            <w:tcW w:w="964" w:type="dxa"/>
            <w:vAlign w:val="center"/>
          </w:tcPr>
          <w:p>
            <w:pPr>
              <w:pStyle w:val="15"/>
            </w:pPr>
            <w:r>
              <w:t>1200.00</w:t>
            </w:r>
          </w:p>
        </w:tc>
        <w:tc>
          <w:tcPr>
            <w:tcW w:w="964" w:type="dxa"/>
            <w:vAlign w:val="center"/>
          </w:tcPr>
          <w:p>
            <w:pPr>
              <w:pStyle w:val="15"/>
            </w:pPr>
            <w:r>
              <w:t>1200.00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r>
              <w:t>12655.70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12655.70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53900.00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691</w:t>
            </w:r>
          </w:p>
        </w:tc>
        <w:tc>
          <w:tcPr>
            <w:tcW w:w="850" w:type="dxa"/>
            <w:vAlign w:val="center"/>
          </w:tcPr>
          <w:p>
            <w:pPr>
              <w:pStyle w:val="15"/>
            </w:pPr>
            <w:r>
              <w:t>7.30</w:t>
            </w:r>
          </w:p>
        </w:tc>
        <w:tc>
          <w:tcPr>
            <w:tcW w:w="964" w:type="dxa"/>
            <w:vAlign w:val="center"/>
          </w:tcPr>
          <w:p>
            <w:pPr>
              <w:pStyle w:val="15"/>
            </w:pPr>
            <w:r>
              <w:t>5044.30</w:t>
            </w:r>
          </w:p>
        </w:tc>
        <w:tc>
          <w:tcPr>
            <w:tcW w:w="964" w:type="dxa"/>
            <w:vAlign w:val="center"/>
          </w:tcPr>
          <w:p>
            <w:pPr>
              <w:pStyle w:val="15"/>
            </w:pPr>
            <w:r>
              <w:t>5044.30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5044.30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平板式计算机</w:t>
            </w:r>
          </w:p>
        </w:tc>
        <w:tc>
          <w:tcPr>
            <w:tcW w:w="1134" w:type="dxa"/>
            <w:vAlign w:val="center"/>
          </w:tcPr>
          <w:p>
            <w:pPr>
              <w:pStyle w:val="16"/>
            </w:pPr>
            <w:r>
              <w:t>A02010109</w:t>
            </w:r>
          </w:p>
        </w:tc>
        <w:tc>
          <w:tcPr>
            <w:tcW w:w="709" w:type="dxa"/>
            <w:vAlign w:val="center"/>
          </w:tcPr>
          <w:p>
            <w:pPr>
              <w:pStyle w:val="17"/>
            </w:pPr>
            <w:r>
              <w:t>台</w:t>
            </w:r>
          </w:p>
        </w:tc>
        <w:tc>
          <w:tcPr>
            <w:tcW w:w="850" w:type="dxa"/>
            <w:vAlign w:val="center"/>
          </w:tcPr>
          <w:p>
            <w:pPr>
              <w:pStyle w:val="15"/>
            </w:pPr>
            <w:r>
              <w:t>50</w:t>
            </w:r>
          </w:p>
        </w:tc>
        <w:tc>
          <w:tcPr>
            <w:tcW w:w="850" w:type="dxa"/>
            <w:vAlign w:val="center"/>
          </w:tcPr>
          <w:p>
            <w:pPr>
              <w:pStyle w:val="15"/>
            </w:pPr>
            <w:r>
              <w:t>1599.00</w:t>
            </w:r>
          </w:p>
        </w:tc>
        <w:tc>
          <w:tcPr>
            <w:tcW w:w="964" w:type="dxa"/>
            <w:vAlign w:val="center"/>
          </w:tcPr>
          <w:p>
            <w:pPr>
              <w:pStyle w:val="15"/>
            </w:pPr>
            <w:r>
              <w:t>79950.00</w:t>
            </w:r>
          </w:p>
        </w:tc>
        <w:tc>
          <w:tcPr>
            <w:tcW w:w="964" w:type="dxa"/>
            <w:vAlign w:val="center"/>
          </w:tcPr>
          <w:p>
            <w:pPr>
              <w:pStyle w:val="15"/>
            </w:pPr>
            <w:r>
              <w:t>79950.00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79950.00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办公桌</w:t>
            </w:r>
          </w:p>
        </w:tc>
        <w:tc>
          <w:tcPr>
            <w:tcW w:w="1134" w:type="dxa"/>
            <w:vAlign w:val="center"/>
          </w:tcPr>
          <w:p>
            <w:pPr>
              <w:pStyle w:val="16"/>
            </w:pPr>
            <w:r>
              <w:t>A05010201</w:t>
            </w:r>
          </w:p>
        </w:tc>
        <w:tc>
          <w:tcPr>
            <w:tcW w:w="709" w:type="dxa"/>
            <w:vAlign w:val="center"/>
          </w:tcPr>
          <w:p>
            <w:pPr>
              <w:pStyle w:val="17"/>
            </w:pPr>
            <w:r>
              <w:t>件</w:t>
            </w:r>
          </w:p>
        </w:tc>
        <w:tc>
          <w:tcPr>
            <w:tcW w:w="850" w:type="dxa"/>
            <w:vAlign w:val="center"/>
          </w:tcPr>
          <w:p>
            <w:pPr>
              <w:pStyle w:val="15"/>
            </w:pPr>
            <w:r>
              <w:t>2</w:t>
            </w:r>
          </w:p>
        </w:tc>
        <w:tc>
          <w:tcPr>
            <w:tcW w:w="850" w:type="dxa"/>
            <w:vAlign w:val="center"/>
          </w:tcPr>
          <w:p>
            <w:pPr>
              <w:pStyle w:val="15"/>
            </w:pPr>
            <w:r>
              <w:t>2000.00</w:t>
            </w:r>
          </w:p>
        </w:tc>
        <w:tc>
          <w:tcPr>
            <w:tcW w:w="964" w:type="dxa"/>
            <w:vAlign w:val="center"/>
          </w:tcPr>
          <w:p>
            <w:pPr>
              <w:pStyle w:val="15"/>
            </w:pPr>
            <w:r>
              <w:t>4000.00</w:t>
            </w:r>
          </w:p>
        </w:tc>
        <w:tc>
          <w:tcPr>
            <w:tcW w:w="964" w:type="dxa"/>
            <w:vAlign w:val="center"/>
          </w:tcPr>
          <w:p>
            <w:pPr>
              <w:pStyle w:val="15"/>
            </w:pPr>
            <w:r>
              <w:t>4000.00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办公椅</w:t>
            </w:r>
          </w:p>
        </w:tc>
        <w:tc>
          <w:tcPr>
            <w:tcW w:w="1134" w:type="dxa"/>
            <w:vAlign w:val="center"/>
          </w:tcPr>
          <w:p>
            <w:pPr>
              <w:pStyle w:val="16"/>
            </w:pPr>
            <w:r>
              <w:t>A05010301</w:t>
            </w:r>
          </w:p>
        </w:tc>
        <w:tc>
          <w:tcPr>
            <w:tcW w:w="709" w:type="dxa"/>
            <w:vAlign w:val="center"/>
          </w:tcPr>
          <w:p>
            <w:pPr>
              <w:pStyle w:val="17"/>
            </w:pPr>
            <w:r>
              <w:t>件</w:t>
            </w:r>
          </w:p>
        </w:tc>
        <w:tc>
          <w:tcPr>
            <w:tcW w:w="850" w:type="dxa"/>
            <w:vAlign w:val="center"/>
          </w:tcPr>
          <w:p>
            <w:pPr>
              <w:pStyle w:val="15"/>
            </w:pPr>
            <w:r>
              <w:t>1</w:t>
            </w:r>
          </w:p>
        </w:tc>
        <w:tc>
          <w:tcPr>
            <w:tcW w:w="850" w:type="dxa"/>
            <w:vAlign w:val="center"/>
          </w:tcPr>
          <w:p>
            <w:pPr>
              <w:pStyle w:val="15"/>
            </w:pPr>
            <w:r>
              <w:t>800.00</w:t>
            </w:r>
          </w:p>
        </w:tc>
        <w:tc>
          <w:tcPr>
            <w:tcW w:w="964" w:type="dxa"/>
            <w:vAlign w:val="center"/>
          </w:tcPr>
          <w:p>
            <w:pPr>
              <w:pStyle w:val="15"/>
            </w:pPr>
            <w:r>
              <w:t>800.00</w:t>
            </w:r>
          </w:p>
        </w:tc>
        <w:tc>
          <w:tcPr>
            <w:tcW w:w="964" w:type="dxa"/>
            <w:vAlign w:val="center"/>
          </w:tcPr>
          <w:p>
            <w:pPr>
              <w:pStyle w:val="15"/>
            </w:pPr>
            <w:r>
              <w:t>800.00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复印纸</w:t>
            </w:r>
          </w:p>
        </w:tc>
        <w:tc>
          <w:tcPr>
            <w:tcW w:w="1134" w:type="dxa"/>
            <w:vAlign w:val="center"/>
          </w:tcPr>
          <w:p>
            <w:pPr>
              <w:pStyle w:val="16"/>
            </w:pPr>
            <w:r>
              <w:t>A05040101</w:t>
            </w:r>
          </w:p>
        </w:tc>
        <w:tc>
          <w:tcPr>
            <w:tcW w:w="709" w:type="dxa"/>
            <w:vAlign w:val="center"/>
          </w:tcPr>
          <w:p>
            <w:pPr>
              <w:pStyle w:val="17"/>
            </w:pPr>
            <w:r>
              <w:t>批</w:t>
            </w:r>
          </w:p>
        </w:tc>
        <w:tc>
          <w:tcPr>
            <w:tcW w:w="850" w:type="dxa"/>
            <w:vAlign w:val="center"/>
          </w:tcPr>
          <w:p>
            <w:pPr>
              <w:pStyle w:val="15"/>
            </w:pPr>
            <w:r>
              <w:t>20</w:t>
            </w:r>
          </w:p>
        </w:tc>
        <w:tc>
          <w:tcPr>
            <w:tcW w:w="850" w:type="dxa"/>
            <w:vAlign w:val="center"/>
          </w:tcPr>
          <w:p>
            <w:pPr>
              <w:pStyle w:val="15"/>
            </w:pPr>
            <w:r>
              <w:t>180.00</w:t>
            </w:r>
          </w:p>
        </w:tc>
        <w:tc>
          <w:tcPr>
            <w:tcW w:w="964" w:type="dxa"/>
            <w:vAlign w:val="center"/>
          </w:tcPr>
          <w:p>
            <w:pPr>
              <w:pStyle w:val="15"/>
            </w:pPr>
            <w:r>
              <w:t>3600.00</w:t>
            </w:r>
          </w:p>
        </w:tc>
        <w:tc>
          <w:tcPr>
            <w:tcW w:w="964" w:type="dxa"/>
            <w:vAlign w:val="center"/>
          </w:tcPr>
          <w:p>
            <w:pPr>
              <w:pStyle w:val="15"/>
            </w:pPr>
            <w:r>
              <w:t>3600.00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2026第四次全国农业普查经费</w:t>
            </w:r>
          </w:p>
        </w:tc>
        <w:tc>
          <w:tcPr>
            <w:tcW w:w="964" w:type="dxa"/>
            <w:vAlign w:val="center"/>
          </w:tcPr>
          <w:p>
            <w:pPr>
              <w:pStyle w:val="15"/>
            </w:pPr>
            <w:r>
              <w:t>400000.00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r>
              <w:t>72343.00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72343.00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其他印刷服务</w:t>
            </w:r>
          </w:p>
        </w:tc>
        <w:tc>
          <w:tcPr>
            <w:tcW w:w="1134" w:type="dxa"/>
            <w:vAlign w:val="center"/>
          </w:tcPr>
          <w:p>
            <w:pPr>
              <w:pStyle w:val="16"/>
            </w:pPr>
            <w:r>
              <w:t>C23090199</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r>
              <w:t>66200.00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66200.00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车辆维修和保养服务</w:t>
            </w:r>
          </w:p>
        </w:tc>
        <w:tc>
          <w:tcPr>
            <w:tcW w:w="1134" w:type="dxa"/>
            <w:vAlign w:val="center"/>
          </w:tcPr>
          <w:p>
            <w:pPr>
              <w:pStyle w:val="16"/>
            </w:pPr>
            <w:r>
              <w:t>C23120301</w:t>
            </w:r>
          </w:p>
        </w:tc>
        <w:tc>
          <w:tcPr>
            <w:tcW w:w="709" w:type="dxa"/>
            <w:vAlign w:val="center"/>
          </w:tcPr>
          <w:p>
            <w:pPr>
              <w:pStyle w:val="17"/>
            </w:pPr>
            <w:r>
              <w:t>项</w:t>
            </w:r>
          </w:p>
        </w:tc>
        <w:tc>
          <w:tcPr>
            <w:tcW w:w="850" w:type="dxa"/>
            <w:vAlign w:val="center"/>
          </w:tcPr>
          <w:p>
            <w:pPr>
              <w:pStyle w:val="15"/>
            </w:pPr>
            <w:r>
              <w:t>1</w:t>
            </w:r>
          </w:p>
        </w:tc>
        <w:tc>
          <w:tcPr>
            <w:tcW w:w="850" w:type="dxa"/>
            <w:vAlign w:val="center"/>
          </w:tcPr>
          <w:p>
            <w:pPr>
              <w:pStyle w:val="15"/>
            </w:pPr>
            <w:r>
              <w:t>4163.00</w:t>
            </w:r>
          </w:p>
        </w:tc>
        <w:tc>
          <w:tcPr>
            <w:tcW w:w="964" w:type="dxa"/>
            <w:vAlign w:val="center"/>
          </w:tcPr>
          <w:p>
            <w:pPr>
              <w:pStyle w:val="15"/>
            </w:pPr>
            <w:r>
              <w:t>4163.00</w:t>
            </w:r>
          </w:p>
        </w:tc>
        <w:tc>
          <w:tcPr>
            <w:tcW w:w="964" w:type="dxa"/>
            <w:vAlign w:val="center"/>
          </w:tcPr>
          <w:p>
            <w:pPr>
              <w:pStyle w:val="15"/>
            </w:pPr>
            <w:r>
              <w:t>4163.00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4163.00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2026年统计业务调查经费</w:t>
            </w:r>
          </w:p>
        </w:tc>
        <w:tc>
          <w:tcPr>
            <w:tcW w:w="964" w:type="dxa"/>
            <w:vAlign w:val="center"/>
          </w:tcPr>
          <w:p>
            <w:pPr>
              <w:pStyle w:val="15"/>
            </w:pPr>
            <w:r>
              <w:t>200000.00</w:t>
            </w:r>
          </w:p>
        </w:tc>
        <w:tc>
          <w:tcPr>
            <w:tcW w:w="1134" w:type="dxa"/>
            <w:vAlign w:val="center"/>
          </w:tcPr>
          <w:p>
            <w:pPr>
              <w:pStyle w:val="16"/>
            </w:pPr>
            <w:r>
              <w:t>车辆加油、添加燃料服务</w:t>
            </w:r>
          </w:p>
        </w:tc>
        <w:tc>
          <w:tcPr>
            <w:tcW w:w="1134" w:type="dxa"/>
            <w:vAlign w:val="center"/>
          </w:tcPr>
          <w:p>
            <w:pPr>
              <w:pStyle w:val="16"/>
            </w:pPr>
            <w:r>
              <w:t>C23120302</w:t>
            </w:r>
          </w:p>
        </w:tc>
        <w:tc>
          <w:tcPr>
            <w:tcW w:w="709" w:type="dxa"/>
            <w:vAlign w:val="center"/>
          </w:tcPr>
          <w:p>
            <w:pPr>
              <w:pStyle w:val="17"/>
            </w:pPr>
            <w:r>
              <w:t>项</w:t>
            </w:r>
          </w:p>
        </w:tc>
        <w:tc>
          <w:tcPr>
            <w:tcW w:w="850" w:type="dxa"/>
            <w:vAlign w:val="center"/>
          </w:tcPr>
          <w:p>
            <w:pPr>
              <w:pStyle w:val="15"/>
            </w:pPr>
            <w:r>
              <w:t>690</w:t>
            </w:r>
          </w:p>
        </w:tc>
        <w:tc>
          <w:tcPr>
            <w:tcW w:w="850" w:type="dxa"/>
            <w:vAlign w:val="center"/>
          </w:tcPr>
          <w:p>
            <w:pPr>
              <w:pStyle w:val="15"/>
            </w:pPr>
            <w:r>
              <w:t>7.30</w:t>
            </w:r>
          </w:p>
        </w:tc>
        <w:tc>
          <w:tcPr>
            <w:tcW w:w="964" w:type="dxa"/>
            <w:vAlign w:val="center"/>
          </w:tcPr>
          <w:p>
            <w:pPr>
              <w:pStyle w:val="15"/>
            </w:pPr>
            <w:r>
              <w:t>5037.00</w:t>
            </w:r>
          </w:p>
        </w:tc>
        <w:tc>
          <w:tcPr>
            <w:tcW w:w="964" w:type="dxa"/>
            <w:vAlign w:val="center"/>
          </w:tcPr>
          <w:p>
            <w:pPr>
              <w:pStyle w:val="15"/>
            </w:pPr>
            <w:r>
              <w:t>5037.00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tcPr>
          <w:p>
            <w:pPr>
              <w:pStyle w:val="15"/>
            </w:pPr>
            <w:r>
              <w:t>5037.00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井陉县统计局（含所属单位）上年末固定资产金额为</w:t>
      </w:r>
      <w:r>
        <w:rPr>
          <w:rFonts w:hint="eastAsia" w:eastAsia="方正仿宋_GBK"/>
          <w:color w:val="000000"/>
          <w:sz w:val="28"/>
          <w:lang w:val="en-US" w:eastAsia="zh-CN"/>
        </w:rPr>
        <w:t>1569291</w:t>
      </w:r>
      <w:r>
        <w:rPr>
          <w:rFonts w:eastAsia="方正仿宋_GBK"/>
          <w:color w:val="000000"/>
          <w:sz w:val="28"/>
        </w:rPr>
        <w:t>元（详见下表）。本年度拟购置固定资产总额为</w:t>
      </w:r>
      <w:r>
        <w:rPr>
          <w:rFonts w:hint="eastAsia" w:eastAsia="方正仿宋_GBK"/>
          <w:color w:val="000000"/>
          <w:sz w:val="28"/>
          <w:lang w:val="en-US" w:eastAsia="zh-CN"/>
        </w:rPr>
        <w:t>84750</w:t>
      </w:r>
      <w:r>
        <w:rPr>
          <w:rFonts w:eastAsia="方正仿宋_GBK"/>
          <w:color w:val="000000"/>
          <w:sz w:val="28"/>
        </w:rPr>
        <w:t>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410井陉县统计局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1569291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rPr>
                <w:rFonts w:hint="eastAsia"/>
                <w:lang w:val="en-US" w:eastAsia="zh-CN"/>
              </w:rPr>
              <w:t>1569291</w:t>
            </w: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3F9D"/>
    <w:rsid w:val="00157384"/>
    <w:rsid w:val="00610498"/>
    <w:rsid w:val="00A93F9D"/>
    <w:rsid w:val="00A9648A"/>
    <w:rsid w:val="00FF0952"/>
    <w:rsid w:val="02485AC9"/>
    <w:rsid w:val="03D20F70"/>
    <w:rsid w:val="0A266660"/>
    <w:rsid w:val="0EFD43B4"/>
    <w:rsid w:val="26812F3C"/>
    <w:rsid w:val="2E2F721C"/>
    <w:rsid w:val="4AE24F37"/>
    <w:rsid w:val="58C838B7"/>
    <w:rsid w:val="59756E41"/>
    <w:rsid w:val="59F62CA4"/>
    <w:rsid w:val="64446F15"/>
    <w:rsid w:val="673C70D1"/>
    <w:rsid w:val="6DF87AE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3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62</Pages>
  <Words>4944</Words>
  <Characters>28182</Characters>
  <Lines>234</Lines>
  <Paragraphs>66</Paragraphs>
  <TotalTime>11</TotalTime>
  <ScaleCrop>false</ScaleCrop>
  <LinksUpToDate>false</LinksUpToDate>
  <CharactersWithSpaces>33060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2026-02-04T02:21:00Z</dcterms:created>
  <dc:creator>Administrator</dc:creator>
  <cp:lastModifiedBy>jxx-tjj</cp:lastModifiedBy>
  <dcterms:modified xsi:type="dcterms:W3CDTF">2026-02-05T01:43:42Z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AFDFE66B8D2449938870421CE542F15B</vt:lpwstr>
  </property>
</Properties>
</file>