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68270693.70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14598401.50</w:t>
            </w:r>
          </w:p>
        </w:tc>
        <w:tc>
          <w:tcPr>
            <w:tcW w:w="4535" w:type="dxa"/>
            <w:vAlign w:val="center"/>
          </w:tcPr>
          <w:p>
            <w:pPr>
              <w:pStyle w:val="13"/>
            </w:pPr>
            <w:r>
              <w:t>五、教育支出</w:t>
            </w:r>
          </w:p>
        </w:tc>
        <w:tc>
          <w:tcPr>
            <w:tcW w:w="2126" w:type="dxa"/>
            <w:vAlign w:val="center"/>
          </w:tcPr>
          <w:p>
            <w:pPr>
              <w:pStyle w:val="12"/>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9423255.10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1349557.50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3608784.32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103175454.87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2437598.60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82869095.20</w:t>
            </w:r>
          </w:p>
        </w:tc>
        <w:tc>
          <w:tcPr>
            <w:tcW w:w="4535" w:type="dxa"/>
            <w:vAlign w:val="center"/>
          </w:tcPr>
          <w:p>
            <w:pPr>
              <w:pStyle w:val="15"/>
            </w:pPr>
            <w:r>
              <w:t>本年支出合计</w:t>
            </w:r>
          </w:p>
        </w:tc>
        <w:tc>
          <w:tcPr>
            <w:tcW w:w="2126" w:type="dxa"/>
            <w:vAlign w:val="center"/>
          </w:tcPr>
          <w:p>
            <w:pPr>
              <w:pStyle w:val="16"/>
            </w:pPr>
            <w:r>
              <w:t>120411650.39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37542555.19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120411650.39</w:t>
            </w:r>
          </w:p>
        </w:tc>
        <w:tc>
          <w:tcPr>
            <w:tcW w:w="4535" w:type="dxa"/>
            <w:vAlign w:val="center"/>
          </w:tcPr>
          <w:p>
            <w:pPr>
              <w:pStyle w:val="15"/>
            </w:pPr>
            <w:r>
              <w:t>支出总计</w:t>
            </w:r>
          </w:p>
        </w:tc>
        <w:tc>
          <w:tcPr>
            <w:tcW w:w="2126" w:type="dxa"/>
            <w:vAlign w:val="center"/>
          </w:tcPr>
          <w:p>
            <w:pPr>
              <w:pStyle w:val="16"/>
            </w:pPr>
            <w:r>
              <w:t>120411650.39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120411650.39</w:t>
            </w:r>
          </w:p>
        </w:tc>
        <w:tc>
          <w:tcPr>
            <w:tcW w:w="1134" w:type="dxa"/>
            <w:vAlign w:val="center"/>
          </w:tcPr>
          <w:p>
            <w:pPr>
              <w:pStyle w:val="16"/>
            </w:pPr>
            <w:r>
              <w:t>82869095.20</w:t>
            </w:r>
          </w:p>
        </w:tc>
        <w:tc>
          <w:tcPr>
            <w:tcW w:w="1134" w:type="dxa"/>
            <w:vAlign w:val="center"/>
          </w:tcPr>
          <w:p>
            <w:pPr>
              <w:pStyle w:val="16"/>
            </w:pPr>
            <w:r>
              <w:t>68270693.70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14598401.50</w:t>
            </w:r>
          </w:p>
        </w:tc>
        <w:tc>
          <w:tcPr>
            <w:tcW w:w="1134" w:type="dxa"/>
            <w:vAlign w:val="center"/>
          </w:tcPr>
          <w:p>
            <w:pPr>
              <w:pStyle w:val="16"/>
            </w:pPr>
            <w:r>
              <w:t>37542555.19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r>
              <w:t>417000.00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9423255.10</w:t>
            </w:r>
          </w:p>
        </w:tc>
        <w:tc>
          <w:tcPr>
            <w:tcW w:w="1134" w:type="dxa"/>
            <w:vAlign w:val="center"/>
          </w:tcPr>
          <w:p>
            <w:pPr>
              <w:pStyle w:val="12"/>
            </w:pPr>
            <w:r>
              <w:t>9423255.10</w:t>
            </w:r>
          </w:p>
        </w:tc>
        <w:tc>
          <w:tcPr>
            <w:tcW w:w="1134" w:type="dxa"/>
            <w:vAlign w:val="center"/>
          </w:tcPr>
          <w:p>
            <w:pPr>
              <w:pStyle w:val="12"/>
            </w:pPr>
            <w:r>
              <w:t>4742564.40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4680690.70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9234166.30</w:t>
            </w:r>
          </w:p>
        </w:tc>
        <w:tc>
          <w:tcPr>
            <w:tcW w:w="1134" w:type="dxa"/>
            <w:vAlign w:val="center"/>
          </w:tcPr>
          <w:p>
            <w:pPr>
              <w:pStyle w:val="12"/>
            </w:pPr>
            <w:r>
              <w:t>9234166.30</w:t>
            </w:r>
          </w:p>
        </w:tc>
        <w:tc>
          <w:tcPr>
            <w:tcW w:w="1134" w:type="dxa"/>
            <w:vAlign w:val="center"/>
          </w:tcPr>
          <w:p>
            <w:pPr>
              <w:pStyle w:val="12"/>
            </w:pPr>
            <w:r>
              <w:t>4628883.80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4605282.50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382558.50</w:t>
            </w:r>
          </w:p>
        </w:tc>
        <w:tc>
          <w:tcPr>
            <w:tcW w:w="1134" w:type="dxa"/>
            <w:vAlign w:val="center"/>
          </w:tcPr>
          <w:p>
            <w:pPr>
              <w:pStyle w:val="12"/>
            </w:pPr>
            <w:r>
              <w:t>382558.50</w:t>
            </w:r>
          </w:p>
        </w:tc>
        <w:tc>
          <w:tcPr>
            <w:tcW w:w="1134" w:type="dxa"/>
            <w:vAlign w:val="center"/>
          </w:tcPr>
          <w:p>
            <w:pPr>
              <w:pStyle w:val="12"/>
            </w:pPr>
            <w:r>
              <w:t>382558.50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5203794.20</w:t>
            </w:r>
          </w:p>
        </w:tc>
        <w:tc>
          <w:tcPr>
            <w:tcW w:w="1134" w:type="dxa"/>
            <w:vAlign w:val="center"/>
          </w:tcPr>
          <w:p>
            <w:pPr>
              <w:pStyle w:val="12"/>
            </w:pPr>
            <w:r>
              <w:t>5203794.20</w:t>
            </w:r>
          </w:p>
        </w:tc>
        <w:tc>
          <w:tcPr>
            <w:tcW w:w="1134" w:type="dxa"/>
            <w:vAlign w:val="center"/>
          </w:tcPr>
          <w:p>
            <w:pPr>
              <w:pStyle w:val="12"/>
            </w:pPr>
            <w:r>
              <w:t>2275534.70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2928259.50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3036531.70</w:t>
            </w:r>
          </w:p>
        </w:tc>
        <w:tc>
          <w:tcPr>
            <w:tcW w:w="1134" w:type="dxa"/>
            <w:vAlign w:val="center"/>
          </w:tcPr>
          <w:p>
            <w:pPr>
              <w:pStyle w:val="12"/>
            </w:pPr>
            <w:r>
              <w:t>3036531.70</w:t>
            </w:r>
          </w:p>
        </w:tc>
        <w:tc>
          <w:tcPr>
            <w:tcW w:w="1134" w:type="dxa"/>
            <w:vAlign w:val="center"/>
          </w:tcPr>
          <w:p>
            <w:pPr>
              <w:pStyle w:val="12"/>
            </w:pPr>
            <w:r>
              <w:t>1918516.70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1118015.00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611281.90</w:t>
            </w:r>
          </w:p>
        </w:tc>
        <w:tc>
          <w:tcPr>
            <w:tcW w:w="1134" w:type="dxa"/>
            <w:vAlign w:val="center"/>
          </w:tcPr>
          <w:p>
            <w:pPr>
              <w:pStyle w:val="12"/>
            </w:pPr>
            <w:r>
              <w:t>611281.90</w:t>
            </w:r>
          </w:p>
        </w:tc>
        <w:tc>
          <w:tcPr>
            <w:tcW w:w="1134" w:type="dxa"/>
            <w:vAlign w:val="center"/>
          </w:tcPr>
          <w:p>
            <w:pPr>
              <w:pStyle w:val="12"/>
            </w:pPr>
            <w:r>
              <w:t>52273.90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559008.00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189088.80</w:t>
            </w:r>
          </w:p>
        </w:tc>
        <w:tc>
          <w:tcPr>
            <w:tcW w:w="1134" w:type="dxa"/>
            <w:vAlign w:val="center"/>
          </w:tcPr>
          <w:p>
            <w:pPr>
              <w:pStyle w:val="12"/>
            </w:pPr>
            <w:r>
              <w:t>189088.80</w:t>
            </w:r>
          </w:p>
        </w:tc>
        <w:tc>
          <w:tcPr>
            <w:tcW w:w="1134" w:type="dxa"/>
            <w:vAlign w:val="center"/>
          </w:tcPr>
          <w:p>
            <w:pPr>
              <w:pStyle w:val="12"/>
            </w:pPr>
            <w:r>
              <w:t>113680.60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75408.20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189088.80</w:t>
            </w:r>
          </w:p>
        </w:tc>
        <w:tc>
          <w:tcPr>
            <w:tcW w:w="1134" w:type="dxa"/>
            <w:vAlign w:val="center"/>
          </w:tcPr>
          <w:p>
            <w:pPr>
              <w:pStyle w:val="12"/>
            </w:pPr>
            <w:r>
              <w:t>189088.80</w:t>
            </w:r>
          </w:p>
        </w:tc>
        <w:tc>
          <w:tcPr>
            <w:tcW w:w="1134" w:type="dxa"/>
            <w:vAlign w:val="center"/>
          </w:tcPr>
          <w:p>
            <w:pPr>
              <w:pStyle w:val="12"/>
            </w:pPr>
            <w:r>
              <w:t>113680.60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75408.20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1349557.50</w:t>
            </w:r>
          </w:p>
        </w:tc>
        <w:tc>
          <w:tcPr>
            <w:tcW w:w="1134" w:type="dxa"/>
            <w:vAlign w:val="center"/>
          </w:tcPr>
          <w:p>
            <w:pPr>
              <w:pStyle w:val="12"/>
            </w:pPr>
            <w:r>
              <w:t>1349557.50</w:t>
            </w:r>
          </w:p>
        </w:tc>
        <w:tc>
          <w:tcPr>
            <w:tcW w:w="1134" w:type="dxa"/>
            <w:vAlign w:val="center"/>
          </w:tcPr>
          <w:p>
            <w:pPr>
              <w:pStyle w:val="12"/>
            </w:pPr>
            <w:r>
              <w:t>842240.50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507317.00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1349557.50</w:t>
            </w:r>
          </w:p>
        </w:tc>
        <w:tc>
          <w:tcPr>
            <w:tcW w:w="1134" w:type="dxa"/>
            <w:vAlign w:val="center"/>
          </w:tcPr>
          <w:p>
            <w:pPr>
              <w:pStyle w:val="12"/>
            </w:pPr>
            <w:r>
              <w:t>1349557.50</w:t>
            </w:r>
          </w:p>
        </w:tc>
        <w:tc>
          <w:tcPr>
            <w:tcW w:w="1134" w:type="dxa"/>
            <w:vAlign w:val="center"/>
          </w:tcPr>
          <w:p>
            <w:pPr>
              <w:pStyle w:val="12"/>
            </w:pPr>
            <w:r>
              <w:t>842240.50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507317.00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67725.80</w:t>
            </w:r>
          </w:p>
        </w:tc>
        <w:tc>
          <w:tcPr>
            <w:tcW w:w="1134" w:type="dxa"/>
            <w:vAlign w:val="center"/>
          </w:tcPr>
          <w:p>
            <w:pPr>
              <w:pStyle w:val="12"/>
            </w:pPr>
            <w:r>
              <w:t>67725.80</w:t>
            </w:r>
          </w:p>
        </w:tc>
        <w:tc>
          <w:tcPr>
            <w:tcW w:w="1134" w:type="dxa"/>
            <w:vAlign w:val="center"/>
          </w:tcPr>
          <w:p>
            <w:pPr>
              <w:pStyle w:val="12"/>
            </w:pPr>
            <w:r>
              <w:t>67725.80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1281831.70</w:t>
            </w:r>
          </w:p>
        </w:tc>
        <w:tc>
          <w:tcPr>
            <w:tcW w:w="1134" w:type="dxa"/>
            <w:vAlign w:val="center"/>
          </w:tcPr>
          <w:p>
            <w:pPr>
              <w:pStyle w:val="12"/>
            </w:pPr>
            <w:r>
              <w:t>1281831.70</w:t>
            </w:r>
          </w:p>
        </w:tc>
        <w:tc>
          <w:tcPr>
            <w:tcW w:w="1134" w:type="dxa"/>
            <w:vAlign w:val="center"/>
          </w:tcPr>
          <w:p>
            <w:pPr>
              <w:pStyle w:val="12"/>
            </w:pPr>
            <w:r>
              <w:t>774514.70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507317.00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3608784.32</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2414984.32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2414984.32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103175454.87</w:t>
            </w:r>
          </w:p>
        </w:tc>
        <w:tc>
          <w:tcPr>
            <w:tcW w:w="1134" w:type="dxa"/>
            <w:vAlign w:val="center"/>
          </w:tcPr>
          <w:p>
            <w:pPr>
              <w:pStyle w:val="12"/>
            </w:pPr>
            <w:r>
              <w:t>68047884.00</w:t>
            </w:r>
          </w:p>
        </w:tc>
        <w:tc>
          <w:tcPr>
            <w:tcW w:w="1134" w:type="dxa"/>
            <w:vAlign w:val="center"/>
          </w:tcPr>
          <w:p>
            <w:pPr>
              <w:pStyle w:val="12"/>
            </w:pPr>
            <w:r>
              <w:t>59622092.00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8425792.00</w:t>
            </w:r>
          </w:p>
        </w:tc>
        <w:tc>
          <w:tcPr>
            <w:tcW w:w="1134" w:type="dxa"/>
            <w:vAlign w:val="center"/>
          </w:tcPr>
          <w:p>
            <w:pPr>
              <w:pStyle w:val="12"/>
            </w:pPr>
            <w:r>
              <w:t>35127570.87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103175454.87</w:t>
            </w:r>
          </w:p>
        </w:tc>
        <w:tc>
          <w:tcPr>
            <w:tcW w:w="1134" w:type="dxa"/>
            <w:vAlign w:val="center"/>
          </w:tcPr>
          <w:p>
            <w:pPr>
              <w:pStyle w:val="12"/>
            </w:pPr>
            <w:r>
              <w:t>68047884.00</w:t>
            </w:r>
          </w:p>
        </w:tc>
        <w:tc>
          <w:tcPr>
            <w:tcW w:w="1134" w:type="dxa"/>
            <w:vAlign w:val="center"/>
          </w:tcPr>
          <w:p>
            <w:pPr>
              <w:pStyle w:val="12"/>
            </w:pPr>
            <w:r>
              <w:t>59622092.00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8425792.00</w:t>
            </w:r>
          </w:p>
        </w:tc>
        <w:tc>
          <w:tcPr>
            <w:tcW w:w="1134" w:type="dxa"/>
            <w:vAlign w:val="center"/>
          </w:tcPr>
          <w:p>
            <w:pPr>
              <w:pStyle w:val="12"/>
            </w:pPr>
            <w:r>
              <w:t>35127570.87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14016142.00</w:t>
            </w:r>
          </w:p>
        </w:tc>
        <w:tc>
          <w:tcPr>
            <w:tcW w:w="1134" w:type="dxa"/>
            <w:vAlign w:val="center"/>
          </w:tcPr>
          <w:p>
            <w:pPr>
              <w:pStyle w:val="12"/>
            </w:pPr>
            <w:r>
              <w:t>14016142.00</w:t>
            </w:r>
          </w:p>
        </w:tc>
        <w:tc>
          <w:tcPr>
            <w:tcW w:w="1134" w:type="dxa"/>
            <w:vAlign w:val="center"/>
          </w:tcPr>
          <w:p>
            <w:pPr>
              <w:pStyle w:val="12"/>
            </w:pPr>
            <w:r>
              <w:t>13755463.00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260679.00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100000.00</w:t>
            </w:r>
          </w:p>
        </w:tc>
        <w:tc>
          <w:tcPr>
            <w:tcW w:w="1134" w:type="dxa"/>
            <w:vAlign w:val="center"/>
          </w:tcPr>
          <w:p>
            <w:pPr>
              <w:pStyle w:val="12"/>
            </w:pPr>
            <w:r>
              <w:t>100000.00</w:t>
            </w:r>
          </w:p>
        </w:tc>
        <w:tc>
          <w:tcPr>
            <w:tcW w:w="1134" w:type="dxa"/>
            <w:vAlign w:val="center"/>
          </w:tcPr>
          <w:p>
            <w:pPr>
              <w:pStyle w:val="12"/>
            </w:pPr>
            <w:r>
              <w:t>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15232599.87</w:t>
            </w:r>
          </w:p>
        </w:tc>
        <w:tc>
          <w:tcPr>
            <w:tcW w:w="1134" w:type="dxa"/>
            <w:vAlign w:val="center"/>
          </w:tcPr>
          <w:p>
            <w:pPr>
              <w:pStyle w:val="12"/>
            </w:pPr>
            <w:r>
              <w:t>4495029.00</w:t>
            </w:r>
          </w:p>
        </w:tc>
        <w:tc>
          <w:tcPr>
            <w:tcW w:w="1134" w:type="dxa"/>
            <w:vAlign w:val="center"/>
          </w:tcPr>
          <w:p>
            <w:pPr>
              <w:pStyle w:val="12"/>
            </w:pPr>
            <w:r>
              <w:t>4495029.00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10737570.87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39136713.00</w:t>
            </w:r>
          </w:p>
        </w:tc>
        <w:tc>
          <w:tcPr>
            <w:tcW w:w="1134" w:type="dxa"/>
            <w:vAlign w:val="center"/>
          </w:tcPr>
          <w:p>
            <w:pPr>
              <w:pStyle w:val="12"/>
            </w:pPr>
            <w:r>
              <w:t>39136713.00</w:t>
            </w:r>
          </w:p>
        </w:tc>
        <w:tc>
          <w:tcPr>
            <w:tcW w:w="1134" w:type="dxa"/>
            <w:vAlign w:val="center"/>
          </w:tcPr>
          <w:p>
            <w:pPr>
              <w:pStyle w:val="12"/>
            </w:pPr>
            <w:r>
              <w:t>30971600.00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8165113.00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10300000.00</w:t>
            </w:r>
          </w:p>
        </w:tc>
        <w:tc>
          <w:tcPr>
            <w:tcW w:w="1134" w:type="dxa"/>
            <w:vAlign w:val="center"/>
          </w:tcPr>
          <w:p>
            <w:pPr>
              <w:pStyle w:val="12"/>
            </w:pPr>
            <w:r>
              <w:t>10300000.00</w:t>
            </w:r>
          </w:p>
        </w:tc>
        <w:tc>
          <w:tcPr>
            <w:tcW w:w="1134" w:type="dxa"/>
            <w:vAlign w:val="center"/>
          </w:tcPr>
          <w:p>
            <w:pPr>
              <w:pStyle w:val="12"/>
            </w:pPr>
            <w:r>
              <w:t>10300000.00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24390000.00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2437598.60</w:t>
            </w:r>
          </w:p>
        </w:tc>
        <w:tc>
          <w:tcPr>
            <w:tcW w:w="1134" w:type="dxa"/>
            <w:vAlign w:val="center"/>
          </w:tcPr>
          <w:p>
            <w:pPr>
              <w:pStyle w:val="12"/>
            </w:pPr>
            <w:r>
              <w:t>2437598.60</w:t>
            </w:r>
          </w:p>
        </w:tc>
        <w:tc>
          <w:tcPr>
            <w:tcW w:w="1134" w:type="dxa"/>
            <w:vAlign w:val="center"/>
          </w:tcPr>
          <w:p>
            <w:pPr>
              <w:pStyle w:val="12"/>
            </w:pPr>
            <w:r>
              <w:t>1452996.80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984601.80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2437598.60</w:t>
            </w:r>
          </w:p>
        </w:tc>
        <w:tc>
          <w:tcPr>
            <w:tcW w:w="1134" w:type="dxa"/>
            <w:vAlign w:val="center"/>
          </w:tcPr>
          <w:p>
            <w:pPr>
              <w:pStyle w:val="12"/>
            </w:pPr>
            <w:r>
              <w:t>2437598.60</w:t>
            </w:r>
          </w:p>
        </w:tc>
        <w:tc>
          <w:tcPr>
            <w:tcW w:w="1134" w:type="dxa"/>
            <w:vAlign w:val="center"/>
          </w:tcPr>
          <w:p>
            <w:pPr>
              <w:pStyle w:val="12"/>
            </w:pPr>
            <w:r>
              <w:t>1452996.80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984601.80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2437598.60</w:t>
            </w:r>
          </w:p>
        </w:tc>
        <w:tc>
          <w:tcPr>
            <w:tcW w:w="1134" w:type="dxa"/>
            <w:vAlign w:val="center"/>
          </w:tcPr>
          <w:p>
            <w:pPr>
              <w:pStyle w:val="12"/>
            </w:pPr>
            <w:r>
              <w:t>2437598.60</w:t>
            </w:r>
          </w:p>
        </w:tc>
        <w:tc>
          <w:tcPr>
            <w:tcW w:w="1134" w:type="dxa"/>
            <w:vAlign w:val="center"/>
          </w:tcPr>
          <w:p>
            <w:pPr>
              <w:pStyle w:val="12"/>
            </w:pPr>
            <w:r>
              <w:t>1452996.80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984601.80</w:t>
            </w: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120411650.39</w:t>
            </w:r>
          </w:p>
        </w:tc>
        <w:tc>
          <w:tcPr>
            <w:tcW w:w="1361" w:type="dxa"/>
            <w:vAlign w:val="center"/>
          </w:tcPr>
          <w:p>
            <w:pPr>
              <w:pStyle w:val="16"/>
            </w:pPr>
            <w:r>
              <w:t>35391666.20</w:t>
            </w:r>
          </w:p>
        </w:tc>
        <w:tc>
          <w:tcPr>
            <w:tcW w:w="1361" w:type="dxa"/>
            <w:vAlign w:val="center"/>
          </w:tcPr>
          <w:p>
            <w:pPr>
              <w:pStyle w:val="16"/>
            </w:pPr>
            <w:r>
              <w:t>85019984.19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r>
              <w:t>417000.00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9423255.10</w:t>
            </w:r>
          </w:p>
        </w:tc>
        <w:tc>
          <w:tcPr>
            <w:tcW w:w="1361" w:type="dxa"/>
            <w:vAlign w:val="center"/>
          </w:tcPr>
          <w:p>
            <w:pPr>
              <w:pStyle w:val="12"/>
            </w:pPr>
            <w:r>
              <w:t>9423255.10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9234166.30</w:t>
            </w:r>
          </w:p>
        </w:tc>
        <w:tc>
          <w:tcPr>
            <w:tcW w:w="1361" w:type="dxa"/>
            <w:vAlign w:val="center"/>
          </w:tcPr>
          <w:p>
            <w:pPr>
              <w:pStyle w:val="12"/>
            </w:pPr>
            <w:r>
              <w:t>9234166.30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382558.50</w:t>
            </w:r>
          </w:p>
        </w:tc>
        <w:tc>
          <w:tcPr>
            <w:tcW w:w="1361" w:type="dxa"/>
            <w:vAlign w:val="center"/>
          </w:tcPr>
          <w:p>
            <w:pPr>
              <w:pStyle w:val="12"/>
            </w:pPr>
            <w:r>
              <w:t>382558.50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5203794.20</w:t>
            </w:r>
          </w:p>
        </w:tc>
        <w:tc>
          <w:tcPr>
            <w:tcW w:w="1361" w:type="dxa"/>
            <w:vAlign w:val="center"/>
          </w:tcPr>
          <w:p>
            <w:pPr>
              <w:pStyle w:val="12"/>
            </w:pPr>
            <w:r>
              <w:t>5203794.20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3036531.70</w:t>
            </w:r>
          </w:p>
        </w:tc>
        <w:tc>
          <w:tcPr>
            <w:tcW w:w="1361" w:type="dxa"/>
            <w:vAlign w:val="center"/>
          </w:tcPr>
          <w:p>
            <w:pPr>
              <w:pStyle w:val="12"/>
            </w:pPr>
            <w:r>
              <w:t>3036531.70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611281.90</w:t>
            </w:r>
          </w:p>
        </w:tc>
        <w:tc>
          <w:tcPr>
            <w:tcW w:w="1361" w:type="dxa"/>
            <w:vAlign w:val="center"/>
          </w:tcPr>
          <w:p>
            <w:pPr>
              <w:pStyle w:val="12"/>
            </w:pPr>
            <w:r>
              <w:t>611281.90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189088.80</w:t>
            </w:r>
          </w:p>
        </w:tc>
        <w:tc>
          <w:tcPr>
            <w:tcW w:w="1361" w:type="dxa"/>
            <w:vAlign w:val="center"/>
          </w:tcPr>
          <w:p>
            <w:pPr>
              <w:pStyle w:val="12"/>
            </w:pPr>
            <w:r>
              <w:t>189088.80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189088.80</w:t>
            </w:r>
          </w:p>
        </w:tc>
        <w:tc>
          <w:tcPr>
            <w:tcW w:w="1361" w:type="dxa"/>
            <w:vAlign w:val="center"/>
          </w:tcPr>
          <w:p>
            <w:pPr>
              <w:pStyle w:val="12"/>
            </w:pPr>
            <w:r>
              <w:t>189088.80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1349557.50</w:t>
            </w:r>
          </w:p>
        </w:tc>
        <w:tc>
          <w:tcPr>
            <w:tcW w:w="1361" w:type="dxa"/>
            <w:vAlign w:val="center"/>
          </w:tcPr>
          <w:p>
            <w:pPr>
              <w:pStyle w:val="12"/>
            </w:pPr>
            <w:r>
              <w:t>1349557.50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1349557.50</w:t>
            </w:r>
          </w:p>
        </w:tc>
        <w:tc>
          <w:tcPr>
            <w:tcW w:w="1361" w:type="dxa"/>
            <w:vAlign w:val="center"/>
          </w:tcPr>
          <w:p>
            <w:pPr>
              <w:pStyle w:val="12"/>
            </w:pPr>
            <w:r>
              <w:t>1349557.50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67725.80</w:t>
            </w:r>
          </w:p>
        </w:tc>
        <w:tc>
          <w:tcPr>
            <w:tcW w:w="1361" w:type="dxa"/>
            <w:vAlign w:val="center"/>
          </w:tcPr>
          <w:p>
            <w:pPr>
              <w:pStyle w:val="12"/>
            </w:pPr>
            <w:r>
              <w:t>67725.80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1281831.70</w:t>
            </w:r>
          </w:p>
        </w:tc>
        <w:tc>
          <w:tcPr>
            <w:tcW w:w="1361" w:type="dxa"/>
            <w:vAlign w:val="center"/>
          </w:tcPr>
          <w:p>
            <w:pPr>
              <w:pStyle w:val="12"/>
            </w:pPr>
            <w:r>
              <w:t>1281831.70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3608784.32</w:t>
            </w:r>
          </w:p>
        </w:tc>
        <w:tc>
          <w:tcPr>
            <w:tcW w:w="1361" w:type="dxa"/>
            <w:vAlign w:val="center"/>
          </w:tcPr>
          <w:p>
            <w:pPr>
              <w:pStyle w:val="12"/>
            </w:pPr>
          </w:p>
        </w:tc>
        <w:tc>
          <w:tcPr>
            <w:tcW w:w="1361" w:type="dxa"/>
            <w:vAlign w:val="center"/>
          </w:tcPr>
          <w:p>
            <w:pPr>
              <w:pStyle w:val="12"/>
            </w:pPr>
            <w:r>
              <w:t>3608784.32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2414984.32</w:t>
            </w:r>
          </w:p>
        </w:tc>
        <w:tc>
          <w:tcPr>
            <w:tcW w:w="1361" w:type="dxa"/>
            <w:vAlign w:val="center"/>
          </w:tcPr>
          <w:p>
            <w:pPr>
              <w:pStyle w:val="12"/>
            </w:pPr>
          </w:p>
        </w:tc>
        <w:tc>
          <w:tcPr>
            <w:tcW w:w="1361" w:type="dxa"/>
            <w:vAlign w:val="center"/>
          </w:tcPr>
          <w:p>
            <w:pPr>
              <w:pStyle w:val="12"/>
            </w:pPr>
            <w:r>
              <w:t>2414984.32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2414984.32</w:t>
            </w:r>
          </w:p>
        </w:tc>
        <w:tc>
          <w:tcPr>
            <w:tcW w:w="1361" w:type="dxa"/>
            <w:vAlign w:val="center"/>
          </w:tcPr>
          <w:p>
            <w:pPr>
              <w:pStyle w:val="12"/>
            </w:pPr>
          </w:p>
        </w:tc>
        <w:tc>
          <w:tcPr>
            <w:tcW w:w="1361" w:type="dxa"/>
            <w:vAlign w:val="center"/>
          </w:tcPr>
          <w:p>
            <w:pPr>
              <w:pStyle w:val="12"/>
            </w:pPr>
            <w:r>
              <w:t>2414984.32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103175454.87</w:t>
            </w:r>
          </w:p>
        </w:tc>
        <w:tc>
          <w:tcPr>
            <w:tcW w:w="1361" w:type="dxa"/>
            <w:vAlign w:val="center"/>
          </w:tcPr>
          <w:p>
            <w:pPr>
              <w:pStyle w:val="12"/>
            </w:pPr>
            <w:r>
              <w:t>22181255.00</w:t>
            </w:r>
          </w:p>
        </w:tc>
        <w:tc>
          <w:tcPr>
            <w:tcW w:w="1361" w:type="dxa"/>
            <w:vAlign w:val="center"/>
          </w:tcPr>
          <w:p>
            <w:pPr>
              <w:pStyle w:val="12"/>
            </w:pPr>
            <w:r>
              <w:t>80994199.87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103175454.87</w:t>
            </w:r>
          </w:p>
        </w:tc>
        <w:tc>
          <w:tcPr>
            <w:tcW w:w="1361" w:type="dxa"/>
            <w:vAlign w:val="center"/>
          </w:tcPr>
          <w:p>
            <w:pPr>
              <w:pStyle w:val="12"/>
            </w:pPr>
            <w:r>
              <w:t>22181255.00</w:t>
            </w:r>
          </w:p>
        </w:tc>
        <w:tc>
          <w:tcPr>
            <w:tcW w:w="1361" w:type="dxa"/>
            <w:vAlign w:val="center"/>
          </w:tcPr>
          <w:p>
            <w:pPr>
              <w:pStyle w:val="12"/>
            </w:pPr>
            <w:r>
              <w:t>80994199.87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14016142.00</w:t>
            </w:r>
          </w:p>
        </w:tc>
        <w:tc>
          <w:tcPr>
            <w:tcW w:w="1361" w:type="dxa"/>
            <w:vAlign w:val="center"/>
          </w:tcPr>
          <w:p>
            <w:pPr>
              <w:pStyle w:val="12"/>
            </w:pPr>
            <w:r>
              <w:t>14016142.00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100000.00</w:t>
            </w:r>
          </w:p>
        </w:tc>
        <w:tc>
          <w:tcPr>
            <w:tcW w:w="1361" w:type="dxa"/>
            <w:vAlign w:val="center"/>
          </w:tcPr>
          <w:p>
            <w:pPr>
              <w:pStyle w:val="12"/>
            </w:pPr>
          </w:p>
        </w:tc>
        <w:tc>
          <w:tcPr>
            <w:tcW w:w="1361" w:type="dxa"/>
            <w:vAlign w:val="center"/>
          </w:tcPr>
          <w:p>
            <w:pPr>
              <w:pStyle w:val="12"/>
            </w:pPr>
            <w:r>
              <w:t>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15232599.87</w:t>
            </w:r>
          </w:p>
        </w:tc>
        <w:tc>
          <w:tcPr>
            <w:tcW w:w="1361" w:type="dxa"/>
            <w:vAlign w:val="center"/>
          </w:tcPr>
          <w:p>
            <w:pPr>
              <w:pStyle w:val="12"/>
            </w:pPr>
          </w:p>
        </w:tc>
        <w:tc>
          <w:tcPr>
            <w:tcW w:w="1361" w:type="dxa"/>
            <w:vAlign w:val="center"/>
          </w:tcPr>
          <w:p>
            <w:pPr>
              <w:pStyle w:val="12"/>
            </w:pPr>
            <w:r>
              <w:t>15232599.87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39136713.00</w:t>
            </w:r>
          </w:p>
        </w:tc>
        <w:tc>
          <w:tcPr>
            <w:tcW w:w="1361" w:type="dxa"/>
            <w:vAlign w:val="center"/>
          </w:tcPr>
          <w:p>
            <w:pPr>
              <w:pStyle w:val="12"/>
            </w:pPr>
            <w:r>
              <w:t>8165113.00</w:t>
            </w:r>
          </w:p>
        </w:tc>
        <w:tc>
          <w:tcPr>
            <w:tcW w:w="1361" w:type="dxa"/>
            <w:vAlign w:val="center"/>
          </w:tcPr>
          <w:p>
            <w:pPr>
              <w:pStyle w:val="12"/>
            </w:pPr>
            <w:r>
              <w:t>30971600.00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10300000.00</w:t>
            </w:r>
          </w:p>
        </w:tc>
        <w:tc>
          <w:tcPr>
            <w:tcW w:w="1361" w:type="dxa"/>
            <w:vAlign w:val="center"/>
          </w:tcPr>
          <w:p>
            <w:pPr>
              <w:pStyle w:val="12"/>
            </w:pPr>
          </w:p>
        </w:tc>
        <w:tc>
          <w:tcPr>
            <w:tcW w:w="1361" w:type="dxa"/>
            <w:vAlign w:val="center"/>
          </w:tcPr>
          <w:p>
            <w:pPr>
              <w:pStyle w:val="12"/>
            </w:pPr>
            <w:r>
              <w:t>10300000.00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24390000.00</w:t>
            </w:r>
          </w:p>
        </w:tc>
        <w:tc>
          <w:tcPr>
            <w:tcW w:w="1361" w:type="dxa"/>
            <w:vAlign w:val="center"/>
          </w:tcPr>
          <w:p>
            <w:pPr>
              <w:pStyle w:val="12"/>
            </w:pPr>
          </w:p>
        </w:tc>
        <w:tc>
          <w:tcPr>
            <w:tcW w:w="1361" w:type="dxa"/>
            <w:vAlign w:val="center"/>
          </w:tcPr>
          <w:p>
            <w:pPr>
              <w:pStyle w:val="12"/>
            </w:pPr>
            <w:r>
              <w:t>24390000.00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2437598.60</w:t>
            </w:r>
          </w:p>
        </w:tc>
        <w:tc>
          <w:tcPr>
            <w:tcW w:w="1361" w:type="dxa"/>
            <w:vAlign w:val="center"/>
          </w:tcPr>
          <w:p>
            <w:pPr>
              <w:pStyle w:val="12"/>
            </w:pPr>
            <w:r>
              <w:t>2437598.60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2437598.60</w:t>
            </w:r>
          </w:p>
        </w:tc>
        <w:tc>
          <w:tcPr>
            <w:tcW w:w="1361" w:type="dxa"/>
            <w:vAlign w:val="center"/>
          </w:tcPr>
          <w:p>
            <w:pPr>
              <w:pStyle w:val="12"/>
            </w:pPr>
            <w:r>
              <w:t>2437598.60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2437598.60</w:t>
            </w:r>
          </w:p>
        </w:tc>
        <w:tc>
          <w:tcPr>
            <w:tcW w:w="1361" w:type="dxa"/>
            <w:vAlign w:val="center"/>
          </w:tcPr>
          <w:p>
            <w:pPr>
              <w:pStyle w:val="12"/>
            </w:pPr>
            <w:r>
              <w:t>2437598.60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68270693.70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417000.00</w:t>
            </w:r>
          </w:p>
        </w:tc>
        <w:tc>
          <w:tcPr>
            <w:tcW w:w="1474" w:type="dxa"/>
            <w:vAlign w:val="center"/>
          </w:tcPr>
          <w:p>
            <w:pPr>
              <w:pStyle w:val="12"/>
            </w:pPr>
            <w:r>
              <w:t>417000.00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4742564.40</w:t>
            </w:r>
          </w:p>
        </w:tc>
        <w:tc>
          <w:tcPr>
            <w:tcW w:w="1474" w:type="dxa"/>
            <w:vAlign w:val="center"/>
          </w:tcPr>
          <w:p>
            <w:pPr>
              <w:pStyle w:val="12"/>
            </w:pPr>
            <w:r>
              <w:t>4742564.40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842240.50</w:t>
            </w:r>
          </w:p>
        </w:tc>
        <w:tc>
          <w:tcPr>
            <w:tcW w:w="1474" w:type="dxa"/>
            <w:vAlign w:val="center"/>
          </w:tcPr>
          <w:p>
            <w:pPr>
              <w:pStyle w:val="12"/>
            </w:pPr>
            <w:r>
              <w:t>842240.50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3608784.32</w:t>
            </w:r>
          </w:p>
        </w:tc>
        <w:tc>
          <w:tcPr>
            <w:tcW w:w="1474" w:type="dxa"/>
            <w:vAlign w:val="center"/>
          </w:tcPr>
          <w:p>
            <w:pPr>
              <w:pStyle w:val="12"/>
            </w:pPr>
            <w:r>
              <w:t>3608784.32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94749662.87</w:t>
            </w:r>
          </w:p>
        </w:tc>
        <w:tc>
          <w:tcPr>
            <w:tcW w:w="1474" w:type="dxa"/>
            <w:vAlign w:val="center"/>
          </w:tcPr>
          <w:p>
            <w:pPr>
              <w:pStyle w:val="12"/>
            </w:pPr>
            <w:r>
              <w:t>94749662.87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1452996.80</w:t>
            </w:r>
          </w:p>
        </w:tc>
        <w:tc>
          <w:tcPr>
            <w:tcW w:w="1474" w:type="dxa"/>
            <w:vAlign w:val="center"/>
          </w:tcPr>
          <w:p>
            <w:pPr>
              <w:pStyle w:val="12"/>
            </w:pPr>
            <w:r>
              <w:t>1452996.80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68270693.70</w:t>
            </w:r>
          </w:p>
        </w:tc>
        <w:tc>
          <w:tcPr>
            <w:tcW w:w="3402" w:type="dxa"/>
            <w:vAlign w:val="center"/>
          </w:tcPr>
          <w:p>
            <w:pPr>
              <w:pStyle w:val="15"/>
            </w:pPr>
            <w:r>
              <w:t>本年支出合计</w:t>
            </w:r>
          </w:p>
        </w:tc>
        <w:tc>
          <w:tcPr>
            <w:tcW w:w="1474" w:type="dxa"/>
            <w:vAlign w:val="center"/>
          </w:tcPr>
          <w:p>
            <w:pPr>
              <w:pStyle w:val="16"/>
            </w:pPr>
            <w:r>
              <w:t>105813248.89</w:t>
            </w:r>
          </w:p>
        </w:tc>
        <w:tc>
          <w:tcPr>
            <w:tcW w:w="1474" w:type="dxa"/>
            <w:vAlign w:val="center"/>
          </w:tcPr>
          <w:p>
            <w:pPr>
              <w:pStyle w:val="16"/>
            </w:pPr>
            <w:r>
              <w:t>105813248.89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37542555.19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37542555.19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105813248.89</w:t>
            </w:r>
          </w:p>
        </w:tc>
        <w:tc>
          <w:tcPr>
            <w:tcW w:w="3402" w:type="dxa"/>
            <w:vAlign w:val="center"/>
          </w:tcPr>
          <w:p>
            <w:pPr>
              <w:pStyle w:val="15"/>
            </w:pPr>
            <w:r>
              <w:t>支出总计</w:t>
            </w:r>
          </w:p>
        </w:tc>
        <w:tc>
          <w:tcPr>
            <w:tcW w:w="1474" w:type="dxa"/>
            <w:vAlign w:val="center"/>
          </w:tcPr>
          <w:p>
            <w:pPr>
              <w:pStyle w:val="16"/>
            </w:pPr>
            <w:r>
              <w:t>105813248.89</w:t>
            </w:r>
          </w:p>
        </w:tc>
        <w:tc>
          <w:tcPr>
            <w:tcW w:w="1474" w:type="dxa"/>
            <w:vAlign w:val="center"/>
          </w:tcPr>
          <w:p>
            <w:pPr>
              <w:pStyle w:val="16"/>
            </w:pPr>
            <w:r>
              <w:t>105813248.89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105813248.89</w:t>
            </w:r>
          </w:p>
        </w:tc>
        <w:tc>
          <w:tcPr>
            <w:tcW w:w="2551" w:type="dxa"/>
            <w:vAlign w:val="center"/>
          </w:tcPr>
          <w:p>
            <w:pPr>
              <w:pStyle w:val="16"/>
            </w:pPr>
            <w:r>
              <w:t>20793264.70</w:t>
            </w:r>
          </w:p>
        </w:tc>
        <w:tc>
          <w:tcPr>
            <w:tcW w:w="2551" w:type="dxa"/>
            <w:vAlign w:val="center"/>
          </w:tcPr>
          <w:p>
            <w:pPr>
              <w:pStyle w:val="16"/>
            </w:pPr>
            <w:r>
              <w:t>85019984.19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417000.00</w:t>
            </w:r>
          </w:p>
        </w:tc>
        <w:tc>
          <w:tcPr>
            <w:tcW w:w="2551" w:type="dxa"/>
            <w:vAlign w:val="center"/>
          </w:tcPr>
          <w:p>
            <w:pPr>
              <w:pStyle w:val="12"/>
            </w:pPr>
          </w:p>
        </w:tc>
        <w:tc>
          <w:tcPr>
            <w:tcW w:w="2551" w:type="dxa"/>
            <w:vAlign w:val="center"/>
          </w:tcPr>
          <w:p>
            <w:pPr>
              <w:pStyle w:val="12"/>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417000.00</w:t>
            </w:r>
          </w:p>
        </w:tc>
        <w:tc>
          <w:tcPr>
            <w:tcW w:w="2551" w:type="dxa"/>
            <w:vAlign w:val="center"/>
          </w:tcPr>
          <w:p>
            <w:pPr>
              <w:pStyle w:val="12"/>
            </w:pPr>
          </w:p>
        </w:tc>
        <w:tc>
          <w:tcPr>
            <w:tcW w:w="2551" w:type="dxa"/>
            <w:vAlign w:val="center"/>
          </w:tcPr>
          <w:p>
            <w:pPr>
              <w:pStyle w:val="12"/>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417000.00</w:t>
            </w:r>
          </w:p>
        </w:tc>
        <w:tc>
          <w:tcPr>
            <w:tcW w:w="2551" w:type="dxa"/>
            <w:vAlign w:val="center"/>
          </w:tcPr>
          <w:p>
            <w:pPr>
              <w:pStyle w:val="12"/>
            </w:pPr>
          </w:p>
        </w:tc>
        <w:tc>
          <w:tcPr>
            <w:tcW w:w="2551" w:type="dxa"/>
            <w:vAlign w:val="center"/>
          </w:tcPr>
          <w:p>
            <w:pPr>
              <w:pStyle w:val="12"/>
            </w:pPr>
            <w:r>
              <w:t>417000.00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4742564.40</w:t>
            </w:r>
          </w:p>
        </w:tc>
        <w:tc>
          <w:tcPr>
            <w:tcW w:w="2551" w:type="dxa"/>
            <w:vAlign w:val="center"/>
          </w:tcPr>
          <w:p>
            <w:pPr>
              <w:pStyle w:val="12"/>
            </w:pPr>
            <w:r>
              <w:t>4742564.40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4628883.80</w:t>
            </w:r>
          </w:p>
        </w:tc>
        <w:tc>
          <w:tcPr>
            <w:tcW w:w="2551" w:type="dxa"/>
            <w:vAlign w:val="center"/>
          </w:tcPr>
          <w:p>
            <w:pPr>
              <w:pStyle w:val="12"/>
            </w:pPr>
            <w:r>
              <w:t>4628883.80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382558.50</w:t>
            </w:r>
          </w:p>
        </w:tc>
        <w:tc>
          <w:tcPr>
            <w:tcW w:w="2551" w:type="dxa"/>
            <w:vAlign w:val="center"/>
          </w:tcPr>
          <w:p>
            <w:pPr>
              <w:pStyle w:val="12"/>
            </w:pPr>
            <w:r>
              <w:t>382558.50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2275534.70</w:t>
            </w:r>
          </w:p>
        </w:tc>
        <w:tc>
          <w:tcPr>
            <w:tcW w:w="2551" w:type="dxa"/>
            <w:vAlign w:val="center"/>
          </w:tcPr>
          <w:p>
            <w:pPr>
              <w:pStyle w:val="12"/>
            </w:pPr>
            <w:r>
              <w:t>2275534.70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1918516.70</w:t>
            </w:r>
          </w:p>
        </w:tc>
        <w:tc>
          <w:tcPr>
            <w:tcW w:w="2551" w:type="dxa"/>
            <w:vAlign w:val="center"/>
          </w:tcPr>
          <w:p>
            <w:pPr>
              <w:pStyle w:val="12"/>
            </w:pPr>
            <w:r>
              <w:t>1918516.70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52273.90</w:t>
            </w:r>
          </w:p>
        </w:tc>
        <w:tc>
          <w:tcPr>
            <w:tcW w:w="2551" w:type="dxa"/>
            <w:vAlign w:val="center"/>
          </w:tcPr>
          <w:p>
            <w:pPr>
              <w:pStyle w:val="12"/>
            </w:pPr>
            <w:r>
              <w:t>52273.90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113680.60</w:t>
            </w:r>
          </w:p>
        </w:tc>
        <w:tc>
          <w:tcPr>
            <w:tcW w:w="2551" w:type="dxa"/>
            <w:vAlign w:val="center"/>
          </w:tcPr>
          <w:p>
            <w:pPr>
              <w:pStyle w:val="12"/>
            </w:pPr>
            <w:r>
              <w:t>113680.60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113680.60</w:t>
            </w:r>
          </w:p>
        </w:tc>
        <w:tc>
          <w:tcPr>
            <w:tcW w:w="2551" w:type="dxa"/>
            <w:vAlign w:val="center"/>
          </w:tcPr>
          <w:p>
            <w:pPr>
              <w:pStyle w:val="12"/>
            </w:pPr>
            <w:r>
              <w:t>113680.60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842240.50</w:t>
            </w:r>
          </w:p>
        </w:tc>
        <w:tc>
          <w:tcPr>
            <w:tcW w:w="2551" w:type="dxa"/>
            <w:vAlign w:val="center"/>
          </w:tcPr>
          <w:p>
            <w:pPr>
              <w:pStyle w:val="12"/>
            </w:pPr>
            <w:r>
              <w:t>842240.50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842240.50</w:t>
            </w:r>
          </w:p>
        </w:tc>
        <w:tc>
          <w:tcPr>
            <w:tcW w:w="2551" w:type="dxa"/>
            <w:vAlign w:val="center"/>
          </w:tcPr>
          <w:p>
            <w:pPr>
              <w:pStyle w:val="12"/>
            </w:pPr>
            <w:r>
              <w:t>842240.50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67725.80</w:t>
            </w:r>
          </w:p>
        </w:tc>
        <w:tc>
          <w:tcPr>
            <w:tcW w:w="2551" w:type="dxa"/>
            <w:vAlign w:val="center"/>
          </w:tcPr>
          <w:p>
            <w:pPr>
              <w:pStyle w:val="12"/>
            </w:pPr>
            <w:r>
              <w:t>67725.80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774514.70</w:t>
            </w:r>
          </w:p>
        </w:tc>
        <w:tc>
          <w:tcPr>
            <w:tcW w:w="2551" w:type="dxa"/>
            <w:vAlign w:val="center"/>
          </w:tcPr>
          <w:p>
            <w:pPr>
              <w:pStyle w:val="12"/>
            </w:pPr>
            <w:r>
              <w:t>774514.70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3608784.32</w:t>
            </w:r>
          </w:p>
        </w:tc>
        <w:tc>
          <w:tcPr>
            <w:tcW w:w="2551" w:type="dxa"/>
            <w:vAlign w:val="center"/>
          </w:tcPr>
          <w:p>
            <w:pPr>
              <w:pStyle w:val="12"/>
            </w:pPr>
          </w:p>
        </w:tc>
        <w:tc>
          <w:tcPr>
            <w:tcW w:w="2551" w:type="dxa"/>
            <w:vAlign w:val="center"/>
          </w:tcPr>
          <w:p>
            <w:pPr>
              <w:pStyle w:val="12"/>
            </w:pPr>
            <w:r>
              <w:t>3608784.32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2414984.32</w:t>
            </w:r>
          </w:p>
        </w:tc>
        <w:tc>
          <w:tcPr>
            <w:tcW w:w="2551" w:type="dxa"/>
            <w:vAlign w:val="center"/>
          </w:tcPr>
          <w:p>
            <w:pPr>
              <w:pStyle w:val="12"/>
            </w:pPr>
          </w:p>
        </w:tc>
        <w:tc>
          <w:tcPr>
            <w:tcW w:w="2551" w:type="dxa"/>
            <w:vAlign w:val="center"/>
          </w:tcPr>
          <w:p>
            <w:pPr>
              <w:pStyle w:val="12"/>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2414984.32</w:t>
            </w:r>
          </w:p>
        </w:tc>
        <w:tc>
          <w:tcPr>
            <w:tcW w:w="2551" w:type="dxa"/>
            <w:vAlign w:val="center"/>
          </w:tcPr>
          <w:p>
            <w:pPr>
              <w:pStyle w:val="12"/>
            </w:pPr>
          </w:p>
        </w:tc>
        <w:tc>
          <w:tcPr>
            <w:tcW w:w="2551" w:type="dxa"/>
            <w:vAlign w:val="center"/>
          </w:tcPr>
          <w:p>
            <w:pPr>
              <w:pStyle w:val="12"/>
            </w:pPr>
            <w:r>
              <w:t>2414984.32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94749662.87</w:t>
            </w:r>
          </w:p>
        </w:tc>
        <w:tc>
          <w:tcPr>
            <w:tcW w:w="2551" w:type="dxa"/>
            <w:vAlign w:val="center"/>
          </w:tcPr>
          <w:p>
            <w:pPr>
              <w:pStyle w:val="12"/>
            </w:pPr>
            <w:r>
              <w:t>13755463.00</w:t>
            </w:r>
          </w:p>
        </w:tc>
        <w:tc>
          <w:tcPr>
            <w:tcW w:w="2551" w:type="dxa"/>
            <w:vAlign w:val="center"/>
          </w:tcPr>
          <w:p>
            <w:pPr>
              <w:pStyle w:val="12"/>
            </w:pPr>
            <w:r>
              <w:t>80994199.87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94749662.87</w:t>
            </w:r>
          </w:p>
        </w:tc>
        <w:tc>
          <w:tcPr>
            <w:tcW w:w="2551" w:type="dxa"/>
            <w:vAlign w:val="center"/>
          </w:tcPr>
          <w:p>
            <w:pPr>
              <w:pStyle w:val="12"/>
            </w:pPr>
            <w:r>
              <w:t>13755463.00</w:t>
            </w:r>
          </w:p>
        </w:tc>
        <w:tc>
          <w:tcPr>
            <w:tcW w:w="2551" w:type="dxa"/>
            <w:vAlign w:val="center"/>
          </w:tcPr>
          <w:p>
            <w:pPr>
              <w:pStyle w:val="12"/>
            </w:pPr>
            <w:r>
              <w:t>80994199.87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13755463.00</w:t>
            </w:r>
          </w:p>
        </w:tc>
        <w:tc>
          <w:tcPr>
            <w:tcW w:w="2551" w:type="dxa"/>
            <w:vAlign w:val="center"/>
          </w:tcPr>
          <w:p>
            <w:pPr>
              <w:pStyle w:val="12"/>
            </w:pPr>
            <w:r>
              <w:t>13755463.00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100000.00</w:t>
            </w:r>
          </w:p>
        </w:tc>
        <w:tc>
          <w:tcPr>
            <w:tcW w:w="2551" w:type="dxa"/>
            <w:vAlign w:val="center"/>
          </w:tcPr>
          <w:p>
            <w:pPr>
              <w:pStyle w:val="12"/>
            </w:pPr>
          </w:p>
        </w:tc>
        <w:tc>
          <w:tcPr>
            <w:tcW w:w="2551" w:type="dxa"/>
            <w:vAlign w:val="center"/>
          </w:tcPr>
          <w:p>
            <w:pPr>
              <w:pStyle w:val="12"/>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15232599.87</w:t>
            </w:r>
          </w:p>
        </w:tc>
        <w:tc>
          <w:tcPr>
            <w:tcW w:w="2551" w:type="dxa"/>
            <w:vAlign w:val="center"/>
          </w:tcPr>
          <w:p>
            <w:pPr>
              <w:pStyle w:val="12"/>
            </w:pPr>
          </w:p>
        </w:tc>
        <w:tc>
          <w:tcPr>
            <w:tcW w:w="2551" w:type="dxa"/>
            <w:vAlign w:val="center"/>
          </w:tcPr>
          <w:p>
            <w:pPr>
              <w:pStyle w:val="12"/>
            </w:pPr>
            <w:r>
              <w:t>15232599.87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30971600.00</w:t>
            </w:r>
          </w:p>
        </w:tc>
        <w:tc>
          <w:tcPr>
            <w:tcW w:w="2551" w:type="dxa"/>
            <w:vAlign w:val="center"/>
          </w:tcPr>
          <w:p>
            <w:pPr>
              <w:pStyle w:val="12"/>
            </w:pPr>
          </w:p>
        </w:tc>
        <w:tc>
          <w:tcPr>
            <w:tcW w:w="2551" w:type="dxa"/>
            <w:vAlign w:val="center"/>
          </w:tcPr>
          <w:p>
            <w:pPr>
              <w:pStyle w:val="12"/>
            </w:pPr>
            <w:r>
              <w:t>30971600.00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10300000.00</w:t>
            </w:r>
          </w:p>
        </w:tc>
        <w:tc>
          <w:tcPr>
            <w:tcW w:w="2551" w:type="dxa"/>
            <w:vAlign w:val="center"/>
          </w:tcPr>
          <w:p>
            <w:pPr>
              <w:pStyle w:val="12"/>
            </w:pPr>
          </w:p>
        </w:tc>
        <w:tc>
          <w:tcPr>
            <w:tcW w:w="2551" w:type="dxa"/>
            <w:vAlign w:val="center"/>
          </w:tcPr>
          <w:p>
            <w:pPr>
              <w:pStyle w:val="12"/>
            </w:pPr>
            <w:r>
              <w:t>10300000.00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24390000.00</w:t>
            </w:r>
          </w:p>
        </w:tc>
        <w:tc>
          <w:tcPr>
            <w:tcW w:w="2551" w:type="dxa"/>
            <w:vAlign w:val="center"/>
          </w:tcPr>
          <w:p>
            <w:pPr>
              <w:pStyle w:val="12"/>
            </w:pPr>
          </w:p>
        </w:tc>
        <w:tc>
          <w:tcPr>
            <w:tcW w:w="2551" w:type="dxa"/>
            <w:vAlign w:val="center"/>
          </w:tcPr>
          <w:p>
            <w:pPr>
              <w:pStyle w:val="12"/>
            </w:pPr>
            <w:r>
              <w:t>24390000.00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1452996.80</w:t>
            </w:r>
          </w:p>
        </w:tc>
        <w:tc>
          <w:tcPr>
            <w:tcW w:w="2551" w:type="dxa"/>
            <w:vAlign w:val="center"/>
          </w:tcPr>
          <w:p>
            <w:pPr>
              <w:pStyle w:val="12"/>
            </w:pPr>
            <w:r>
              <w:t>1452996.80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1452996.80</w:t>
            </w:r>
          </w:p>
        </w:tc>
        <w:tc>
          <w:tcPr>
            <w:tcW w:w="2551" w:type="dxa"/>
            <w:vAlign w:val="center"/>
          </w:tcPr>
          <w:p>
            <w:pPr>
              <w:pStyle w:val="12"/>
            </w:pPr>
            <w:r>
              <w:t>1452996.80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1452996.80</w:t>
            </w:r>
          </w:p>
        </w:tc>
        <w:tc>
          <w:tcPr>
            <w:tcW w:w="2551" w:type="dxa"/>
            <w:vAlign w:val="center"/>
          </w:tcPr>
          <w:p>
            <w:pPr>
              <w:pStyle w:val="12"/>
            </w:pPr>
            <w:r>
              <w:t>1452996.80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20793264.70</w:t>
            </w:r>
          </w:p>
        </w:tc>
        <w:tc>
          <w:tcPr>
            <w:tcW w:w="2551" w:type="dxa"/>
            <w:vAlign w:val="center"/>
          </w:tcPr>
          <w:p>
            <w:pPr>
              <w:pStyle w:val="16"/>
            </w:pPr>
            <w:r>
              <w:t>20128934.70</w:t>
            </w:r>
          </w:p>
        </w:tc>
        <w:tc>
          <w:tcPr>
            <w:tcW w:w="2551" w:type="dxa"/>
            <w:vAlign w:val="center"/>
          </w:tcPr>
          <w:p>
            <w:pPr>
              <w:pStyle w:val="16"/>
            </w:pPr>
            <w:r>
              <w:t>664330.00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17470841.50</w:t>
            </w:r>
          </w:p>
        </w:tc>
        <w:tc>
          <w:tcPr>
            <w:tcW w:w="2551" w:type="dxa"/>
            <w:vAlign w:val="center"/>
          </w:tcPr>
          <w:p>
            <w:pPr>
              <w:pStyle w:val="12"/>
            </w:pPr>
            <w:r>
              <w:t>17470841.50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6865212.00</w:t>
            </w:r>
          </w:p>
        </w:tc>
        <w:tc>
          <w:tcPr>
            <w:tcW w:w="2551" w:type="dxa"/>
            <w:vAlign w:val="center"/>
          </w:tcPr>
          <w:p>
            <w:pPr>
              <w:pStyle w:val="12"/>
            </w:pPr>
            <w:r>
              <w:t>6865212.00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568071.00</w:t>
            </w:r>
          </w:p>
        </w:tc>
        <w:tc>
          <w:tcPr>
            <w:tcW w:w="2551" w:type="dxa"/>
            <w:vAlign w:val="center"/>
          </w:tcPr>
          <w:p>
            <w:pPr>
              <w:pStyle w:val="12"/>
            </w:pPr>
            <w:r>
              <w:t>568071.00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247816.00</w:t>
            </w:r>
          </w:p>
        </w:tc>
        <w:tc>
          <w:tcPr>
            <w:tcW w:w="2551" w:type="dxa"/>
            <w:vAlign w:val="center"/>
          </w:tcPr>
          <w:p>
            <w:pPr>
              <w:pStyle w:val="12"/>
            </w:pPr>
            <w:r>
              <w:t>247816.00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5410034.00</w:t>
            </w:r>
          </w:p>
        </w:tc>
        <w:tc>
          <w:tcPr>
            <w:tcW w:w="2551" w:type="dxa"/>
            <w:vAlign w:val="center"/>
          </w:tcPr>
          <w:p>
            <w:pPr>
              <w:pStyle w:val="12"/>
            </w:pPr>
            <w:r>
              <w:t>5410034.00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1918516.70</w:t>
            </w:r>
          </w:p>
        </w:tc>
        <w:tc>
          <w:tcPr>
            <w:tcW w:w="2551" w:type="dxa"/>
            <w:vAlign w:val="center"/>
          </w:tcPr>
          <w:p>
            <w:pPr>
              <w:pStyle w:val="12"/>
            </w:pPr>
            <w:r>
              <w:t>1918516.70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52273.90</w:t>
            </w:r>
          </w:p>
        </w:tc>
        <w:tc>
          <w:tcPr>
            <w:tcW w:w="2551" w:type="dxa"/>
            <w:vAlign w:val="center"/>
          </w:tcPr>
          <w:p>
            <w:pPr>
              <w:pStyle w:val="12"/>
            </w:pPr>
            <w:r>
              <w:t>52273.90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842240.50</w:t>
            </w:r>
          </w:p>
        </w:tc>
        <w:tc>
          <w:tcPr>
            <w:tcW w:w="2551" w:type="dxa"/>
            <w:vAlign w:val="center"/>
          </w:tcPr>
          <w:p>
            <w:pPr>
              <w:pStyle w:val="12"/>
            </w:pPr>
            <w:r>
              <w:t>842240.50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113680.60</w:t>
            </w:r>
          </w:p>
        </w:tc>
        <w:tc>
          <w:tcPr>
            <w:tcW w:w="2551" w:type="dxa"/>
            <w:vAlign w:val="center"/>
          </w:tcPr>
          <w:p>
            <w:pPr>
              <w:pStyle w:val="12"/>
            </w:pPr>
            <w:r>
              <w:t>113680.60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1452996.80</w:t>
            </w:r>
          </w:p>
        </w:tc>
        <w:tc>
          <w:tcPr>
            <w:tcW w:w="2551" w:type="dxa"/>
            <w:vAlign w:val="center"/>
          </w:tcPr>
          <w:p>
            <w:pPr>
              <w:pStyle w:val="12"/>
            </w:pPr>
            <w:r>
              <w:t>1452996.80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664330.00</w:t>
            </w:r>
          </w:p>
        </w:tc>
        <w:tc>
          <w:tcPr>
            <w:tcW w:w="2551" w:type="dxa"/>
            <w:vAlign w:val="center"/>
          </w:tcPr>
          <w:p>
            <w:pPr>
              <w:pStyle w:val="12"/>
            </w:pPr>
          </w:p>
        </w:tc>
        <w:tc>
          <w:tcPr>
            <w:tcW w:w="2551" w:type="dxa"/>
            <w:vAlign w:val="center"/>
          </w:tcPr>
          <w:p>
            <w:pPr>
              <w:pStyle w:val="12"/>
            </w:pPr>
            <w:r>
              <w:t>664330.00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127240.00</w:t>
            </w:r>
          </w:p>
        </w:tc>
        <w:tc>
          <w:tcPr>
            <w:tcW w:w="2551" w:type="dxa"/>
            <w:vAlign w:val="center"/>
          </w:tcPr>
          <w:p>
            <w:pPr>
              <w:pStyle w:val="12"/>
            </w:pPr>
          </w:p>
        </w:tc>
        <w:tc>
          <w:tcPr>
            <w:tcW w:w="2551" w:type="dxa"/>
            <w:vAlign w:val="center"/>
          </w:tcPr>
          <w:p>
            <w:pPr>
              <w:pStyle w:val="12"/>
            </w:pPr>
            <w:r>
              <w:t>127240.00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36000.00</w:t>
            </w:r>
          </w:p>
        </w:tc>
        <w:tc>
          <w:tcPr>
            <w:tcW w:w="2551" w:type="dxa"/>
            <w:vAlign w:val="center"/>
          </w:tcPr>
          <w:p>
            <w:pPr>
              <w:pStyle w:val="12"/>
            </w:pPr>
          </w:p>
        </w:tc>
        <w:tc>
          <w:tcPr>
            <w:tcW w:w="2551" w:type="dxa"/>
            <w:vAlign w:val="center"/>
          </w:tcPr>
          <w:p>
            <w:pPr>
              <w:pStyle w:val="12"/>
            </w:pPr>
            <w:r>
              <w:t>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62300.00</w:t>
            </w:r>
          </w:p>
        </w:tc>
        <w:tc>
          <w:tcPr>
            <w:tcW w:w="2551" w:type="dxa"/>
            <w:vAlign w:val="center"/>
          </w:tcPr>
          <w:p>
            <w:pPr>
              <w:pStyle w:val="12"/>
            </w:pPr>
          </w:p>
        </w:tc>
        <w:tc>
          <w:tcPr>
            <w:tcW w:w="2551" w:type="dxa"/>
            <w:vAlign w:val="center"/>
          </w:tcPr>
          <w:p>
            <w:pPr>
              <w:pStyle w:val="12"/>
            </w:pPr>
            <w:r>
              <w:t>62300.00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20400.00</w:t>
            </w:r>
          </w:p>
        </w:tc>
        <w:tc>
          <w:tcPr>
            <w:tcW w:w="2551" w:type="dxa"/>
            <w:vAlign w:val="center"/>
          </w:tcPr>
          <w:p>
            <w:pPr>
              <w:pStyle w:val="12"/>
            </w:pPr>
          </w:p>
        </w:tc>
        <w:tc>
          <w:tcPr>
            <w:tcW w:w="2551" w:type="dxa"/>
            <w:vAlign w:val="center"/>
          </w:tcPr>
          <w:p>
            <w:pPr>
              <w:pStyle w:val="12"/>
            </w:pPr>
            <w:r>
              <w:t>20400.00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5660.00</w:t>
            </w:r>
          </w:p>
        </w:tc>
        <w:tc>
          <w:tcPr>
            <w:tcW w:w="2551" w:type="dxa"/>
            <w:vAlign w:val="center"/>
          </w:tcPr>
          <w:p>
            <w:pPr>
              <w:pStyle w:val="12"/>
            </w:pPr>
          </w:p>
        </w:tc>
        <w:tc>
          <w:tcPr>
            <w:tcW w:w="2551" w:type="dxa"/>
            <w:vAlign w:val="center"/>
          </w:tcPr>
          <w:p>
            <w:pPr>
              <w:pStyle w:val="12"/>
            </w:pPr>
            <w:r>
              <w:t>5660.00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37200.00</w:t>
            </w:r>
          </w:p>
        </w:tc>
        <w:tc>
          <w:tcPr>
            <w:tcW w:w="2551" w:type="dxa"/>
            <w:vAlign w:val="center"/>
          </w:tcPr>
          <w:p>
            <w:pPr>
              <w:pStyle w:val="12"/>
            </w:pPr>
          </w:p>
        </w:tc>
        <w:tc>
          <w:tcPr>
            <w:tcW w:w="2551" w:type="dxa"/>
            <w:vAlign w:val="center"/>
          </w:tcPr>
          <w:p>
            <w:pPr>
              <w:pStyle w:val="12"/>
            </w:pPr>
            <w:r>
              <w:t>37200.00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74500.00</w:t>
            </w:r>
          </w:p>
        </w:tc>
        <w:tc>
          <w:tcPr>
            <w:tcW w:w="2551" w:type="dxa"/>
            <w:vAlign w:val="center"/>
          </w:tcPr>
          <w:p>
            <w:pPr>
              <w:pStyle w:val="12"/>
            </w:pPr>
          </w:p>
        </w:tc>
        <w:tc>
          <w:tcPr>
            <w:tcW w:w="2551" w:type="dxa"/>
            <w:vAlign w:val="center"/>
          </w:tcPr>
          <w:p>
            <w:pPr>
              <w:pStyle w:val="12"/>
            </w:pPr>
            <w:r>
              <w:t>74500.00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213730.00</w:t>
            </w:r>
          </w:p>
        </w:tc>
        <w:tc>
          <w:tcPr>
            <w:tcW w:w="2551" w:type="dxa"/>
            <w:vAlign w:val="center"/>
          </w:tcPr>
          <w:p>
            <w:pPr>
              <w:pStyle w:val="12"/>
            </w:pPr>
          </w:p>
        </w:tc>
        <w:tc>
          <w:tcPr>
            <w:tcW w:w="2551" w:type="dxa"/>
            <w:vAlign w:val="center"/>
          </w:tcPr>
          <w:p>
            <w:pPr>
              <w:pStyle w:val="12"/>
            </w:pPr>
            <w:r>
              <w:t>213730.00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78000.00</w:t>
            </w:r>
          </w:p>
        </w:tc>
        <w:tc>
          <w:tcPr>
            <w:tcW w:w="2551" w:type="dxa"/>
            <w:vAlign w:val="center"/>
          </w:tcPr>
          <w:p>
            <w:pPr>
              <w:pStyle w:val="12"/>
            </w:pPr>
          </w:p>
        </w:tc>
        <w:tc>
          <w:tcPr>
            <w:tcW w:w="2551" w:type="dxa"/>
            <w:vAlign w:val="center"/>
          </w:tcPr>
          <w:p>
            <w:pPr>
              <w:pStyle w:val="12"/>
            </w:pPr>
            <w:r>
              <w:t>78000.00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6300.00</w:t>
            </w:r>
          </w:p>
        </w:tc>
        <w:tc>
          <w:tcPr>
            <w:tcW w:w="2551" w:type="dxa"/>
            <w:vAlign w:val="center"/>
          </w:tcPr>
          <w:p>
            <w:pPr>
              <w:pStyle w:val="12"/>
            </w:pPr>
          </w:p>
        </w:tc>
        <w:tc>
          <w:tcPr>
            <w:tcW w:w="2551" w:type="dxa"/>
            <w:vAlign w:val="center"/>
          </w:tcPr>
          <w:p>
            <w:pPr>
              <w:pStyle w:val="12"/>
            </w:pPr>
            <w:r>
              <w:t>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2658093.20</w:t>
            </w:r>
          </w:p>
        </w:tc>
        <w:tc>
          <w:tcPr>
            <w:tcW w:w="2551" w:type="dxa"/>
            <w:vAlign w:val="center"/>
          </w:tcPr>
          <w:p>
            <w:pPr>
              <w:pStyle w:val="12"/>
            </w:pPr>
            <w:r>
              <w:t>2658093.20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2568309.20</w:t>
            </w:r>
          </w:p>
        </w:tc>
        <w:tc>
          <w:tcPr>
            <w:tcW w:w="2551" w:type="dxa"/>
            <w:vAlign w:val="center"/>
          </w:tcPr>
          <w:p>
            <w:pPr>
              <w:pStyle w:val="12"/>
            </w:pPr>
            <w:r>
              <w:t>2568309.20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89784.00</w:t>
            </w:r>
          </w:p>
        </w:tc>
        <w:tc>
          <w:tcPr>
            <w:tcW w:w="2551" w:type="dxa"/>
            <w:vAlign w:val="center"/>
          </w:tcPr>
          <w:p>
            <w:pPr>
              <w:pStyle w:val="12"/>
            </w:pPr>
            <w:r>
              <w:t>89784.00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313730.00</w:t>
            </w:r>
          </w:p>
        </w:tc>
        <w:tc>
          <w:tcPr>
            <w:tcW w:w="2381" w:type="dxa"/>
            <w:vAlign w:val="center"/>
          </w:tcPr>
          <w:p>
            <w:pPr>
              <w:pStyle w:val="16"/>
            </w:pPr>
            <w:r>
              <w:t>313730.00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313730.00</w:t>
            </w:r>
          </w:p>
        </w:tc>
        <w:tc>
          <w:tcPr>
            <w:tcW w:w="2381" w:type="dxa"/>
            <w:vAlign w:val="center"/>
          </w:tcPr>
          <w:p>
            <w:pPr>
              <w:pStyle w:val="12"/>
            </w:pPr>
            <w:r>
              <w:t>313730.00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313730.00</w:t>
            </w:r>
          </w:p>
        </w:tc>
        <w:tc>
          <w:tcPr>
            <w:tcW w:w="2381" w:type="dxa"/>
            <w:vAlign w:val="center"/>
          </w:tcPr>
          <w:p>
            <w:pPr>
              <w:pStyle w:val="12"/>
            </w:pPr>
            <w:r>
              <w:t>313730.00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100000.00</w:t>
            </w:r>
          </w:p>
        </w:tc>
        <w:tc>
          <w:tcPr>
            <w:tcW w:w="2381" w:type="dxa"/>
            <w:vAlign w:val="center"/>
          </w:tcPr>
          <w:p>
            <w:pPr>
              <w:pStyle w:val="12"/>
            </w:pPr>
            <w:r>
              <w:t>100000.00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213730.00</w:t>
            </w:r>
          </w:p>
        </w:tc>
        <w:tc>
          <w:tcPr>
            <w:tcW w:w="2381" w:type="dxa"/>
            <w:vAlign w:val="center"/>
          </w:tcPr>
          <w:p>
            <w:pPr>
              <w:pStyle w:val="12"/>
            </w:pPr>
            <w:r>
              <w:t>213730.00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井陉县交通运输局2026年部门预算信息公开情况说明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按照《中华人民共和国预算法》、《地方预决算公开操作规程》和《关于进一步推进预算公开工作的实施意见》规定，现将井陉县交通运输局2026年部门预算公开如下：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t>1、收入说明</w:t>
      </w:r>
    </w:p>
    <w:p>
      <w:pPr>
        <w:pStyle w:val="19"/>
      </w:pPr>
      <w:r>
        <w:t>反映本部门当年全部收入。2026年预算收入120411650.39</w:t>
      </w:r>
      <w:r>
        <w:rPr>
          <w:rFonts w:hint="eastAsia"/>
          <w:lang w:eastAsia="zh-CN"/>
        </w:rPr>
        <w:t>元</w:t>
      </w:r>
      <w:r>
        <w:t>，其中：一般公共预算收入68270693.70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，单位资金收入14598401.50</w:t>
      </w:r>
      <w:r>
        <w:rPr>
          <w:rFonts w:hint="eastAsia"/>
          <w:lang w:eastAsia="zh-CN"/>
        </w:rPr>
        <w:t>元</w:t>
      </w:r>
      <w:r>
        <w:t>，上年结转结余37542555.19</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收支预算总表支出栏、基本支出表、项目支出表按经济分类和支出功能分类科目编制，反映井陉县交通运输局年度部门预算中支出预算的总体情况。2026年支出预算120411650.39</w:t>
      </w:r>
      <w:r>
        <w:rPr>
          <w:rFonts w:hint="eastAsia"/>
          <w:lang w:eastAsia="zh-CN"/>
        </w:rPr>
        <w:t>元</w:t>
      </w:r>
      <w:r>
        <w:t>，其中基本支出35391666.20</w:t>
      </w:r>
      <w:r>
        <w:rPr>
          <w:rFonts w:hint="eastAsia"/>
          <w:lang w:eastAsia="zh-CN"/>
        </w:rPr>
        <w:t>元</w:t>
      </w:r>
      <w:r>
        <w:t>，包括人员经费34357836.20</w:t>
      </w:r>
      <w:r>
        <w:rPr>
          <w:rFonts w:hint="eastAsia"/>
          <w:lang w:eastAsia="zh-CN"/>
        </w:rPr>
        <w:t>元</w:t>
      </w:r>
      <w:r>
        <w:t>和日常公用经费1033830.00</w:t>
      </w:r>
      <w:r>
        <w:rPr>
          <w:rFonts w:hint="eastAsia"/>
          <w:lang w:eastAsia="zh-CN"/>
        </w:rPr>
        <w:t>元</w:t>
      </w:r>
      <w:r>
        <w:t>；项目支出85019984.19</w:t>
      </w:r>
      <w:r>
        <w:rPr>
          <w:rFonts w:hint="eastAsia"/>
          <w:lang w:eastAsia="zh-CN"/>
        </w:rPr>
        <w:t>元</w:t>
      </w:r>
      <w:r>
        <w:t>，主要为主要为2026年农村客运补贴、城市交通发展奖励资金、2026年交通运输领域专项资金预算（农村公路建设养护发展资金）、国省干线日常养护资金、农村公路养护工程资金、农村公路建设改造工程、迎宾路（平赞高速公路连接线）绿化提升工程（一期项目）、公益设施租赁费、源头治超专项资金等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2026年预算收支安排120411650.39</w:t>
      </w:r>
      <w:r>
        <w:rPr>
          <w:rFonts w:hint="eastAsia"/>
          <w:lang w:eastAsia="zh-CN"/>
        </w:rPr>
        <w:t>元</w:t>
      </w:r>
      <w:r>
        <w:t>，较2025年预算减少84509326.42</w:t>
      </w:r>
      <w:r>
        <w:rPr>
          <w:rFonts w:hint="eastAsia"/>
          <w:lang w:eastAsia="zh-CN"/>
        </w:rPr>
        <w:t>元</w:t>
      </w:r>
      <w:r>
        <w:t>，其中：基本支出增加822534.72</w:t>
      </w:r>
      <w:r>
        <w:rPr>
          <w:rFonts w:hint="eastAsia"/>
          <w:lang w:eastAsia="zh-CN"/>
        </w:rPr>
        <w:t>元</w:t>
      </w:r>
      <w:r>
        <w:t>，主要为本单位2026年职工工资正常调资。项目支出减少85331861.14</w:t>
      </w:r>
      <w:r>
        <w:rPr>
          <w:rFonts w:hint="eastAsia"/>
          <w:lang w:eastAsia="zh-CN"/>
        </w:rPr>
        <w:t>元</w:t>
      </w:r>
      <w:r>
        <w:t>，主要为主要为2023年农村公路水毁建设项目基本完成，项目资金支出减少。预计下年使用的单位资金结余增加0.00</w:t>
      </w:r>
      <w:r>
        <w:rPr>
          <w:rFonts w:hint="eastAsia"/>
          <w:lang w:eastAsia="zh-CN"/>
        </w:rPr>
        <w:t>元</w:t>
      </w:r>
      <w: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2026年，我部门机关运行经费共计安排1033830.00</w:t>
      </w:r>
      <w:r>
        <w:rPr>
          <w:rFonts w:hint="eastAsia" w:ascii="Times New Roman" w:hAnsi="Times New Roman" w:eastAsia="方正仿宋_GBK" w:cs="Times New Roman"/>
          <w:sz w:val="28"/>
          <w:szCs w:val="24"/>
          <w:lang w:val="en-US" w:eastAsia="zh-CN" w:bidi="ar-SA"/>
        </w:rPr>
        <w:t>元</w:t>
      </w:r>
      <w:r>
        <w:rPr>
          <w:rFonts w:ascii="Times New Roman" w:hAnsi="Times New Roman" w:eastAsia="方正仿宋_GBK" w:cs="Times New Roman"/>
          <w:sz w:val="28"/>
          <w:szCs w:val="24"/>
          <w:lang w:val="en-US" w:eastAsia="uk-UA" w:bidi="ar-SA"/>
        </w:rP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2026年，我部门财政拨款“三公”经费预算安排313730.00</w:t>
      </w:r>
      <w:r>
        <w:rPr>
          <w:rFonts w:hint="eastAsia"/>
          <w:lang w:eastAsia="zh-CN"/>
        </w:rPr>
        <w:t>元</w:t>
      </w:r>
      <w:r>
        <w:t>，其中因公出国（境）费0.00</w:t>
      </w:r>
      <w:r>
        <w:rPr>
          <w:rFonts w:hint="eastAsia"/>
          <w:lang w:eastAsia="zh-CN"/>
        </w:rPr>
        <w:t>元</w:t>
      </w:r>
      <w:r>
        <w:t>；公务用车购置及运维费313730.00</w:t>
      </w:r>
      <w:r>
        <w:rPr>
          <w:rFonts w:hint="eastAsia"/>
          <w:lang w:eastAsia="zh-CN"/>
        </w:rPr>
        <w:t>元</w:t>
      </w:r>
      <w:r>
        <w:t>（其中：公务用车购置费为100000.00</w:t>
      </w:r>
      <w:r>
        <w:rPr>
          <w:rFonts w:hint="eastAsia"/>
          <w:lang w:eastAsia="zh-CN"/>
        </w:rPr>
        <w:t>元</w:t>
      </w:r>
      <w:r>
        <w:t>，公务用车运维费213730.00</w:t>
      </w:r>
      <w:r>
        <w:rPr>
          <w:rFonts w:hint="eastAsia"/>
          <w:lang w:eastAsia="zh-CN"/>
        </w:rPr>
        <w:t>元</w:t>
      </w:r>
      <w:r>
        <w:t>)；公务接待费0.00</w:t>
      </w:r>
      <w:r>
        <w:rPr>
          <w:rFonts w:hint="eastAsia"/>
          <w:lang w:eastAsia="zh-CN"/>
        </w:rPr>
        <w:t>元</w:t>
      </w:r>
      <w:r>
        <w:t>。与2025年相比减少126270.00</w:t>
      </w:r>
      <w:r>
        <w:rPr>
          <w:rFonts w:hint="eastAsia"/>
          <w:lang w:eastAsia="zh-CN"/>
        </w:rPr>
        <w:t>元</w:t>
      </w:r>
      <w:r>
        <w:t>，增减变化的主要原因是2026年公务用车购置比2025年减少1辆，及按照政府过紧日子的要求，公务用车运行维护费比2025年减少。</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pPr>
        <w:numPr>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pPr>
        <w:pStyle w:val="22"/>
      </w:pPr>
      <w:r>
        <w:t>2026年，是实施“十五五”交通发展规划的开局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pStyle w:val="22"/>
      </w:pPr>
      <w:r>
        <w:t>（一）公路建设。坚持县乡村公路同步发展，全面加快公路建设步伐，继续推进公路项目建设。</w:t>
      </w:r>
    </w:p>
    <w:p>
      <w:pPr>
        <w:pStyle w:val="22"/>
      </w:pPr>
      <w:r>
        <w:t>全力推进省市重点项目建设。完成国道G307黄骅至山丹公路岩峰至秀林段改建工程、井陉太行天路西线飞行营地段改线工程、2026年治超非现场检测点建设项目、井陉县交通运输局智慧停车场综合体系建设项目、井陉县吕家至汪里农村道路建设工程、元大线蒋家过水路面改造工程等项目，提升干线路网承载功能。</w:t>
      </w:r>
    </w:p>
    <w:p>
      <w:pPr>
        <w:pStyle w:val="22"/>
      </w:pPr>
      <w:r>
        <w:t>（二）完善农村路网体系。结合“美丽乡村建设”，全域旅游项目，突出精准扶贫，抓好县乡公路瓶颈路、年久失修“村村通”等升级改造，拉动县域经济发展。完成县乡村道及专用道的养护共1240.568公里；2026年安排安防项目，隐患里程为28.736公里；以奖代补专项资金用于农村道路日常的小修、保洁、绿化、管护、附属配套设施维护等。</w:t>
      </w:r>
    </w:p>
    <w:p>
      <w:pPr>
        <w:pStyle w:val="22"/>
      </w:pPr>
      <w:r>
        <w:t>（三）公路养护。创新和完善公路养护管理机制，强化公路环境整治，大力推进机械化、精细化养护管理，优化道路通行环境。进一步完善农村公路“建管养”机制，提高公路整体服务能力。</w:t>
      </w:r>
    </w:p>
    <w:p>
      <w:pPr>
        <w:pStyle w:val="22"/>
      </w:pPr>
      <w:r>
        <w:t>（四）综合执法。加强公路法律法规宣传，狠抓队伍建设，提高依法行政、文明执法的能力和水平。坚决打击侵犯路产路权，偷盗损毁公路设施等违法行为，维护公路路产路权。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pStyle w:val="22"/>
      </w:pPr>
      <w:r>
        <w:t xml:space="preserve">（五）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1.继续优化城市公交运行网络，不断提升服务质量，积极扩展城市交通，逐步加快实现城乡公交一体化的建设步伐。 </w:t>
      </w:r>
    </w:p>
    <w:p>
      <w:pPr>
        <w:pStyle w:val="22"/>
      </w:pPr>
      <w:r>
        <w:t>（六）车辆管理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pStyle w:val="22"/>
      </w:pPr>
      <w:r>
        <w:t>（七）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pStyle w:val="22"/>
      </w:pPr>
      <w: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spacing w:before="0" w:after="0" w:line="500" w:lineRule="exact"/>
        <w:ind w:firstLine="560"/>
        <w:jc w:val="left"/>
        <w:outlineLvl w:val="9"/>
      </w:pP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pPr>
        <w:pStyle w:val="23"/>
      </w:pPr>
      <w:r>
        <w:t>(一）公路建设</w:t>
      </w:r>
    </w:p>
    <w:p>
      <w:pPr>
        <w:pStyle w:val="23"/>
      </w:pPr>
      <w:r>
        <w:t>绩效目标：完成国道G307黄骅至山丹公路岩峰至秀林段改建工程、井陉太行天路西线飞行营地段改线工程、2026年治超非现场检测点建设项目、井陉县交通运输局智慧停车场综合体系建设项目、井陉县吕家至汪里农村道路建设工程、元大线蒋家过水路面改造工程等项目。</w:t>
      </w:r>
    </w:p>
    <w:p>
      <w:pPr>
        <w:pStyle w:val="23"/>
      </w:pPr>
      <w:r>
        <w:t>绩效指标：监督工程指标完成率。</w:t>
      </w:r>
    </w:p>
    <w:p>
      <w:pPr>
        <w:pStyle w:val="23"/>
      </w:pPr>
      <w:r>
        <w:t>（二）国省干线公路养护</w:t>
      </w:r>
    </w:p>
    <w:p>
      <w:pPr>
        <w:pStyle w:val="23"/>
      </w:pPr>
      <w:r>
        <w:t>绩效目标：按照《河北省成品油价格和税费改革中央转移支付资金管理使用暂行办法》，完成国省干线平涉线、宜微线、衡井线、吴家垴连接线等的养护。完成监督工作任务。</w:t>
      </w:r>
    </w:p>
    <w:p>
      <w:pPr>
        <w:pStyle w:val="23"/>
      </w:pPr>
      <w:r>
        <w:t>绩效指标：监督工作任务完成率</w:t>
      </w:r>
    </w:p>
    <w:p>
      <w:pPr>
        <w:pStyle w:val="23"/>
      </w:pPr>
      <w:r>
        <w:t>（三）农村公路日常养护</w:t>
      </w:r>
    </w:p>
    <w:p>
      <w:pPr>
        <w:pStyle w:val="23"/>
      </w:pPr>
      <w:r>
        <w:t>绩效目标：对我县农村公路1240.568公里，进行小修、保洁、绿化、管护、附属设施维护等任务。监督工作任务完成。</w:t>
      </w:r>
    </w:p>
    <w:p>
      <w:pPr>
        <w:pStyle w:val="23"/>
      </w:pPr>
      <w:r>
        <w:t xml:space="preserve">绩效指标：工作任务完成率 </w:t>
      </w:r>
    </w:p>
    <w:p>
      <w:pPr>
        <w:pStyle w:val="23"/>
      </w:pPr>
      <w:r>
        <w:t>（四）源头治超专项工作</w:t>
      </w:r>
    </w:p>
    <w:p>
      <w:pPr>
        <w:pStyle w:val="23"/>
      </w:pPr>
      <w:r>
        <w:t>绩效目标：依据河北省人民政府令【2010】第4号《河北省治理货运车辆超限超载规定》，完成我县21家货运源头调查。</w:t>
      </w:r>
    </w:p>
    <w:p>
      <w:pPr>
        <w:pStyle w:val="23"/>
      </w:pPr>
      <w:r>
        <w:t>绩效指标：工作完成率、任务实现率</w:t>
      </w:r>
    </w:p>
    <w:p>
      <w:pPr>
        <w:pStyle w:val="23"/>
      </w:pPr>
      <w:r>
        <w:t>（五）交通道路建设占地补偿</w:t>
      </w:r>
    </w:p>
    <w:p>
      <w:pPr>
        <w:pStyle w:val="23"/>
      </w:pPr>
      <w:r>
        <w:t>绩效目标：根据冀铁环安办【2021】10号文，完成对铁路沿线环境安全巡检员的保障经费。</w:t>
      </w:r>
    </w:p>
    <w:p>
      <w:pPr>
        <w:pStyle w:val="23"/>
      </w:pPr>
      <w:r>
        <w:t>绩效指标：工作任务完成率、发放率</w:t>
      </w:r>
    </w:p>
    <w:p>
      <w:pPr>
        <w:spacing w:before="0" w:after="0" w:line="500" w:lineRule="exact"/>
        <w:ind w:firstLine="560"/>
        <w:jc w:val="left"/>
        <w:outlineLvl w:val="9"/>
      </w:pP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bookmarkStart w:id="20" w:name="_GoBack"/>
      <w:bookmarkEnd w:id="20"/>
      <w:r>
        <w:rPr>
          <w:rFonts w:ascii="Times New Roman" w:hAnsi="Times New Roman" w:eastAsia="方正仿宋_GBK" w:cs="Times New Roman"/>
          <w:color w:val="000000"/>
          <w:sz w:val="28"/>
        </w:rPr>
        <w:t>工作保障措施</w:t>
      </w:r>
    </w:p>
    <w:p>
      <w:pPr>
        <w:pStyle w:val="24"/>
      </w:pPr>
      <w:r>
        <w:t>（一）加强制度建设。建立健全机关预算绩效管理制度，为全年预算绩效目标的实现奠定制度基础。</w:t>
      </w:r>
    </w:p>
    <w:p>
      <w:pPr>
        <w:pStyle w:val="24"/>
      </w:pPr>
      <w:r>
        <w:t>（二）规范财务管理。进一步完善财务管理制度，通过科学编制预算、优化支出结构、加快政府采购、加快项目建设、及时拨付资金，确保经费支出进度达到规定标准。</w:t>
      </w:r>
    </w:p>
    <w:p>
      <w:pPr>
        <w:pStyle w:val="24"/>
      </w:pPr>
      <w:r>
        <w:t>（三）加强内部监督。加强内部监督制度建设，对绩效运行、重大支出事项、资产处置及其他重要经济业务事项决策和执行进行监督，定期开展财务内部审计，确保财政资金使用安全合规。</w:t>
      </w:r>
    </w:p>
    <w:p>
      <w:pPr>
        <w:pStyle w:val="24"/>
      </w:pPr>
      <w:r>
        <w:t>（四）加强绩效监控。积极开展绩效运行监控，发现问题及时采取措施，确保绩效目标如期保质实现。</w:t>
      </w:r>
    </w:p>
    <w:p>
      <w:pPr>
        <w:pStyle w:val="24"/>
      </w:pPr>
      <w:r>
        <w:t>（五）做好绩效自评。按要求开展部门预算绩效自评和重点项目评价工作，对评价中发现的问题及时整改。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（六）加强宣传培训。加强人员培训，加大宣传力度，强化预算绩效管理意识，促进预算绩效管理水平提升。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13012126P000498100027</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15029.00</w:t>
            </w:r>
          </w:p>
        </w:tc>
        <w:tc>
          <w:tcPr>
            <w:tcW w:w="2835" w:type="dxa"/>
            <w:vAlign w:val="center"/>
          </w:tcPr>
          <w:p>
            <w:pPr>
              <w:pStyle w:val="11"/>
            </w:pPr>
            <w:r>
              <w:t>其中：财政    资金</w:t>
            </w:r>
          </w:p>
        </w:tc>
        <w:tc>
          <w:tcPr>
            <w:tcW w:w="2551" w:type="dxa"/>
            <w:vAlign w:val="center"/>
          </w:tcPr>
          <w:p>
            <w:pPr>
              <w:pStyle w:val="13"/>
            </w:pPr>
            <w:r>
              <w:t>15029.00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专项用于2026年交通道路占地补偿费。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1.通过对道路占地费用补偿，保障道路正常通行，保障社会稳定，不发生上访事件。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10.73  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占地补偿发放时间</w:t>
            </w:r>
          </w:p>
        </w:tc>
        <w:tc>
          <w:tcPr>
            <w:tcW w:w="5386" w:type="dxa"/>
            <w:vAlign w:val="center"/>
          </w:tcPr>
          <w:p>
            <w:pPr>
              <w:pStyle w:val="13"/>
            </w:pPr>
            <w:r>
              <w:t xml:space="preserve"> 占地补偿发放的及时性</w:t>
            </w:r>
          </w:p>
        </w:tc>
        <w:tc>
          <w:tcPr>
            <w:tcW w:w="2268" w:type="dxa"/>
            <w:vAlign w:val="center"/>
          </w:tcPr>
          <w:p>
            <w:pPr>
              <w:pStyle w:val="13"/>
            </w:pPr>
            <w:r>
              <w:t>2026年6月30 前发放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信访事件发生次数</w:t>
            </w:r>
          </w:p>
        </w:tc>
        <w:tc>
          <w:tcPr>
            <w:tcW w:w="5386" w:type="dxa"/>
            <w:vAlign w:val="center"/>
          </w:tcPr>
          <w:p>
            <w:pPr>
              <w:pStyle w:val="13"/>
            </w:pPr>
            <w:r>
              <w:t>信访事件发生次数</w:t>
            </w:r>
          </w:p>
        </w:tc>
        <w:tc>
          <w:tcPr>
            <w:tcW w:w="2268" w:type="dxa"/>
            <w:vAlign w:val="center"/>
          </w:tcPr>
          <w:p>
            <w:pPr>
              <w:pStyle w:val="13"/>
            </w:pPr>
            <w:r>
              <w:t>0次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占地补偿发放对象满意度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调查报告</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2、2026年井陉县交通运输局公车购置经费绩效目标表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13012126P00050110001J</w:t>
            </w:r>
          </w:p>
        </w:tc>
        <w:tc>
          <w:tcPr>
            <w:tcW w:w="2835" w:type="dxa"/>
            <w:vAlign w:val="center"/>
          </w:tcPr>
          <w:p>
            <w:pPr>
              <w:pStyle w:val="11"/>
            </w:pPr>
            <w:r>
              <w:t>项目名称</w:t>
            </w:r>
          </w:p>
        </w:tc>
        <w:tc>
          <w:tcPr>
            <w:tcW w:w="6095" w:type="dxa"/>
            <w:gridSpan w:val="3"/>
            <w:vAlign w:val="center"/>
          </w:tcPr>
          <w:p>
            <w:pPr>
              <w:pStyle w:val="13"/>
            </w:pPr>
            <w:r>
              <w:t>2026年井陉县交通运输局公车购置经费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资金专项用于2026年交通局公务用车购置费。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1.通过购置公务用车，保障工作正常开展。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公务用车购置数量</w:t>
            </w:r>
          </w:p>
        </w:tc>
        <w:tc>
          <w:tcPr>
            <w:tcW w:w="5386" w:type="dxa"/>
            <w:vAlign w:val="center"/>
          </w:tcPr>
          <w:p>
            <w:pPr>
              <w:pStyle w:val="13"/>
            </w:pPr>
            <w:r>
              <w:t>公务用车购置数量</w:t>
            </w:r>
          </w:p>
        </w:tc>
        <w:tc>
          <w:tcPr>
            <w:tcW w:w="2268" w:type="dxa"/>
            <w:vAlign w:val="center"/>
          </w:tcPr>
          <w:p>
            <w:pPr>
              <w:pStyle w:val="13"/>
            </w:pPr>
            <w:r>
              <w:t>1 辆</w:t>
            </w:r>
          </w:p>
        </w:tc>
        <w:tc>
          <w:tcPr>
            <w:tcW w:w="1276" w:type="dxa"/>
            <w:vAlign w:val="center"/>
          </w:tcPr>
          <w:p>
            <w:pPr>
              <w:pStyle w:val="13"/>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购置车辆合格率</w:t>
            </w:r>
          </w:p>
        </w:tc>
        <w:tc>
          <w:tcPr>
            <w:tcW w:w="5386" w:type="dxa"/>
            <w:vAlign w:val="center"/>
          </w:tcPr>
          <w:p>
            <w:pPr>
              <w:pStyle w:val="13"/>
            </w:pPr>
            <w:r>
              <w:t>购置车辆合格率</w:t>
            </w:r>
          </w:p>
        </w:tc>
        <w:tc>
          <w:tcPr>
            <w:tcW w:w="2268" w:type="dxa"/>
            <w:vAlign w:val="center"/>
          </w:tcPr>
          <w:p>
            <w:pPr>
              <w:pStyle w:val="13"/>
            </w:pPr>
            <w:r>
              <w:t>100%</w:t>
            </w:r>
          </w:p>
        </w:tc>
        <w:tc>
          <w:tcPr>
            <w:tcW w:w="1276" w:type="dxa"/>
            <w:vAlign w:val="center"/>
          </w:tcPr>
          <w:p>
            <w:pPr>
              <w:pStyle w:val="13"/>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公务用车购置完成时间</w:t>
            </w:r>
          </w:p>
        </w:tc>
        <w:tc>
          <w:tcPr>
            <w:tcW w:w="5386" w:type="dxa"/>
            <w:vAlign w:val="center"/>
          </w:tcPr>
          <w:p>
            <w:pPr>
              <w:pStyle w:val="13"/>
            </w:pPr>
            <w:r>
              <w:t>公务用车购置完成时间</w:t>
            </w:r>
          </w:p>
        </w:tc>
        <w:tc>
          <w:tcPr>
            <w:tcW w:w="2268" w:type="dxa"/>
            <w:vAlign w:val="center"/>
          </w:tcPr>
          <w:p>
            <w:pPr>
              <w:pStyle w:val="13"/>
            </w:pPr>
            <w:r>
              <w:t>2026年12月31日前</w:t>
            </w:r>
          </w:p>
        </w:tc>
        <w:tc>
          <w:tcPr>
            <w:tcW w:w="1276" w:type="dxa"/>
            <w:vAlign w:val="center"/>
          </w:tcPr>
          <w:p>
            <w:pPr>
              <w:pStyle w:val="13"/>
            </w:pPr>
            <w:r>
              <w:t>2026年工作计计划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rPr>
                <w:rFonts w:hint="eastAsia" w:eastAsia="方正书宋_GBK"/>
                <w:lang w:eastAsia="zh-CN"/>
              </w:rPr>
            </w:pPr>
            <w:r>
              <w:t xml:space="preserve">10 </w:t>
            </w:r>
            <w:r>
              <w:rPr>
                <w:rFonts w:hint="eastAsia"/>
                <w:lang w:eastAsia="zh-CN"/>
              </w:rPr>
              <w:t>元</w:t>
            </w:r>
          </w:p>
        </w:tc>
        <w:tc>
          <w:tcPr>
            <w:tcW w:w="1276" w:type="dxa"/>
            <w:vAlign w:val="center"/>
          </w:tcPr>
          <w:p>
            <w:pPr>
              <w:pStyle w:val="13"/>
            </w:pPr>
            <w: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设备可持续使用年限</w:t>
            </w:r>
          </w:p>
        </w:tc>
        <w:tc>
          <w:tcPr>
            <w:tcW w:w="2268" w:type="dxa"/>
            <w:vAlign w:val="center"/>
          </w:tcPr>
          <w:p>
            <w:pPr>
              <w:pStyle w:val="13"/>
            </w:pPr>
            <w:r>
              <w:t>8年</w:t>
            </w:r>
          </w:p>
        </w:tc>
        <w:tc>
          <w:tcPr>
            <w:tcW w:w="1276" w:type="dxa"/>
            <w:vAlign w:val="center"/>
          </w:tcPr>
          <w:p>
            <w:pPr>
              <w:pStyle w:val="13"/>
            </w:pPr>
            <w:r>
              <w:t>固定资产规定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车辆使用对象满意度</w:t>
            </w:r>
          </w:p>
        </w:tc>
        <w:tc>
          <w:tcPr>
            <w:tcW w:w="5386" w:type="dxa"/>
            <w:vAlign w:val="center"/>
          </w:tcPr>
          <w:p>
            <w:pPr>
              <w:pStyle w:val="13"/>
            </w:pPr>
            <w:r>
              <w:t>使用公务用车职工满意度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3、2026年治超非现场检测点建设项目绩效目标表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13012126P00050410001K</w:t>
            </w:r>
          </w:p>
        </w:tc>
        <w:tc>
          <w:tcPr>
            <w:tcW w:w="2835" w:type="dxa"/>
            <w:vAlign w:val="center"/>
          </w:tcPr>
          <w:p>
            <w:pPr>
              <w:pStyle w:val="11"/>
            </w:pPr>
            <w:r>
              <w:t>项目名称</w:t>
            </w:r>
          </w:p>
        </w:tc>
        <w:tc>
          <w:tcPr>
            <w:tcW w:w="6095" w:type="dxa"/>
            <w:gridSpan w:val="3"/>
            <w:vAlign w:val="center"/>
          </w:tcPr>
          <w:p>
            <w:pPr>
              <w:pStyle w:val="13"/>
            </w:pPr>
            <w:r>
              <w:t>2026年治超非现场检测点建设项目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2400000.00</w:t>
            </w:r>
          </w:p>
        </w:tc>
        <w:tc>
          <w:tcPr>
            <w:tcW w:w="2835" w:type="dxa"/>
            <w:vAlign w:val="center"/>
          </w:tcPr>
          <w:p>
            <w:pPr>
              <w:pStyle w:val="11"/>
            </w:pPr>
            <w:r>
              <w:t>其中：财政    资金</w:t>
            </w:r>
          </w:p>
        </w:tc>
        <w:tc>
          <w:tcPr>
            <w:tcW w:w="2551" w:type="dxa"/>
            <w:vAlign w:val="center"/>
          </w:tcPr>
          <w:p>
            <w:pPr>
              <w:pStyle w:val="13"/>
            </w:pPr>
            <w:r>
              <w:t>2400000.00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专项用于2026年治超非现场检测点建设项目支出。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1.通过建设非现场检测点，有效提高超限检测效率、联合执法效率。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建设非现场检测点的数量</w:t>
            </w:r>
          </w:p>
        </w:tc>
        <w:tc>
          <w:tcPr>
            <w:tcW w:w="5386" w:type="dxa"/>
            <w:vAlign w:val="center"/>
          </w:tcPr>
          <w:p>
            <w:pPr>
              <w:pStyle w:val="13"/>
            </w:pPr>
            <w:r>
              <w:t>建设非现场检测点的数量</w:t>
            </w:r>
          </w:p>
        </w:tc>
        <w:tc>
          <w:tcPr>
            <w:tcW w:w="2268" w:type="dxa"/>
            <w:vAlign w:val="center"/>
          </w:tcPr>
          <w:p>
            <w:pPr>
              <w:pStyle w:val="13"/>
            </w:pPr>
            <w:r>
              <w:t>6个</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建设验收合格率</w:t>
            </w:r>
          </w:p>
        </w:tc>
        <w:tc>
          <w:tcPr>
            <w:tcW w:w="5386" w:type="dxa"/>
            <w:vAlign w:val="center"/>
          </w:tcPr>
          <w:p>
            <w:pPr>
              <w:pStyle w:val="13"/>
            </w:pPr>
            <w:r>
              <w:t>非现场检测点建设验收合格情况</w:t>
            </w:r>
          </w:p>
        </w:tc>
        <w:tc>
          <w:tcPr>
            <w:tcW w:w="2268" w:type="dxa"/>
            <w:vAlign w:val="center"/>
          </w:tcPr>
          <w:p>
            <w:pPr>
              <w:pStyle w:val="13"/>
            </w:pPr>
            <w:r>
              <w:t>100%</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非现场检测点完工及时率</w:t>
            </w:r>
          </w:p>
        </w:tc>
        <w:tc>
          <w:tcPr>
            <w:tcW w:w="5386" w:type="dxa"/>
            <w:vAlign w:val="center"/>
          </w:tcPr>
          <w:p>
            <w:pPr>
              <w:pStyle w:val="13"/>
            </w:pPr>
            <w:r>
              <w:t>非现场检测点按计划完工情况</w:t>
            </w:r>
          </w:p>
        </w:tc>
        <w:tc>
          <w:tcPr>
            <w:tcW w:w="2268" w:type="dxa"/>
            <w:vAlign w:val="center"/>
          </w:tcPr>
          <w:p>
            <w:pPr>
              <w:pStyle w:val="13"/>
            </w:pPr>
            <w:r>
              <w:t>100%</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建设非现场检测点成本</w:t>
            </w:r>
          </w:p>
        </w:tc>
        <w:tc>
          <w:tcPr>
            <w:tcW w:w="5386" w:type="dxa"/>
            <w:vAlign w:val="center"/>
          </w:tcPr>
          <w:p>
            <w:pPr>
              <w:pStyle w:val="13"/>
            </w:pPr>
            <w:r>
              <w:t>建设非现场检测点成本</w:t>
            </w:r>
          </w:p>
        </w:tc>
        <w:tc>
          <w:tcPr>
            <w:tcW w:w="2268" w:type="dxa"/>
            <w:vAlign w:val="center"/>
          </w:tcPr>
          <w:p>
            <w:pPr>
              <w:pStyle w:val="13"/>
              <w:rPr>
                <w:rFonts w:hint="eastAsia" w:eastAsia="方正书宋_GBK"/>
                <w:lang w:eastAsia="zh-CN"/>
              </w:rPr>
            </w:pPr>
            <w:r>
              <w:t>240</w:t>
            </w:r>
            <w:r>
              <w:rPr>
                <w:rFonts w:hint="eastAsia"/>
                <w:lang w:eastAsia="zh-CN"/>
              </w:rPr>
              <w:t>元</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非现场检测点可持续使用年限</w:t>
            </w:r>
          </w:p>
        </w:tc>
        <w:tc>
          <w:tcPr>
            <w:tcW w:w="5386" w:type="dxa"/>
            <w:vAlign w:val="center"/>
          </w:tcPr>
          <w:p>
            <w:pPr>
              <w:pStyle w:val="13"/>
            </w:pPr>
            <w:r>
              <w:t>非现场检测点可持续使用年限</w:t>
            </w:r>
          </w:p>
        </w:tc>
        <w:tc>
          <w:tcPr>
            <w:tcW w:w="2268" w:type="dxa"/>
            <w:vAlign w:val="center"/>
          </w:tcPr>
          <w:p>
            <w:pPr>
              <w:pStyle w:val="13"/>
            </w:pPr>
            <w:r>
              <w:t>8年</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货车司机满意度</w:t>
            </w:r>
          </w:p>
        </w:tc>
        <w:tc>
          <w:tcPr>
            <w:tcW w:w="5386" w:type="dxa"/>
            <w:vAlign w:val="center"/>
          </w:tcPr>
          <w:p>
            <w:pPr>
              <w:pStyle w:val="13"/>
            </w:pPr>
            <w:r>
              <w:t>货车司机满意度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4、公益设施租赁费（交通局）绩效目标表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13012126P00050810001A</w:t>
            </w:r>
          </w:p>
        </w:tc>
        <w:tc>
          <w:tcPr>
            <w:tcW w:w="2835" w:type="dxa"/>
            <w:vAlign w:val="center"/>
          </w:tcPr>
          <w:p>
            <w:pPr>
              <w:pStyle w:val="11"/>
            </w:pPr>
            <w:r>
              <w:t>项目名称</w:t>
            </w:r>
          </w:p>
        </w:tc>
        <w:tc>
          <w:tcPr>
            <w:tcW w:w="6095" w:type="dxa"/>
            <w:gridSpan w:val="3"/>
            <w:vAlign w:val="center"/>
          </w:tcPr>
          <w:p>
            <w:pPr>
              <w:pStyle w:val="13"/>
            </w:pPr>
            <w:r>
              <w:t>公益设施租赁费（交通局）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用于公益设施租赁费支出。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租赁扫路车数量</w:t>
            </w:r>
          </w:p>
        </w:tc>
        <w:tc>
          <w:tcPr>
            <w:tcW w:w="5386" w:type="dxa"/>
            <w:vAlign w:val="center"/>
          </w:tcPr>
          <w:p>
            <w:pPr>
              <w:pStyle w:val="13"/>
            </w:pPr>
            <w:r>
              <w:t xml:space="preserve"> 租赁四季多功能扫路车的数量</w:t>
            </w:r>
          </w:p>
        </w:tc>
        <w:tc>
          <w:tcPr>
            <w:tcW w:w="2268" w:type="dxa"/>
            <w:vAlign w:val="center"/>
          </w:tcPr>
          <w:p>
            <w:pPr>
              <w:pStyle w:val="13"/>
            </w:pPr>
            <w:r>
              <w:t>6 辆</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租赁中型洗扫车数量</w:t>
            </w:r>
          </w:p>
        </w:tc>
        <w:tc>
          <w:tcPr>
            <w:tcW w:w="5386" w:type="dxa"/>
            <w:vAlign w:val="center"/>
          </w:tcPr>
          <w:p>
            <w:pPr>
              <w:pStyle w:val="13"/>
            </w:pPr>
            <w:r>
              <w:t xml:space="preserve"> 租赁中型洗扫车的数量</w:t>
            </w:r>
          </w:p>
        </w:tc>
        <w:tc>
          <w:tcPr>
            <w:tcW w:w="2268" w:type="dxa"/>
            <w:vAlign w:val="center"/>
          </w:tcPr>
          <w:p>
            <w:pPr>
              <w:pStyle w:val="13"/>
            </w:pPr>
            <w:r>
              <w:t>4 辆</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租赁小型扫路车数量</w:t>
            </w:r>
          </w:p>
        </w:tc>
        <w:tc>
          <w:tcPr>
            <w:tcW w:w="5386" w:type="dxa"/>
            <w:vAlign w:val="center"/>
          </w:tcPr>
          <w:p>
            <w:pPr>
              <w:pStyle w:val="13"/>
            </w:pPr>
            <w:r>
              <w:t xml:space="preserve"> 租赁小型扫路车的数量</w:t>
            </w:r>
          </w:p>
        </w:tc>
        <w:tc>
          <w:tcPr>
            <w:tcW w:w="2268" w:type="dxa"/>
            <w:vAlign w:val="center"/>
          </w:tcPr>
          <w:p>
            <w:pPr>
              <w:pStyle w:val="13"/>
            </w:pPr>
            <w:r>
              <w:t>2 辆</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租赁车辆平均成本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公路道路环境洁净率</w:t>
            </w:r>
          </w:p>
        </w:tc>
        <w:tc>
          <w:tcPr>
            <w:tcW w:w="5386" w:type="dxa"/>
            <w:vAlign w:val="center"/>
          </w:tcPr>
          <w:p>
            <w:pPr>
              <w:pStyle w:val="13"/>
            </w:pPr>
            <w:r>
              <w:t>公路道路环境洁净情况</w:t>
            </w:r>
          </w:p>
        </w:tc>
        <w:tc>
          <w:tcPr>
            <w:tcW w:w="2268" w:type="dxa"/>
            <w:vAlign w:val="center"/>
          </w:tcPr>
          <w:p>
            <w:pPr>
              <w:pStyle w:val="13"/>
            </w:pPr>
            <w:r>
              <w:t>95%</w:t>
            </w:r>
          </w:p>
        </w:tc>
        <w:tc>
          <w:tcPr>
            <w:tcW w:w="1276" w:type="dxa"/>
            <w:vAlign w:val="center"/>
          </w:tcPr>
          <w:p>
            <w:pPr>
              <w:pStyle w:val="13"/>
            </w:pPr>
            <w:r>
              <w:t>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当地居民满意度</w:t>
            </w:r>
          </w:p>
        </w:tc>
        <w:tc>
          <w:tcPr>
            <w:tcW w:w="5386" w:type="dxa"/>
            <w:vAlign w:val="center"/>
          </w:tcPr>
          <w:p>
            <w:pPr>
              <w:pStyle w:val="13"/>
            </w:pPr>
            <w:r>
              <w:t>当地居民对路面清扫工作的满意度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13012126P00050010001W</w:t>
            </w:r>
          </w:p>
        </w:tc>
        <w:tc>
          <w:tcPr>
            <w:tcW w:w="2835" w:type="dxa"/>
            <w:vAlign w:val="center"/>
          </w:tcPr>
          <w:p>
            <w:pPr>
              <w:pStyle w:val="11"/>
            </w:pPr>
            <w:r>
              <w:t>项目名称</w:t>
            </w:r>
          </w:p>
        </w:tc>
        <w:tc>
          <w:tcPr>
            <w:tcW w:w="6095" w:type="dxa"/>
            <w:gridSpan w:val="3"/>
            <w:vAlign w:val="center"/>
          </w:tcPr>
          <w:p>
            <w:pPr>
              <w:pStyle w:val="13"/>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81600.00</w:t>
            </w:r>
          </w:p>
        </w:tc>
        <w:tc>
          <w:tcPr>
            <w:tcW w:w="2835" w:type="dxa"/>
            <w:vAlign w:val="center"/>
          </w:tcPr>
          <w:p>
            <w:pPr>
              <w:pStyle w:val="11"/>
            </w:pPr>
            <w:r>
              <w:t>其中：财政    资金</w:t>
            </w:r>
          </w:p>
        </w:tc>
        <w:tc>
          <w:tcPr>
            <w:tcW w:w="2551" w:type="dxa"/>
            <w:vAlign w:val="center"/>
          </w:tcPr>
          <w:p>
            <w:pPr>
              <w:pStyle w:val="13"/>
            </w:pPr>
            <w:r>
              <w:t>81600.00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17人</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6、冀财建[2025]151号关于下达2025年交通运输领域重点项目资金预算（第七批）的通知绩效目标表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13012125P000466100014</w:t>
            </w:r>
          </w:p>
        </w:tc>
        <w:tc>
          <w:tcPr>
            <w:tcW w:w="2835" w:type="dxa"/>
            <w:vAlign w:val="center"/>
          </w:tcPr>
          <w:p>
            <w:pPr>
              <w:pStyle w:val="11"/>
            </w:pPr>
            <w:r>
              <w:t>项目名称</w:t>
            </w:r>
          </w:p>
        </w:tc>
        <w:tc>
          <w:tcPr>
            <w:tcW w:w="6095" w:type="dxa"/>
            <w:gridSpan w:val="3"/>
            <w:vAlign w:val="center"/>
          </w:tcPr>
          <w:p>
            <w:pPr>
              <w:pStyle w:val="13"/>
            </w:pPr>
            <w:r>
              <w:t>冀财建[2025]151号关于下达2025年交通运输领域重点项目资金预算（第七批）的通知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24390000.00</w:t>
            </w:r>
          </w:p>
        </w:tc>
        <w:tc>
          <w:tcPr>
            <w:tcW w:w="2835" w:type="dxa"/>
            <w:vAlign w:val="center"/>
          </w:tcPr>
          <w:p>
            <w:pPr>
              <w:pStyle w:val="11"/>
            </w:pPr>
            <w:r>
              <w:t>其中：财政    资金</w:t>
            </w:r>
          </w:p>
        </w:tc>
        <w:tc>
          <w:tcPr>
            <w:tcW w:w="2551" w:type="dxa"/>
            <w:vAlign w:val="center"/>
          </w:tcPr>
          <w:p>
            <w:pPr>
              <w:pStyle w:val="13"/>
            </w:pPr>
            <w:r>
              <w:t>24390000.00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资金专项用于石家庄综合货运枢纽补链强链。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 xml:space="preserve"> </w:t>
            </w:r>
          </w:p>
        </w:tc>
        <w:tc>
          <w:tcPr>
            <w:tcW w:w="2835" w:type="dxa"/>
            <w:vAlign w:val="center"/>
          </w:tcPr>
          <w:p>
            <w:pPr>
              <w:pStyle w:val="14"/>
              <w:rPr>
                <w:rFonts w:hint="default" w:eastAsia="方正书宋_GBK"/>
                <w:lang w:val="en-US" w:eastAsia="zh-CN"/>
              </w:rPr>
            </w:pPr>
            <w:r>
              <w:t xml:space="preserve"> </w:t>
            </w:r>
            <w:r>
              <w:rPr>
                <w:rFonts w:hint="eastAsia"/>
                <w:lang w:val="en-US" w:eastAsia="zh-CN"/>
              </w:rPr>
              <w:t>50%</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7、冀财建【2025】234号河北省财政厅关于提前下达2026年普通国省干线公路建设养护发展专项资金的通知绩效目标表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13012126P00031910007D</w:t>
            </w:r>
          </w:p>
        </w:tc>
        <w:tc>
          <w:tcPr>
            <w:tcW w:w="2835" w:type="dxa"/>
            <w:vAlign w:val="center"/>
          </w:tcPr>
          <w:p>
            <w:pPr>
              <w:pStyle w:val="11"/>
            </w:pPr>
            <w:r>
              <w:t>项目名称</w:t>
            </w:r>
          </w:p>
        </w:tc>
        <w:tc>
          <w:tcPr>
            <w:tcW w:w="6095" w:type="dxa"/>
            <w:gridSpan w:val="3"/>
            <w:vAlign w:val="center"/>
          </w:tcPr>
          <w:p>
            <w:pPr>
              <w:pStyle w:val="13"/>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600000.00</w:t>
            </w:r>
          </w:p>
        </w:tc>
        <w:tc>
          <w:tcPr>
            <w:tcW w:w="2835" w:type="dxa"/>
            <w:vAlign w:val="center"/>
          </w:tcPr>
          <w:p>
            <w:pPr>
              <w:pStyle w:val="11"/>
            </w:pPr>
            <w:r>
              <w:t>其中：财政    资金</w:t>
            </w:r>
          </w:p>
        </w:tc>
        <w:tc>
          <w:tcPr>
            <w:tcW w:w="2551" w:type="dxa"/>
            <w:vAlign w:val="center"/>
          </w:tcPr>
          <w:p>
            <w:pPr>
              <w:pStyle w:val="13"/>
            </w:pPr>
            <w:r>
              <w:t>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资金用于超限站办公、维修维护、场地租赁等费用。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2025年12月底</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rFonts w:hint="eastAsia" w:eastAsia="方正书宋_GBK"/>
                <w:lang w:eastAsia="zh-CN"/>
              </w:rPr>
            </w:pPr>
            <w:r>
              <w:t xml:space="preserve">60 </w:t>
            </w:r>
            <w:r>
              <w:rPr>
                <w:rFonts w:hint="eastAsia"/>
                <w:lang w:eastAsia="zh-CN"/>
              </w:rPr>
              <w:t>元</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8、冀财建【2025】234号河北省财政厅关于提前下达2026年普通国省干线公路建设养护发展专项资金的通知绩效目标表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13012126P000319100081</w:t>
            </w:r>
          </w:p>
        </w:tc>
        <w:tc>
          <w:tcPr>
            <w:tcW w:w="2835" w:type="dxa"/>
            <w:vAlign w:val="center"/>
          </w:tcPr>
          <w:p>
            <w:pPr>
              <w:pStyle w:val="11"/>
            </w:pPr>
            <w:r>
              <w:t>项目名称</w:t>
            </w:r>
          </w:p>
        </w:tc>
        <w:tc>
          <w:tcPr>
            <w:tcW w:w="6095" w:type="dxa"/>
            <w:gridSpan w:val="3"/>
            <w:vAlign w:val="center"/>
          </w:tcPr>
          <w:p>
            <w:pPr>
              <w:pStyle w:val="13"/>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7200000.00</w:t>
            </w:r>
          </w:p>
        </w:tc>
        <w:tc>
          <w:tcPr>
            <w:tcW w:w="2835" w:type="dxa"/>
            <w:vAlign w:val="center"/>
          </w:tcPr>
          <w:p>
            <w:pPr>
              <w:pStyle w:val="11"/>
            </w:pPr>
            <w:r>
              <w:t>其中：财政    资金</w:t>
            </w:r>
          </w:p>
        </w:tc>
        <w:tc>
          <w:tcPr>
            <w:tcW w:w="2551" w:type="dxa"/>
            <w:vAlign w:val="center"/>
          </w:tcPr>
          <w:p>
            <w:pPr>
              <w:pStyle w:val="13"/>
            </w:pPr>
            <w:r>
              <w:t>7200000.00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资金用于建设非现场执法检测点，提高超限超载检测效率。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1.通过建设非现场检测点，有效提高超限检测效率、联合执法效率。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建设非现场检测点的数量</w:t>
            </w:r>
          </w:p>
        </w:tc>
        <w:tc>
          <w:tcPr>
            <w:tcW w:w="5386" w:type="dxa"/>
            <w:vAlign w:val="center"/>
          </w:tcPr>
          <w:p>
            <w:pPr>
              <w:pStyle w:val="13"/>
            </w:pPr>
            <w:r>
              <w:t>建设非现场检测点的数量</w:t>
            </w:r>
          </w:p>
        </w:tc>
        <w:tc>
          <w:tcPr>
            <w:tcW w:w="2268" w:type="dxa"/>
            <w:vAlign w:val="center"/>
          </w:tcPr>
          <w:p>
            <w:pPr>
              <w:pStyle w:val="13"/>
            </w:pPr>
            <w:r>
              <w:t>9个</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建设验收合格率</w:t>
            </w:r>
          </w:p>
        </w:tc>
        <w:tc>
          <w:tcPr>
            <w:tcW w:w="5386" w:type="dxa"/>
            <w:vAlign w:val="center"/>
          </w:tcPr>
          <w:p>
            <w:pPr>
              <w:pStyle w:val="13"/>
            </w:pPr>
            <w:r>
              <w:t>建设验收合格率</w:t>
            </w:r>
          </w:p>
        </w:tc>
        <w:tc>
          <w:tcPr>
            <w:tcW w:w="2268" w:type="dxa"/>
            <w:vAlign w:val="center"/>
          </w:tcPr>
          <w:p>
            <w:pPr>
              <w:pStyle w:val="13"/>
            </w:pPr>
            <w:r>
              <w:t>100%</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非现场检测点完工及时率</w:t>
            </w:r>
          </w:p>
        </w:tc>
        <w:tc>
          <w:tcPr>
            <w:tcW w:w="5386" w:type="dxa"/>
            <w:vAlign w:val="center"/>
          </w:tcPr>
          <w:p>
            <w:pPr>
              <w:pStyle w:val="13"/>
            </w:pPr>
            <w:r>
              <w:t>非现场检测点完工及时率</w:t>
            </w:r>
          </w:p>
        </w:tc>
        <w:tc>
          <w:tcPr>
            <w:tcW w:w="2268" w:type="dxa"/>
            <w:vAlign w:val="center"/>
          </w:tcPr>
          <w:p>
            <w:pPr>
              <w:pStyle w:val="13"/>
            </w:pPr>
            <w:r>
              <w:t>100%</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建设非现场检测点成本</w:t>
            </w:r>
          </w:p>
        </w:tc>
        <w:tc>
          <w:tcPr>
            <w:tcW w:w="5386" w:type="dxa"/>
            <w:vAlign w:val="center"/>
          </w:tcPr>
          <w:p>
            <w:pPr>
              <w:pStyle w:val="13"/>
            </w:pPr>
            <w:r>
              <w:t>建设非现场检测点成本</w:t>
            </w:r>
          </w:p>
        </w:tc>
        <w:tc>
          <w:tcPr>
            <w:tcW w:w="2268" w:type="dxa"/>
            <w:vAlign w:val="center"/>
          </w:tcPr>
          <w:p>
            <w:pPr>
              <w:pStyle w:val="13"/>
              <w:rPr>
                <w:rFonts w:hint="eastAsia" w:eastAsia="方正书宋_GBK"/>
                <w:lang w:eastAsia="zh-CN"/>
              </w:rPr>
            </w:pPr>
            <w:r>
              <w:t>≤720</w:t>
            </w:r>
            <w:r>
              <w:rPr>
                <w:rFonts w:hint="eastAsia"/>
                <w:lang w:eastAsia="zh-CN"/>
              </w:rPr>
              <w:t>元</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非现场检测点可持续使用年限</w:t>
            </w:r>
          </w:p>
        </w:tc>
        <w:tc>
          <w:tcPr>
            <w:tcW w:w="5386" w:type="dxa"/>
            <w:vAlign w:val="center"/>
          </w:tcPr>
          <w:p>
            <w:pPr>
              <w:pStyle w:val="13"/>
            </w:pPr>
            <w:r>
              <w:t>非现场检测点可持续使用年限</w:t>
            </w:r>
          </w:p>
        </w:tc>
        <w:tc>
          <w:tcPr>
            <w:tcW w:w="2268" w:type="dxa"/>
            <w:vAlign w:val="center"/>
          </w:tcPr>
          <w:p>
            <w:pPr>
              <w:pStyle w:val="13"/>
            </w:pPr>
            <w:r>
              <w:t>10年</w:t>
            </w:r>
          </w:p>
        </w:tc>
        <w:tc>
          <w:tcPr>
            <w:tcW w:w="1276" w:type="dxa"/>
            <w:vAlign w:val="center"/>
          </w:tcPr>
          <w:p>
            <w:pPr>
              <w:pStyle w:val="13"/>
            </w:pPr>
            <w:r>
              <w:t>2026年 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货车司机满意度</w:t>
            </w:r>
          </w:p>
        </w:tc>
        <w:tc>
          <w:tcPr>
            <w:tcW w:w="5386" w:type="dxa"/>
            <w:vAlign w:val="center"/>
          </w:tcPr>
          <w:p>
            <w:pPr>
              <w:pStyle w:val="13"/>
            </w:pPr>
            <w:r>
              <w:t xml:space="preserve"> 货车司机满意度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9、冀财建【2025】241号河北省财政厅关于提前下达2026年交通运输领域专项资金预算（第一批）的通知绩效目标表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13012126P00032010019L</w:t>
            </w:r>
          </w:p>
        </w:tc>
        <w:tc>
          <w:tcPr>
            <w:tcW w:w="2835" w:type="dxa"/>
            <w:vAlign w:val="center"/>
          </w:tcPr>
          <w:p>
            <w:pPr>
              <w:pStyle w:val="11"/>
            </w:pPr>
            <w:r>
              <w:t>项目名称</w:t>
            </w:r>
          </w:p>
        </w:tc>
        <w:tc>
          <w:tcPr>
            <w:tcW w:w="6095" w:type="dxa"/>
            <w:gridSpan w:val="3"/>
            <w:vAlign w:val="center"/>
          </w:tcPr>
          <w:p>
            <w:pPr>
              <w:pStyle w:val="13"/>
            </w:pPr>
            <w:r>
              <w:t>冀财建【2025】241号河北省财政厅关于提前下达2026年交通运输领域专项资金预算（第一批）的通知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2080000.00</w:t>
            </w:r>
          </w:p>
        </w:tc>
        <w:tc>
          <w:tcPr>
            <w:tcW w:w="2835" w:type="dxa"/>
            <w:vAlign w:val="center"/>
          </w:tcPr>
          <w:p>
            <w:pPr>
              <w:pStyle w:val="11"/>
            </w:pPr>
            <w:r>
              <w:t>其中：财政    资金</w:t>
            </w:r>
          </w:p>
        </w:tc>
        <w:tc>
          <w:tcPr>
            <w:tcW w:w="2551" w:type="dxa"/>
            <w:vAlign w:val="center"/>
          </w:tcPr>
          <w:p>
            <w:pPr>
              <w:pStyle w:val="13"/>
            </w:pPr>
            <w:r>
              <w:t>2080000.00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资金专项用于农村公路建设改造支出。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20.67公里</w:t>
            </w:r>
          </w:p>
        </w:tc>
        <w:tc>
          <w:tcPr>
            <w:tcW w:w="1276" w:type="dxa"/>
            <w:vAlign w:val="center"/>
          </w:tcPr>
          <w:p>
            <w:pPr>
              <w:pStyle w:val="13"/>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2026年11月30日前完工</w:t>
            </w:r>
          </w:p>
        </w:tc>
        <w:tc>
          <w:tcPr>
            <w:tcW w:w="1276" w:type="dxa"/>
            <w:vAlign w:val="center"/>
          </w:tcPr>
          <w:p>
            <w:pPr>
              <w:pStyle w:val="13"/>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预算安排资金</w:t>
            </w:r>
          </w:p>
        </w:tc>
        <w:tc>
          <w:tcPr>
            <w:tcW w:w="5386" w:type="dxa"/>
            <w:vAlign w:val="center"/>
          </w:tcPr>
          <w:p>
            <w:pPr>
              <w:pStyle w:val="13"/>
            </w:pPr>
            <w:r>
              <w:t xml:space="preserve"> 预算安排资金总量</w:t>
            </w:r>
          </w:p>
        </w:tc>
        <w:tc>
          <w:tcPr>
            <w:tcW w:w="2268" w:type="dxa"/>
            <w:vAlign w:val="center"/>
          </w:tcPr>
          <w:p>
            <w:pPr>
              <w:pStyle w:val="13"/>
              <w:rPr>
                <w:rFonts w:hint="eastAsia" w:eastAsia="方正书宋_GBK"/>
                <w:lang w:eastAsia="zh-CN"/>
              </w:rPr>
            </w:pPr>
            <w:r>
              <w:t>208</w:t>
            </w:r>
            <w:r>
              <w:rPr>
                <w:rFonts w:hint="eastAsia"/>
                <w:lang w:eastAsia="zh-CN"/>
              </w:rPr>
              <w:t>元</w:t>
            </w:r>
          </w:p>
        </w:tc>
        <w:tc>
          <w:tcPr>
            <w:tcW w:w="1276" w:type="dxa"/>
            <w:vAlign w:val="center"/>
          </w:tcPr>
          <w:p>
            <w:pPr>
              <w:pStyle w:val="13"/>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 xml:space="preserve"> 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县域居民对公路改造的满意度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13012126P000502100018</w:t>
            </w:r>
          </w:p>
        </w:tc>
        <w:tc>
          <w:tcPr>
            <w:tcW w:w="2835" w:type="dxa"/>
            <w:vAlign w:val="center"/>
          </w:tcPr>
          <w:p>
            <w:pPr>
              <w:pStyle w:val="11"/>
            </w:pPr>
            <w:r>
              <w:t>项目名称</w:t>
            </w:r>
          </w:p>
        </w:tc>
        <w:tc>
          <w:tcPr>
            <w:tcW w:w="6095" w:type="dxa"/>
            <w:gridSpan w:val="3"/>
            <w:vAlign w:val="center"/>
          </w:tcPr>
          <w:p>
            <w:pPr>
              <w:pStyle w:val="13"/>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房屋修缮面积</w:t>
            </w:r>
          </w:p>
        </w:tc>
        <w:tc>
          <w:tcPr>
            <w:tcW w:w="5386" w:type="dxa"/>
            <w:vAlign w:val="center"/>
          </w:tcPr>
          <w:p>
            <w:pPr>
              <w:pStyle w:val="13"/>
            </w:pPr>
            <w:r>
              <w:t>房屋修缮面积</w:t>
            </w:r>
          </w:p>
        </w:tc>
        <w:tc>
          <w:tcPr>
            <w:tcW w:w="2268" w:type="dxa"/>
            <w:vAlign w:val="center"/>
          </w:tcPr>
          <w:p>
            <w:pPr>
              <w:pStyle w:val="13"/>
            </w:pPr>
            <w:r>
              <w:t>500平方米</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rFonts w:hint="eastAsia" w:eastAsia="方正书宋_GBK"/>
                <w:lang w:eastAsia="zh-CN"/>
              </w:rPr>
            </w:pPr>
            <w:r>
              <w:t>10</w:t>
            </w:r>
            <w:r>
              <w:rPr>
                <w:rFonts w:hint="eastAsia"/>
                <w:lang w:eastAsia="zh-CN"/>
              </w:rPr>
              <w:t>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工作环境改善率</w:t>
            </w:r>
          </w:p>
        </w:tc>
        <w:tc>
          <w:tcPr>
            <w:tcW w:w="5386" w:type="dxa"/>
            <w:vAlign w:val="center"/>
          </w:tcPr>
          <w:p>
            <w:pPr>
              <w:pStyle w:val="13"/>
            </w:pPr>
            <w:r>
              <w:t>通过房屋修缮改善工作环境</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11、井陉县2023年14条水毁道路及3座桥梁建设工程绩效目标表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13012123GQ9CEP9M57I0L</w:t>
            </w:r>
          </w:p>
        </w:tc>
        <w:tc>
          <w:tcPr>
            <w:tcW w:w="2835" w:type="dxa"/>
            <w:vAlign w:val="center"/>
          </w:tcPr>
          <w:p>
            <w:pPr>
              <w:pStyle w:val="11"/>
            </w:pPr>
            <w:r>
              <w:t>项目名称</w:t>
            </w:r>
          </w:p>
        </w:tc>
        <w:tc>
          <w:tcPr>
            <w:tcW w:w="6095" w:type="dxa"/>
            <w:gridSpan w:val="3"/>
            <w:vAlign w:val="center"/>
          </w:tcPr>
          <w:p>
            <w:pPr>
              <w:pStyle w:val="13"/>
            </w:pPr>
            <w:r>
              <w:t>井陉县2023年14条水毁道路及3座桥梁建设工程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10000000.00</w:t>
            </w:r>
          </w:p>
        </w:tc>
        <w:tc>
          <w:tcPr>
            <w:tcW w:w="2835" w:type="dxa"/>
            <w:vAlign w:val="center"/>
          </w:tcPr>
          <w:p>
            <w:pPr>
              <w:pStyle w:val="11"/>
            </w:pPr>
            <w:r>
              <w:t>其中：财政    资金</w:t>
            </w:r>
          </w:p>
        </w:tc>
        <w:tc>
          <w:tcPr>
            <w:tcW w:w="2551" w:type="dxa"/>
            <w:vAlign w:val="center"/>
          </w:tcPr>
          <w:p>
            <w:pPr>
              <w:pStyle w:val="13"/>
            </w:pPr>
            <w:r>
              <w:t>10000000.00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项目资金专项用于农村水毁建设。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≤1000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12、井陉县2023年14条水毁农村道路及3座桥梁建设工程省级配套资金绩效目标表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13012125P00048010001G</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737570.87</w:t>
            </w:r>
          </w:p>
        </w:tc>
        <w:tc>
          <w:tcPr>
            <w:tcW w:w="2835" w:type="dxa"/>
            <w:vAlign w:val="center"/>
          </w:tcPr>
          <w:p>
            <w:pPr>
              <w:pStyle w:val="11"/>
            </w:pPr>
            <w:r>
              <w:t>其中：财政    资金</w:t>
            </w:r>
          </w:p>
        </w:tc>
        <w:tc>
          <w:tcPr>
            <w:tcW w:w="2551" w:type="dxa"/>
            <w:vAlign w:val="center"/>
          </w:tcPr>
          <w:p>
            <w:pPr>
              <w:pStyle w:val="13"/>
            </w:pPr>
            <w:r>
              <w:t>737570.87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专项用于水毁农村道路建设工程。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≤73.76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13012123COM6N07RQ88QD</w:t>
            </w:r>
          </w:p>
        </w:tc>
        <w:tc>
          <w:tcPr>
            <w:tcW w:w="2835" w:type="dxa"/>
            <w:vAlign w:val="center"/>
          </w:tcPr>
          <w:p>
            <w:pPr>
              <w:pStyle w:val="11"/>
            </w:pPr>
            <w:r>
              <w:t>项目名称</w:t>
            </w:r>
          </w:p>
        </w:tc>
        <w:tc>
          <w:tcPr>
            <w:tcW w:w="6095"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663672.29</w:t>
            </w:r>
          </w:p>
        </w:tc>
        <w:tc>
          <w:tcPr>
            <w:tcW w:w="2835" w:type="dxa"/>
            <w:vAlign w:val="center"/>
          </w:tcPr>
          <w:p>
            <w:pPr>
              <w:pStyle w:val="11"/>
            </w:pPr>
            <w:r>
              <w:t>其中：财政    资金</w:t>
            </w:r>
          </w:p>
        </w:tc>
        <w:tc>
          <w:tcPr>
            <w:tcW w:w="2551" w:type="dxa"/>
            <w:vAlign w:val="center"/>
          </w:tcPr>
          <w:p>
            <w:pPr>
              <w:pStyle w:val="13"/>
            </w:pPr>
            <w:r>
              <w:t>663672.29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项目资金专项用于农村水毁道路建设。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≤66.37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13012123RC05GMHGSZN2M</w:t>
            </w:r>
          </w:p>
        </w:tc>
        <w:tc>
          <w:tcPr>
            <w:tcW w:w="2835" w:type="dxa"/>
            <w:vAlign w:val="center"/>
          </w:tcPr>
          <w:p>
            <w:pPr>
              <w:pStyle w:val="11"/>
            </w:pPr>
            <w:r>
              <w:t>项目名称</w:t>
            </w:r>
          </w:p>
        </w:tc>
        <w:tc>
          <w:tcPr>
            <w:tcW w:w="6095"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704718.75</w:t>
            </w:r>
          </w:p>
        </w:tc>
        <w:tc>
          <w:tcPr>
            <w:tcW w:w="2835" w:type="dxa"/>
            <w:vAlign w:val="center"/>
          </w:tcPr>
          <w:p>
            <w:pPr>
              <w:pStyle w:val="11"/>
            </w:pPr>
            <w:r>
              <w:t>其中：财政    资金</w:t>
            </w:r>
          </w:p>
        </w:tc>
        <w:tc>
          <w:tcPr>
            <w:tcW w:w="2551" w:type="dxa"/>
            <w:vAlign w:val="center"/>
          </w:tcPr>
          <w:p>
            <w:pPr>
              <w:pStyle w:val="13"/>
            </w:pPr>
            <w:r>
              <w:t>704718.75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专项资金用于农村水毁建设项目。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≤70.47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13012123HK8NICMHOE01R</w:t>
            </w:r>
          </w:p>
        </w:tc>
        <w:tc>
          <w:tcPr>
            <w:tcW w:w="2835" w:type="dxa"/>
            <w:vAlign w:val="center"/>
          </w:tcPr>
          <w:p>
            <w:pPr>
              <w:pStyle w:val="11"/>
            </w:pPr>
            <w:r>
              <w:t>项目名称</w:t>
            </w:r>
          </w:p>
        </w:tc>
        <w:tc>
          <w:tcPr>
            <w:tcW w:w="6095"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922349.20</w:t>
            </w:r>
          </w:p>
        </w:tc>
        <w:tc>
          <w:tcPr>
            <w:tcW w:w="2835" w:type="dxa"/>
            <w:vAlign w:val="center"/>
          </w:tcPr>
          <w:p>
            <w:pPr>
              <w:pStyle w:val="11"/>
            </w:pPr>
            <w:r>
              <w:t>其中：财政    资金</w:t>
            </w:r>
          </w:p>
        </w:tc>
        <w:tc>
          <w:tcPr>
            <w:tcW w:w="2551" w:type="dxa"/>
            <w:vAlign w:val="center"/>
          </w:tcPr>
          <w:p>
            <w:pPr>
              <w:pStyle w:val="13"/>
            </w:pPr>
            <w:r>
              <w:t>922349.20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项目资金专项用于农村水毁公路建设。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≤92.23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13012123Z5ZGMIO45VYHQ</w:t>
            </w:r>
          </w:p>
        </w:tc>
        <w:tc>
          <w:tcPr>
            <w:tcW w:w="2835" w:type="dxa"/>
            <w:vAlign w:val="center"/>
          </w:tcPr>
          <w:p>
            <w:pPr>
              <w:pStyle w:val="11"/>
            </w:pPr>
            <w:r>
              <w:t>项目名称</w:t>
            </w:r>
          </w:p>
        </w:tc>
        <w:tc>
          <w:tcPr>
            <w:tcW w:w="6095"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124244.08</w:t>
            </w:r>
          </w:p>
        </w:tc>
        <w:tc>
          <w:tcPr>
            <w:tcW w:w="2835" w:type="dxa"/>
            <w:vAlign w:val="center"/>
          </w:tcPr>
          <w:p>
            <w:pPr>
              <w:pStyle w:val="11"/>
            </w:pPr>
            <w:r>
              <w:t>其中：财政    资金</w:t>
            </w:r>
          </w:p>
        </w:tc>
        <w:tc>
          <w:tcPr>
            <w:tcW w:w="2551" w:type="dxa"/>
            <w:vAlign w:val="center"/>
          </w:tcPr>
          <w:p>
            <w:pPr>
              <w:pStyle w:val="13"/>
            </w:pPr>
            <w:r>
              <w:t>124244.08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≤12.42 </w:t>
            </w:r>
            <w:r>
              <w:rPr>
                <w:rFonts w:hint="eastAsia"/>
                <w:lang w:eastAsia="zh-CN"/>
              </w:rPr>
              <w:t>元</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13012126P00032010021K</w:t>
            </w:r>
          </w:p>
        </w:tc>
        <w:tc>
          <w:tcPr>
            <w:tcW w:w="2835" w:type="dxa"/>
            <w:vAlign w:val="center"/>
          </w:tcPr>
          <w:p>
            <w:pPr>
              <w:pStyle w:val="11"/>
            </w:pPr>
            <w:r>
              <w:t>项目名称</w:t>
            </w:r>
          </w:p>
        </w:tc>
        <w:tc>
          <w:tcPr>
            <w:tcW w:w="6095" w:type="dxa"/>
            <w:gridSpan w:val="3"/>
            <w:vAlign w:val="center"/>
          </w:tcPr>
          <w:p>
            <w:pPr>
              <w:pStyle w:val="13"/>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用于农村公路建设改造工程支出。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13.39公里</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加固桥梁的数量</w:t>
            </w:r>
          </w:p>
        </w:tc>
        <w:tc>
          <w:tcPr>
            <w:tcW w:w="5386" w:type="dxa"/>
            <w:vAlign w:val="center"/>
          </w:tcPr>
          <w:p>
            <w:pPr>
              <w:pStyle w:val="13"/>
            </w:pPr>
            <w:r>
              <w:t xml:space="preserve"> 设计加固桥梁的数量</w:t>
            </w:r>
          </w:p>
        </w:tc>
        <w:tc>
          <w:tcPr>
            <w:tcW w:w="2268" w:type="dxa"/>
            <w:vAlign w:val="center"/>
          </w:tcPr>
          <w:p>
            <w:pPr>
              <w:pStyle w:val="13"/>
            </w:pPr>
            <w:r>
              <w:t>1  座</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2026年11月30日前完工</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农村公路建设改造工程平均成本</w:t>
            </w:r>
          </w:p>
        </w:tc>
        <w:tc>
          <w:tcPr>
            <w:tcW w:w="5386" w:type="dxa"/>
            <w:vAlign w:val="center"/>
          </w:tcPr>
          <w:p>
            <w:pPr>
              <w:pStyle w:val="13"/>
            </w:pPr>
            <w:r>
              <w:t xml:space="preserve"> 农村公路建设改造工程平均成本</w:t>
            </w:r>
          </w:p>
        </w:tc>
        <w:tc>
          <w:tcPr>
            <w:tcW w:w="2268" w:type="dxa"/>
            <w:vAlign w:val="center"/>
          </w:tcPr>
          <w:p>
            <w:pPr>
              <w:pStyle w:val="13"/>
            </w:pPr>
            <w:r>
              <w:t>43.43</w:t>
            </w:r>
            <w:r>
              <w:rPr>
                <w:rFonts w:hint="eastAsia"/>
                <w:lang w:eastAsia="zh-CN"/>
              </w:rPr>
              <w:t>元</w:t>
            </w:r>
            <w:r>
              <w:t>/公里</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群众对公路改造的满意度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13012126P000320100227</w:t>
            </w:r>
          </w:p>
        </w:tc>
        <w:tc>
          <w:tcPr>
            <w:tcW w:w="2835" w:type="dxa"/>
            <w:vAlign w:val="center"/>
          </w:tcPr>
          <w:p>
            <w:pPr>
              <w:pStyle w:val="11"/>
            </w:pPr>
            <w:r>
              <w:t>项目名称</w:t>
            </w:r>
          </w:p>
        </w:tc>
        <w:tc>
          <w:tcPr>
            <w:tcW w:w="6095" w:type="dxa"/>
            <w:gridSpan w:val="3"/>
            <w:vAlign w:val="center"/>
          </w:tcPr>
          <w:p>
            <w:pPr>
              <w:pStyle w:val="13"/>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用于农村公路日常养护经费支出。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县农村公路日常巡查、保洁及小修，包括县道：贾天线2022公路，井元路20.582公里，元大线26.57公里；重要乡道：景庄-固兰13.444公里，吴家窑至南王庄9.257公里，上塔线17.502公路等农村公路养护，改善出行条件，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111.42公里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2026年12月底</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2.69</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19、小学生免费乘公交费用绩效目标表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13012126P00050310001X</w:t>
            </w:r>
          </w:p>
        </w:tc>
        <w:tc>
          <w:tcPr>
            <w:tcW w:w="2835" w:type="dxa"/>
            <w:vAlign w:val="center"/>
          </w:tcPr>
          <w:p>
            <w:pPr>
              <w:pStyle w:val="11"/>
            </w:pPr>
            <w:r>
              <w:t>项目名称</w:t>
            </w:r>
          </w:p>
        </w:tc>
        <w:tc>
          <w:tcPr>
            <w:tcW w:w="6095" w:type="dxa"/>
            <w:gridSpan w:val="3"/>
            <w:vAlign w:val="center"/>
          </w:tcPr>
          <w:p>
            <w:pPr>
              <w:pStyle w:val="13"/>
            </w:pPr>
            <w:r>
              <w:t>小学生免费乘公交费用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417000.00</w:t>
            </w:r>
          </w:p>
        </w:tc>
        <w:tc>
          <w:tcPr>
            <w:tcW w:w="2835" w:type="dxa"/>
            <w:vAlign w:val="center"/>
          </w:tcPr>
          <w:p>
            <w:pPr>
              <w:pStyle w:val="11"/>
            </w:pPr>
            <w:r>
              <w:t>其中：财政    资金</w:t>
            </w:r>
          </w:p>
        </w:tc>
        <w:tc>
          <w:tcPr>
            <w:tcW w:w="2551" w:type="dxa"/>
            <w:vAlign w:val="center"/>
          </w:tcPr>
          <w:p>
            <w:pPr>
              <w:pStyle w:val="13"/>
            </w:pPr>
            <w:r>
              <w:t>417000.00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专项用于小学生免费乘公交费用。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1.通过小学生免费乘公交，保障了小学生上学放学的出行安全、便捷，提升了区域居民生活幸福感和满意度。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小学生乘车天数</w:t>
            </w:r>
          </w:p>
        </w:tc>
        <w:tc>
          <w:tcPr>
            <w:tcW w:w="5386" w:type="dxa"/>
            <w:vAlign w:val="center"/>
          </w:tcPr>
          <w:p>
            <w:pPr>
              <w:pStyle w:val="13"/>
            </w:pPr>
            <w:r>
              <w:t xml:space="preserve"> 小学生乘车天数</w:t>
            </w:r>
          </w:p>
        </w:tc>
        <w:tc>
          <w:tcPr>
            <w:tcW w:w="2268" w:type="dxa"/>
            <w:vAlign w:val="center"/>
          </w:tcPr>
          <w:p>
            <w:pPr>
              <w:pStyle w:val="13"/>
            </w:pPr>
            <w:r>
              <w:t>200 天</w:t>
            </w:r>
          </w:p>
        </w:tc>
        <w:tc>
          <w:tcPr>
            <w:tcW w:w="1276" w:type="dxa"/>
            <w:vAlign w:val="center"/>
          </w:tcPr>
          <w:p>
            <w:pPr>
              <w:pStyle w:val="13"/>
            </w:pPr>
            <w:r>
              <w:t>依据小学生上学的时间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小学生乘车的人次</w:t>
            </w:r>
          </w:p>
        </w:tc>
        <w:tc>
          <w:tcPr>
            <w:tcW w:w="5386" w:type="dxa"/>
            <w:vAlign w:val="center"/>
          </w:tcPr>
          <w:p>
            <w:pPr>
              <w:pStyle w:val="13"/>
            </w:pPr>
            <w:r>
              <w:t xml:space="preserve"> 小学生乘车的人次</w:t>
            </w:r>
          </w:p>
        </w:tc>
        <w:tc>
          <w:tcPr>
            <w:tcW w:w="2268" w:type="dxa"/>
            <w:vAlign w:val="center"/>
          </w:tcPr>
          <w:p>
            <w:pPr>
              <w:pStyle w:val="13"/>
            </w:pPr>
            <w:r>
              <w:t>1895 人次</w:t>
            </w:r>
          </w:p>
        </w:tc>
        <w:tc>
          <w:tcPr>
            <w:tcW w:w="1276" w:type="dxa"/>
            <w:vAlign w:val="center"/>
          </w:tcPr>
          <w:p>
            <w:pPr>
              <w:pStyle w:val="13"/>
            </w:pPr>
            <w:r>
              <w:t xml:space="preserve"> 依据小学生 乘车的人次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补贴发放准确率</w:t>
            </w:r>
          </w:p>
        </w:tc>
        <w:tc>
          <w:tcPr>
            <w:tcW w:w="5386" w:type="dxa"/>
            <w:vAlign w:val="center"/>
          </w:tcPr>
          <w:p>
            <w:pPr>
              <w:pStyle w:val="13"/>
            </w:pPr>
            <w:r>
              <w:t xml:space="preserve"> 补贴发放准确率</w:t>
            </w:r>
          </w:p>
        </w:tc>
        <w:tc>
          <w:tcPr>
            <w:tcW w:w="2268" w:type="dxa"/>
            <w:vAlign w:val="center"/>
          </w:tcPr>
          <w:p>
            <w:pPr>
              <w:pStyle w:val="13"/>
            </w:pPr>
            <w:r>
              <w:t>100%</w:t>
            </w:r>
          </w:p>
        </w:tc>
        <w:tc>
          <w:tcPr>
            <w:tcW w:w="1276" w:type="dxa"/>
            <w:vAlign w:val="center"/>
          </w:tcPr>
          <w:p>
            <w:pPr>
              <w:pStyle w:val="13"/>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发放及时率</w:t>
            </w:r>
          </w:p>
        </w:tc>
        <w:tc>
          <w:tcPr>
            <w:tcW w:w="5386" w:type="dxa"/>
            <w:vAlign w:val="center"/>
          </w:tcPr>
          <w:p>
            <w:pPr>
              <w:pStyle w:val="13"/>
            </w:pPr>
            <w:r>
              <w:t xml:space="preserve"> 发放及时率</w:t>
            </w:r>
          </w:p>
        </w:tc>
        <w:tc>
          <w:tcPr>
            <w:tcW w:w="2268" w:type="dxa"/>
            <w:vAlign w:val="center"/>
          </w:tcPr>
          <w:p>
            <w:pPr>
              <w:pStyle w:val="13"/>
            </w:pPr>
            <w:r>
              <w:t>100%</w:t>
            </w:r>
          </w:p>
        </w:tc>
        <w:tc>
          <w:tcPr>
            <w:tcW w:w="1276" w:type="dxa"/>
            <w:vAlign w:val="center"/>
          </w:tcPr>
          <w:p>
            <w:pPr>
              <w:pStyle w:val="13"/>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补贴标准</w:t>
            </w:r>
          </w:p>
        </w:tc>
        <w:tc>
          <w:tcPr>
            <w:tcW w:w="5386" w:type="dxa"/>
            <w:vAlign w:val="center"/>
          </w:tcPr>
          <w:p>
            <w:pPr>
              <w:pStyle w:val="13"/>
            </w:pPr>
            <w:r>
              <w:t xml:space="preserve"> 补贴标准</w:t>
            </w:r>
          </w:p>
        </w:tc>
        <w:tc>
          <w:tcPr>
            <w:tcW w:w="2268" w:type="dxa"/>
            <w:vAlign w:val="center"/>
          </w:tcPr>
          <w:p>
            <w:pPr>
              <w:pStyle w:val="13"/>
            </w:pPr>
            <w:r>
              <w:t>1.1  人次</w:t>
            </w:r>
          </w:p>
        </w:tc>
        <w:tc>
          <w:tcPr>
            <w:tcW w:w="1276" w:type="dxa"/>
            <w:vAlign w:val="center"/>
          </w:tcPr>
          <w:p>
            <w:pPr>
              <w:pStyle w:val="13"/>
            </w:pPr>
            <w:r>
              <w:t xml:space="preserve"> 依据有关政策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保障小学生上下学方便安全</w:t>
            </w:r>
          </w:p>
        </w:tc>
        <w:tc>
          <w:tcPr>
            <w:tcW w:w="5386" w:type="dxa"/>
            <w:vAlign w:val="center"/>
          </w:tcPr>
          <w:p>
            <w:pPr>
              <w:pStyle w:val="13"/>
            </w:pPr>
            <w:r>
              <w:t xml:space="preserve"> 保障小学生上下学方便安全</w:t>
            </w:r>
          </w:p>
        </w:tc>
        <w:tc>
          <w:tcPr>
            <w:tcW w:w="2268" w:type="dxa"/>
            <w:vAlign w:val="center"/>
          </w:tcPr>
          <w:p>
            <w:pPr>
              <w:pStyle w:val="13"/>
            </w:pPr>
            <w:r>
              <w:t xml:space="preserve"> 保障小学生上下学方便安全</w:t>
            </w:r>
          </w:p>
        </w:tc>
        <w:tc>
          <w:tcPr>
            <w:tcW w:w="1276" w:type="dxa"/>
            <w:vAlign w:val="center"/>
          </w:tcPr>
          <w:p>
            <w:pPr>
              <w:pStyle w:val="13"/>
            </w:pPr>
            <w:r>
              <w:t>依据2026年工作计划安排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市域居民与小学生的满意度</w:t>
            </w:r>
          </w:p>
        </w:tc>
        <w:tc>
          <w:tcPr>
            <w:tcW w:w="5386" w:type="dxa"/>
            <w:vAlign w:val="center"/>
          </w:tcPr>
          <w:p>
            <w:pPr>
              <w:pStyle w:val="13"/>
            </w:pPr>
            <w:r>
              <w:t xml:space="preserve"> 市域居民与小学生的满意度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20、源头治超专项资金绩效目标表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13012126P000509100010</w:t>
            </w:r>
          </w:p>
        </w:tc>
        <w:tc>
          <w:tcPr>
            <w:tcW w:w="2835" w:type="dxa"/>
            <w:vAlign w:val="center"/>
          </w:tcPr>
          <w:p>
            <w:pPr>
              <w:pStyle w:val="11"/>
            </w:pPr>
            <w:r>
              <w:t>项目名称</w:t>
            </w:r>
          </w:p>
        </w:tc>
        <w:tc>
          <w:tcPr>
            <w:tcW w:w="6095" w:type="dxa"/>
            <w:gridSpan w:val="3"/>
            <w:vAlign w:val="center"/>
          </w:tcPr>
          <w:p>
            <w:pPr>
              <w:pStyle w:val="13"/>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2400000.00</w:t>
            </w:r>
          </w:p>
        </w:tc>
        <w:tc>
          <w:tcPr>
            <w:tcW w:w="2835" w:type="dxa"/>
            <w:vAlign w:val="center"/>
          </w:tcPr>
          <w:p>
            <w:pPr>
              <w:pStyle w:val="11"/>
            </w:pPr>
            <w:r>
              <w:t>其中：财政    资金</w:t>
            </w:r>
          </w:p>
        </w:tc>
        <w:tc>
          <w:tcPr>
            <w:tcW w:w="2551" w:type="dxa"/>
            <w:vAlign w:val="center"/>
          </w:tcPr>
          <w:p>
            <w:pPr>
              <w:pStyle w:val="13"/>
            </w:pPr>
            <w:r>
              <w:t>2400000.00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资金用于缴纳职工养老保险、职业年金等日常运作费用。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1.通过缴纳养老保险、职业年金，保障职工基本权益，提高职工工作积极性，减少社会不稳定因素。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保障职工人数</w:t>
            </w:r>
          </w:p>
        </w:tc>
        <w:tc>
          <w:tcPr>
            <w:tcW w:w="5386" w:type="dxa"/>
            <w:vAlign w:val="center"/>
          </w:tcPr>
          <w:p>
            <w:pPr>
              <w:pStyle w:val="13"/>
            </w:pPr>
            <w:r>
              <w:t>保障退休职工缴纳养老保险职业年金的人数</w:t>
            </w:r>
          </w:p>
        </w:tc>
        <w:tc>
          <w:tcPr>
            <w:tcW w:w="2268" w:type="dxa"/>
            <w:vAlign w:val="center"/>
          </w:tcPr>
          <w:p>
            <w:pPr>
              <w:pStyle w:val="13"/>
            </w:pPr>
            <w:r>
              <w:t>113 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缴纳养老保险职业年金的准确率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缴纳养老保险职业年金的及时率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养老保险职业年金缴纳费用</w:t>
            </w:r>
          </w:p>
        </w:tc>
        <w:tc>
          <w:tcPr>
            <w:tcW w:w="5386" w:type="dxa"/>
            <w:vAlign w:val="center"/>
          </w:tcPr>
          <w:p>
            <w:pPr>
              <w:pStyle w:val="13"/>
            </w:pPr>
            <w:r>
              <w:t>年度内用于退休职工缴纳养老保险职业年金的费用</w:t>
            </w:r>
          </w:p>
        </w:tc>
        <w:tc>
          <w:tcPr>
            <w:tcW w:w="2268" w:type="dxa"/>
            <w:vAlign w:val="center"/>
          </w:tcPr>
          <w:p>
            <w:pPr>
              <w:pStyle w:val="13"/>
              <w:rPr>
                <w:rFonts w:hint="eastAsia" w:eastAsia="方正书宋_GBK"/>
                <w:lang w:eastAsia="zh-CN"/>
              </w:rPr>
            </w:pPr>
            <w:r>
              <w:t>240</w:t>
            </w:r>
            <w:r>
              <w:rPr>
                <w:rFonts w:hint="eastAsia"/>
                <w:lang w:eastAsia="zh-CN"/>
              </w:rPr>
              <w:t>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职工效益保障率</w:t>
            </w:r>
          </w:p>
        </w:tc>
        <w:tc>
          <w:tcPr>
            <w:tcW w:w="5386" w:type="dxa"/>
            <w:vAlign w:val="center"/>
          </w:tcPr>
          <w:p>
            <w:pPr>
              <w:pStyle w:val="13"/>
            </w:pPr>
            <w:r>
              <w:t xml:space="preserve"> 职工效益保障率</w:t>
            </w:r>
          </w:p>
        </w:tc>
        <w:tc>
          <w:tcPr>
            <w:tcW w:w="2268" w:type="dxa"/>
            <w:vAlign w:val="center"/>
          </w:tcPr>
          <w:p>
            <w:pPr>
              <w:pStyle w:val="13"/>
            </w:pPr>
            <w:r>
              <w:t>100 及时缴纳各项保险，保障职工权益</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13012126P000319100100</w:t>
            </w:r>
          </w:p>
        </w:tc>
        <w:tc>
          <w:tcPr>
            <w:tcW w:w="2835" w:type="dxa"/>
            <w:vAlign w:val="center"/>
          </w:tcPr>
          <w:p>
            <w:pPr>
              <w:pStyle w:val="11"/>
            </w:pPr>
            <w:r>
              <w:t>项目名称</w:t>
            </w:r>
          </w:p>
        </w:tc>
        <w:tc>
          <w:tcPr>
            <w:tcW w:w="6095" w:type="dxa"/>
            <w:gridSpan w:val="3"/>
            <w:vAlign w:val="center"/>
          </w:tcPr>
          <w:p>
            <w:pPr>
              <w:pStyle w:val="13"/>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对国省干线公路设置安全设施和各种标志标牌，国省干线道路绿化路面路肩洁净，桥梁涵洞的检查、维修、保养与加固，保证道路畅通。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全年对省道、国道实施养护维修的时间</w:t>
            </w:r>
          </w:p>
        </w:tc>
        <w:tc>
          <w:tcPr>
            <w:tcW w:w="2268" w:type="dxa"/>
            <w:vAlign w:val="center"/>
          </w:tcPr>
          <w:p>
            <w:pPr>
              <w:pStyle w:val="13"/>
            </w:pPr>
            <w:r>
              <w:t>1年</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2026年度道路养护需求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22、冀财建【2025】234号河北省财政厅关于提前下达2026年普通国省干线公路建设养护发展专项资金的通知绩效目标表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13012126P00031910009L</w:t>
            </w:r>
          </w:p>
        </w:tc>
        <w:tc>
          <w:tcPr>
            <w:tcW w:w="2835" w:type="dxa"/>
            <w:vAlign w:val="center"/>
          </w:tcPr>
          <w:p>
            <w:pPr>
              <w:pStyle w:val="11"/>
            </w:pPr>
            <w:r>
              <w:t>项目名称</w:t>
            </w:r>
          </w:p>
        </w:tc>
        <w:tc>
          <w:tcPr>
            <w:tcW w:w="6095" w:type="dxa"/>
            <w:gridSpan w:val="3"/>
            <w:vAlign w:val="center"/>
          </w:tcPr>
          <w:p>
            <w:pPr>
              <w:pStyle w:val="13"/>
            </w:pPr>
            <w:r>
              <w:t>冀财建【2025】234号河北省财政厅关于提前下达2026年普通国省干线公路建设养护发展专项资金的通知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5100000.00</w:t>
            </w:r>
          </w:p>
        </w:tc>
        <w:tc>
          <w:tcPr>
            <w:tcW w:w="2835" w:type="dxa"/>
            <w:vAlign w:val="center"/>
          </w:tcPr>
          <w:p>
            <w:pPr>
              <w:pStyle w:val="11"/>
            </w:pPr>
            <w:r>
              <w:t>其中：财政    资金</w:t>
            </w:r>
          </w:p>
        </w:tc>
        <w:tc>
          <w:tcPr>
            <w:tcW w:w="2551" w:type="dxa"/>
            <w:vAlign w:val="center"/>
          </w:tcPr>
          <w:p>
            <w:pPr>
              <w:pStyle w:val="13"/>
            </w:pPr>
            <w:r>
              <w:t>5100000.00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对国省干线公路设置安全设施和各种标志标牌，国省干线道路绿化路面路肩洁净，桥梁涵洞的检查、维修、保养与加固，保证道路畅通。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全年对省道、国道实施养护维修的时间</w:t>
            </w:r>
          </w:p>
        </w:tc>
        <w:tc>
          <w:tcPr>
            <w:tcW w:w="2268" w:type="dxa"/>
            <w:vAlign w:val="center"/>
          </w:tcPr>
          <w:p>
            <w:pPr>
              <w:pStyle w:val="13"/>
            </w:pPr>
            <w:r>
              <w:t>1年</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≤2.66</w:t>
            </w:r>
            <w:r>
              <w:rPr>
                <w:rFonts w:hint="eastAsia"/>
                <w:lang w:eastAsia="zh-CN"/>
              </w:rPr>
              <w:t>元</w:t>
            </w:r>
            <w:r>
              <w:t>/公里</w:t>
            </w:r>
          </w:p>
        </w:tc>
        <w:tc>
          <w:tcPr>
            <w:tcW w:w="1276" w:type="dxa"/>
            <w:vAlign w:val="center"/>
          </w:tcPr>
          <w:p>
            <w:pPr>
              <w:pStyle w:val="13"/>
            </w:pPr>
            <w:r>
              <w:t>2026年度道路养护需求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23、冀财建【2025】235号河北省财政厅关于提前下达2026年农村公路建设养护发展专项资金的通知绩效目标表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13012126P00032010016R</w:t>
            </w:r>
          </w:p>
        </w:tc>
        <w:tc>
          <w:tcPr>
            <w:tcW w:w="2835" w:type="dxa"/>
            <w:vAlign w:val="center"/>
          </w:tcPr>
          <w:p>
            <w:pPr>
              <w:pStyle w:val="11"/>
            </w:pPr>
            <w:r>
              <w:t>项目名称</w:t>
            </w:r>
          </w:p>
        </w:tc>
        <w:tc>
          <w:tcPr>
            <w:tcW w:w="6095" w:type="dxa"/>
            <w:gridSpan w:val="3"/>
            <w:vAlign w:val="center"/>
          </w:tcPr>
          <w:p>
            <w:pPr>
              <w:pStyle w:val="13"/>
            </w:pPr>
            <w:r>
              <w:t>冀财建【2025】235号河北省财政厅关于提前下达2026年农村公路建设养护发展专项资金的通知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4480000.00</w:t>
            </w:r>
          </w:p>
        </w:tc>
        <w:tc>
          <w:tcPr>
            <w:tcW w:w="2835" w:type="dxa"/>
            <w:vAlign w:val="center"/>
          </w:tcPr>
          <w:p>
            <w:pPr>
              <w:pStyle w:val="11"/>
            </w:pPr>
            <w:r>
              <w:t>其中：财政    资金</w:t>
            </w:r>
          </w:p>
        </w:tc>
        <w:tc>
          <w:tcPr>
            <w:tcW w:w="2551" w:type="dxa"/>
            <w:vAlign w:val="center"/>
          </w:tcPr>
          <w:p>
            <w:pPr>
              <w:pStyle w:val="13"/>
            </w:pPr>
            <w:r>
              <w:t>4480000.00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井陉梅庄-元氏、贾庄-天长镇、元大线、天路东西线、上安-塔寺坡、景庄-固兰、王峪口-白土岭、吴家窑-南王庄、辛庄口-仙台山等52公里农村公路的日常养护、小修、预防养护、修复养护、应急养护以及养护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井陉梅庄-元氏、贾庄-天长镇、元大线、天路东西线、上安-塔寺坡、景庄-固兰、王峪口-白土岭、吴家窑-南王庄、辛庄口-仙台山等52公里农村公路的日常养护、小修、预防养护、修复养护、应急养护以及养护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≥52公里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2026年12月底</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13012126P000320100200</w:t>
            </w:r>
          </w:p>
        </w:tc>
        <w:tc>
          <w:tcPr>
            <w:tcW w:w="2835" w:type="dxa"/>
            <w:vAlign w:val="center"/>
          </w:tcPr>
          <w:p>
            <w:pPr>
              <w:pStyle w:val="11"/>
            </w:pPr>
            <w:r>
              <w:t>项目名称</w:t>
            </w:r>
          </w:p>
        </w:tc>
        <w:tc>
          <w:tcPr>
            <w:tcW w:w="6095" w:type="dxa"/>
            <w:gridSpan w:val="3"/>
            <w:vAlign w:val="center"/>
          </w:tcPr>
          <w:p>
            <w:pPr>
              <w:pStyle w:val="13"/>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地都-张家峪、威州-栈道、西柏山-大梁江（旅游路）、高家坡-北障城、桃王庄-胡仁、朱会-王寨（山西界）、辛庄口-仙台山、平涉线-北正、孙庄-东白花（鹿泉界）、南陉-良种场、威州-鹿泉界-微水-白王庄、神堂寨-庙岩、南峪-岸底（山西界）、霍家庄-狼窝、河秀线-武家堰、307线-吴家庄、吴家垴连接线-西葛丹、胡家滩-老牛峪、米汤崖-李家嘴等21条路线，共计142.925公里的县道、乡道、村道的日常养护及养护工程，改善出行条件，便捷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地都-张家峪、威州-栈道、西柏山-大梁江（旅游路）、高家坡-北障城、桃王庄-胡仁、朱会-王寨（山西界）、辛庄口-仙台山、平涉线-北正、孙庄-东白花（鹿泉界）、南陉-良种场、威州-鹿泉界-微水-白王庄、神堂寨-庙岩、南峪-岸底（山西界）、霍家庄-狼窝、河秀线-武家堰、307线-吴家庄、吴家垴连接线-西葛丹、胡家滩-老牛峪、米汤崖-李家嘴等21条路线，共计142.925公里的县道、乡道、村道的日常养护及养护工程，改善出行条件，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≥142.92公里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2026年12月底</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出行条件保障率</w:t>
            </w:r>
          </w:p>
        </w:tc>
        <w:tc>
          <w:tcPr>
            <w:tcW w:w="5386" w:type="dxa"/>
            <w:vAlign w:val="center"/>
          </w:tcPr>
          <w:p>
            <w:pPr>
              <w:pStyle w:val="13"/>
            </w:pPr>
            <w:r>
              <w:t>改善出行条件，保障群众便捷出行</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县域市民满意度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42574000.00</w:t>
            </w:r>
          </w:p>
        </w:tc>
        <w:tc>
          <w:tcPr>
            <w:tcW w:w="964" w:type="dxa"/>
            <w:vAlign w:val="center"/>
          </w:tcPr>
          <w:p>
            <w:pPr>
              <w:pStyle w:val="16"/>
            </w:pPr>
            <w:r>
              <w:t>42574000.00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23201500.00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22931000.00</w:t>
            </w:r>
          </w:p>
        </w:tc>
        <w:tc>
          <w:tcPr>
            <w:tcW w:w="964" w:type="dxa"/>
            <w:vAlign w:val="center"/>
          </w:tcPr>
          <w:p>
            <w:pPr>
              <w:pStyle w:val="16"/>
            </w:pPr>
            <w:r>
              <w:t>22931000.00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13763500.00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63860.00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200.00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2026年治超非现场检测点建设项目</w:t>
            </w:r>
          </w:p>
        </w:tc>
        <w:tc>
          <w:tcPr>
            <w:tcW w:w="964" w:type="dxa"/>
            <w:vAlign w:val="center"/>
          </w:tcPr>
          <w:p>
            <w:pPr>
              <w:pStyle w:val="12"/>
            </w:pPr>
            <w:r>
              <w:t>2400000.00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2400000.00</w:t>
            </w:r>
          </w:p>
        </w:tc>
        <w:tc>
          <w:tcPr>
            <w:tcW w:w="964" w:type="dxa"/>
            <w:vAlign w:val="center"/>
          </w:tcPr>
          <w:p>
            <w:pPr>
              <w:pStyle w:val="12"/>
            </w:pPr>
            <w:r>
              <w:t>2400000.00</w:t>
            </w:r>
          </w:p>
        </w:tc>
        <w:tc>
          <w:tcPr>
            <w:tcW w:w="964" w:type="dxa"/>
            <w:vAlign w:val="center"/>
          </w:tcPr>
          <w:p>
            <w:pPr>
              <w:pStyle w:val="12"/>
            </w:pPr>
            <w:r>
              <w:t>2400000.00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冀财建【2025】234号河北省财政厅关于提前下达2026年普通国省干线公路建设养护发展专项资金的通知</w:t>
            </w:r>
          </w:p>
        </w:tc>
        <w:tc>
          <w:tcPr>
            <w:tcW w:w="964" w:type="dxa"/>
            <w:vAlign w:val="center"/>
          </w:tcPr>
          <w:p>
            <w:pPr>
              <w:pStyle w:val="12"/>
            </w:pPr>
            <w:r>
              <w:t>7200000.00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7200000.00</w:t>
            </w:r>
          </w:p>
        </w:tc>
        <w:tc>
          <w:tcPr>
            <w:tcW w:w="964" w:type="dxa"/>
            <w:vAlign w:val="center"/>
          </w:tcPr>
          <w:p>
            <w:pPr>
              <w:pStyle w:val="12"/>
            </w:pPr>
            <w:r>
              <w:t>7200000.00</w:t>
            </w:r>
          </w:p>
        </w:tc>
        <w:tc>
          <w:tcPr>
            <w:tcW w:w="964" w:type="dxa"/>
            <w:vAlign w:val="center"/>
          </w:tcPr>
          <w:p>
            <w:pPr>
              <w:pStyle w:val="12"/>
            </w:pPr>
            <w:r>
              <w:t>7200000.00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冀财建【2025】241号河北省财政厅关于提前下达2026年交通运输领域专项资金预算（第一批）的通知</w:t>
            </w:r>
          </w:p>
        </w:tc>
        <w:tc>
          <w:tcPr>
            <w:tcW w:w="964" w:type="dxa"/>
            <w:vAlign w:val="center"/>
          </w:tcPr>
          <w:p>
            <w:pPr>
              <w:pStyle w:val="12"/>
            </w:pPr>
            <w:r>
              <w:t>2080000.00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2080000.00</w:t>
            </w:r>
          </w:p>
        </w:tc>
        <w:tc>
          <w:tcPr>
            <w:tcW w:w="964" w:type="dxa"/>
            <w:vAlign w:val="center"/>
          </w:tcPr>
          <w:p>
            <w:pPr>
              <w:pStyle w:val="12"/>
            </w:pPr>
            <w:r>
              <w:t>2080000.00</w:t>
            </w:r>
          </w:p>
        </w:tc>
        <w:tc>
          <w:tcPr>
            <w:tcW w:w="964" w:type="dxa"/>
            <w:vAlign w:val="center"/>
          </w:tcPr>
          <w:p>
            <w:pPr>
              <w:pStyle w:val="12"/>
            </w:pPr>
            <w:r>
              <w:t>2080000.00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3382500.00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农村公路日常养护县级配套资金</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12560000.00</w:t>
            </w:r>
          </w:p>
        </w:tc>
        <w:tc>
          <w:tcPr>
            <w:tcW w:w="964" w:type="dxa"/>
            <w:vAlign w:val="center"/>
          </w:tcPr>
          <w:p>
            <w:pPr>
              <w:pStyle w:val="16"/>
            </w:pPr>
            <w:r>
              <w:t>12560000.00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国省干线日常养护资金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冀财建【2025】234号河北省财政厅关于提前下达2026年普通国省干线公路建设养护发展专项资金的通知</w:t>
            </w:r>
          </w:p>
        </w:tc>
        <w:tc>
          <w:tcPr>
            <w:tcW w:w="964" w:type="dxa"/>
            <w:vAlign w:val="center"/>
          </w:tcPr>
          <w:p>
            <w:pPr>
              <w:pStyle w:val="12"/>
            </w:pPr>
            <w:r>
              <w:t>5100000.00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5100000.00</w:t>
            </w:r>
          </w:p>
        </w:tc>
        <w:tc>
          <w:tcPr>
            <w:tcW w:w="964" w:type="dxa"/>
            <w:vAlign w:val="center"/>
          </w:tcPr>
          <w:p>
            <w:pPr>
              <w:pStyle w:val="12"/>
            </w:pPr>
            <w:r>
              <w:t>5100000.00</w:t>
            </w:r>
          </w:p>
        </w:tc>
        <w:tc>
          <w:tcPr>
            <w:tcW w:w="964" w:type="dxa"/>
            <w:vAlign w:val="center"/>
          </w:tcPr>
          <w:p>
            <w:pPr>
              <w:pStyle w:val="12"/>
            </w:pPr>
            <w:r>
              <w:t>5100000.00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7080000.00</w:t>
            </w:r>
          </w:p>
        </w:tc>
        <w:tc>
          <w:tcPr>
            <w:tcW w:w="964" w:type="dxa"/>
            <w:vAlign w:val="center"/>
          </w:tcPr>
          <w:p>
            <w:pPr>
              <w:pStyle w:val="16"/>
            </w:pPr>
            <w:r>
              <w:t>7080000.00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冀财建【2025】235号河北省财政厅关于提前下达2026年农村公路建设养护发展专项资金的通知</w:t>
            </w:r>
          </w:p>
        </w:tc>
        <w:tc>
          <w:tcPr>
            <w:tcW w:w="964" w:type="dxa"/>
            <w:vAlign w:val="center"/>
          </w:tcPr>
          <w:p>
            <w:pPr>
              <w:pStyle w:val="12"/>
            </w:pPr>
            <w:r>
              <w:t>4480000.00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4480000.00</w:t>
            </w:r>
          </w:p>
        </w:tc>
        <w:tc>
          <w:tcPr>
            <w:tcW w:w="964" w:type="dxa"/>
            <w:vAlign w:val="center"/>
          </w:tcPr>
          <w:p>
            <w:pPr>
              <w:pStyle w:val="12"/>
            </w:pPr>
            <w:r>
              <w:t>4480000.00</w:t>
            </w:r>
          </w:p>
        </w:tc>
        <w:tc>
          <w:tcPr>
            <w:tcW w:w="964" w:type="dxa"/>
            <w:vAlign w:val="center"/>
          </w:tcPr>
          <w:p>
            <w:pPr>
              <w:pStyle w:val="12"/>
            </w:pPr>
            <w:r>
              <w:t>4480000.00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井陉县交通运输综合执法大队小计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3000.00</w:t>
            </w:r>
          </w:p>
        </w:tc>
        <w:tc>
          <w:tcPr>
            <w:tcW w:w="964" w:type="dxa"/>
            <w:vAlign w:val="center"/>
          </w:tcPr>
          <w:p>
            <w:pPr>
              <w:pStyle w:val="16"/>
            </w:pPr>
            <w:r>
              <w:t>3000.00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412870.00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15</w:t>
            </w:r>
          </w:p>
        </w:tc>
        <w:tc>
          <w:tcPr>
            <w:tcW w:w="850" w:type="dxa"/>
            <w:vAlign w:val="center"/>
          </w:tcPr>
          <w:p>
            <w:pPr>
              <w:pStyle w:val="12"/>
            </w:pPr>
            <w:r>
              <w:t>200.00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井陉县交通运输局（含所属单位）上年末固定资产金额为52461455.89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52461455.89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24218.27</w:t>
            </w:r>
          </w:p>
        </w:tc>
        <w:tc>
          <w:tcPr>
            <w:tcW w:w="2835" w:type="dxa"/>
            <w:vAlign w:val="center"/>
          </w:tcPr>
          <w:p>
            <w:pPr>
              <w:pStyle w:val="12"/>
            </w:pPr>
            <w:r>
              <w:t>17163029.28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13914.40</w:t>
            </w:r>
          </w:p>
        </w:tc>
        <w:tc>
          <w:tcPr>
            <w:tcW w:w="2835" w:type="dxa"/>
            <w:vAlign w:val="center"/>
          </w:tcPr>
          <w:p>
            <w:pPr>
              <w:pStyle w:val="12"/>
            </w:pPr>
            <w:r>
              <w:t>11258674.85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17</w:t>
            </w:r>
          </w:p>
        </w:tc>
        <w:tc>
          <w:tcPr>
            <w:tcW w:w="2835" w:type="dxa"/>
            <w:vAlign w:val="center"/>
          </w:tcPr>
          <w:p>
            <w:pPr>
              <w:pStyle w:val="12"/>
            </w:pPr>
            <w:r>
              <w:t>2039817.08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44</w:t>
            </w:r>
          </w:p>
        </w:tc>
        <w:tc>
          <w:tcPr>
            <w:tcW w:w="2835" w:type="dxa"/>
            <w:vAlign w:val="center"/>
          </w:tcPr>
          <w:p>
            <w:pPr>
              <w:pStyle w:val="12"/>
            </w:pPr>
            <w:r>
              <w:t>25558590.66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1295</w:t>
            </w:r>
          </w:p>
        </w:tc>
        <w:tc>
          <w:tcPr>
            <w:tcW w:w="2835" w:type="dxa"/>
            <w:vAlign w:val="center"/>
          </w:tcPr>
          <w:p>
            <w:pPr>
              <w:pStyle w:val="12"/>
            </w:pPr>
            <w:r>
              <w:t>7700018.87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508891"/>
    <w:multiLevelType w:val="singleLevel"/>
    <w:tmpl w:val="96508891"/>
    <w:lvl w:ilvl="0" w:tentative="0">
      <w:start w:val="3"/>
      <w:numFmt w:val="chineseCounting"/>
      <w:suff w:val="nothing"/>
      <w:lvlText w:val="%1、"/>
      <w:lvlJc w:val="left"/>
      <w:rPr>
        <w:rFonts w:hint="eastAsia"/>
      </w:rPr>
    </w:lvl>
  </w:abstractNum>
  <w:abstractNum w:abstractNumId="1">
    <w:nsid w:val="3899EE2D"/>
    <w:multiLevelType w:val="singleLevel"/>
    <w:tmpl w:val="3899EE2D"/>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815F0"/>
    <w:rsid w:val="083C7F5B"/>
    <w:rsid w:val="347A42B7"/>
    <w:rsid w:val="37292890"/>
    <w:rsid w:val="487E54FB"/>
    <w:rsid w:val="5D810FF7"/>
    <w:rsid w:val="66921461"/>
    <w:rsid w:val="7C8230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TotalTime>8</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2026-02-04T16:36:00Z</dcterms:created>
  <dc:creator>cw</dc:creator>
  <cp:lastModifiedBy>cw</cp:lastModifiedBy>
  <dcterms:modified xsi:type="dcterms:W3CDTF">2026-02-05T02:08:28Z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DDC432B0399A4D6C98DB3D67B93AA27C</vt:lpwstr>
  </property>
</Properties>
</file>