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二、井陉县公路管理站收支预算</w:t>
      </w:r>
      <w:r>
        <w:tab/>
      </w:r>
      <w:r>
        <w:fldChar w:fldCharType="begin"/>
      </w:r>
      <w:r>
        <w:instrText xml:space="preserve">PAGEREF _Toc_4_4_0000000002 \h</w:instrText>
      </w:r>
      <w:r>
        <w:fldChar w:fldCharType="separate"/>
      </w:r>
      <w:r>
        <w:t>4</w:t>
      </w:r>
      <w:r>
        <w:rPr>
          <w:rFonts w:hint="eastAsia"/>
          <w:lang w:val="en-US" w:eastAsia="zh-CN"/>
        </w:rPr>
        <w:t>8</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_Toc_4_4_0000000003</w:instrText>
      </w:r>
      <w:r>
        <w:fldChar w:fldCharType="separate"/>
      </w:r>
      <w:r>
        <w:rPr>
          <w:b w:val="0"/>
        </w:rPr>
        <w:t>三、井陉县地方道路管理站收支预算</w:t>
      </w:r>
      <w:r>
        <w:tab/>
      </w:r>
      <w:r>
        <w:rPr>
          <w:rFonts w:hint="eastAsia"/>
          <w:lang w:val="en-US" w:eastAsia="zh-CN"/>
        </w:rPr>
        <w:t>6</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HYPERLINK \l _Toc_4_4_0000000005</w:instrText>
      </w:r>
      <w:r>
        <w:fldChar w:fldCharType="separate"/>
      </w:r>
      <w:r>
        <w:rPr>
          <w:rFonts w:hint="eastAsia"/>
          <w:b w:val="0"/>
          <w:lang w:val="en-US" w:eastAsia="zh-CN"/>
        </w:rPr>
        <w:t>四</w:t>
      </w:r>
      <w:r>
        <w:rPr>
          <w:b w:val="0"/>
        </w:rPr>
        <w:t>、井陉县交通战备综合服务中心收支预算</w:t>
      </w:r>
      <w:r>
        <w:tab/>
      </w:r>
      <w:r>
        <w:rPr>
          <w:rFonts w:hint="eastAsia"/>
          <w:lang w:val="en-US" w:eastAsia="zh-CN"/>
        </w:rPr>
        <w:t>9</w:t>
      </w:r>
      <w:r>
        <w:fldChar w:fldCharType="end"/>
      </w:r>
      <w:r>
        <w:rPr>
          <w:rFonts w:hint="eastAsia"/>
          <w:lang w:val="en-US" w:eastAsia="zh-CN"/>
        </w:rPr>
        <w:t>0</w:t>
      </w:r>
    </w:p>
    <w:p>
      <w:pPr>
        <w:pStyle w:val="2"/>
        <w:tabs>
          <w:tab w:val="right" w:leader="dot" w:pos="14562"/>
        </w:tabs>
        <w:rPr>
          <w:rFonts w:hint="default" w:eastAsia="方正仿宋_GBK"/>
          <w:lang w:val="en-US" w:eastAsia="zh-CN"/>
        </w:rPr>
      </w:pPr>
      <w:r>
        <w:fldChar w:fldCharType="begin"/>
      </w:r>
      <w:r>
        <w:instrText xml:space="preserve">HYPERLINK \l _Toc_4_4_0000000006</w:instrText>
      </w:r>
      <w:r>
        <w:fldChar w:fldCharType="separate"/>
      </w:r>
      <w:r>
        <w:rPr>
          <w:rFonts w:hint="eastAsia"/>
          <w:b w:val="0"/>
          <w:lang w:val="en-US" w:eastAsia="zh-CN"/>
        </w:rPr>
        <w:t>五</w:t>
      </w:r>
      <w:r>
        <w:rPr>
          <w:b w:val="0"/>
        </w:rPr>
        <w:t>、井陉县交通运输综合执法大队收支预算</w:t>
      </w:r>
      <w:r>
        <w:tab/>
      </w:r>
      <w:r>
        <w:rPr>
          <w:rFonts w:hint="eastAsia"/>
          <w:lang w:val="en-US" w:eastAsia="zh-CN"/>
        </w:rPr>
        <w:t>1</w:t>
      </w:r>
      <w:r>
        <w:fldChar w:fldCharType="end"/>
      </w:r>
      <w:r>
        <w:rPr>
          <w:rFonts w:hint="eastAsia"/>
          <w:lang w:val="en-US" w:eastAsia="zh-CN"/>
        </w:rPr>
        <w:t>08</w:t>
      </w:r>
    </w:p>
    <w:p>
      <w:r>
        <w:fldChar w:fldCharType="end"/>
      </w:r>
    </w:p>
    <w:p/>
    <w:p/>
    <w:p/>
    <w:p>
      <w:pPr>
        <w:sectPr>
          <w:pgSz w:w="16840" w:h="11900" w:orient="landscape"/>
          <w:pgMar w:top="1587" w:right="1134" w:bottom="1361" w:left="1134" w:header="720" w:footer="720" w:gutter="0"/>
          <w:pgNumType w:start="1"/>
          <w:cols w:space="720" w:num="1"/>
        </w:sectPr>
      </w:pPr>
      <w:bookmarkStart w:id="5" w:name="_GoBack"/>
      <w:bookmarkEnd w:id="5"/>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一、井陉县交通运输局本级收支预算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348001井陉县交通运输局本级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29843704.10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544378.90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67725.80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3608784.32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62622281.87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126088.40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29843704.10</w:t>
            </w:r>
          </w:p>
        </w:tc>
        <w:tc>
          <w:tcPr>
            <w:tcW w:w="4535" w:type="dxa"/>
            <w:vAlign w:val="center"/>
          </w:tcPr>
          <w:p>
            <w:pPr>
              <w:pStyle w:val="14"/>
            </w:pPr>
            <w:r>
              <w:t>本年支出合计</w:t>
            </w:r>
          </w:p>
        </w:tc>
        <w:tc>
          <w:tcPr>
            <w:tcW w:w="2126" w:type="dxa"/>
            <w:vAlign w:val="center"/>
          </w:tcPr>
          <w:p>
            <w:pPr>
              <w:pStyle w:val="15"/>
            </w:pPr>
            <w:r>
              <w:t>67386259.29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37542555.19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67386259.29</w:t>
            </w:r>
          </w:p>
        </w:tc>
        <w:tc>
          <w:tcPr>
            <w:tcW w:w="4535" w:type="dxa"/>
            <w:vAlign w:val="center"/>
          </w:tcPr>
          <w:p>
            <w:pPr>
              <w:pStyle w:val="14"/>
            </w:pPr>
            <w:r>
              <w:t>支出总计</w:t>
            </w:r>
          </w:p>
        </w:tc>
        <w:tc>
          <w:tcPr>
            <w:tcW w:w="2126" w:type="dxa"/>
            <w:vAlign w:val="center"/>
          </w:tcPr>
          <w:p>
            <w:pPr>
              <w:pStyle w:val="15"/>
            </w:pPr>
            <w:r>
              <w:t>67386259.29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67386259.29</w:t>
            </w:r>
          </w:p>
        </w:tc>
        <w:tc>
          <w:tcPr>
            <w:tcW w:w="1134" w:type="dxa"/>
            <w:vAlign w:val="center"/>
          </w:tcPr>
          <w:p>
            <w:pPr>
              <w:pStyle w:val="15"/>
            </w:pPr>
            <w:r>
              <w:t>29843704.10</w:t>
            </w:r>
          </w:p>
        </w:tc>
        <w:tc>
          <w:tcPr>
            <w:tcW w:w="1134" w:type="dxa"/>
            <w:vAlign w:val="center"/>
          </w:tcPr>
          <w:p>
            <w:pPr>
              <w:pStyle w:val="15"/>
            </w:pPr>
            <w:r>
              <w:t>29843704.10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37542555.19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417000.00</w:t>
            </w:r>
          </w:p>
        </w:tc>
        <w:tc>
          <w:tcPr>
            <w:tcW w:w="1134" w:type="dxa"/>
            <w:vAlign w:val="center"/>
          </w:tcPr>
          <w:p>
            <w:pPr>
              <w:pStyle w:val="11"/>
            </w:pPr>
            <w:r>
              <w:t>417000.00</w:t>
            </w:r>
          </w:p>
        </w:tc>
        <w:tc>
          <w:tcPr>
            <w:tcW w:w="1134" w:type="dxa"/>
            <w:vAlign w:val="center"/>
          </w:tcPr>
          <w:p>
            <w:pPr>
              <w:pStyle w:val="11"/>
            </w:pPr>
            <w:r>
              <w:t>417000.00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417000.00</w:t>
            </w:r>
          </w:p>
        </w:tc>
        <w:tc>
          <w:tcPr>
            <w:tcW w:w="1134" w:type="dxa"/>
            <w:vAlign w:val="center"/>
          </w:tcPr>
          <w:p>
            <w:pPr>
              <w:pStyle w:val="11"/>
            </w:pPr>
            <w:r>
              <w:t>417000.00</w:t>
            </w:r>
          </w:p>
        </w:tc>
        <w:tc>
          <w:tcPr>
            <w:tcW w:w="1134" w:type="dxa"/>
            <w:vAlign w:val="center"/>
          </w:tcPr>
          <w:p>
            <w:pPr>
              <w:pStyle w:val="11"/>
            </w:pPr>
            <w:r>
              <w:t>417000.00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417000.00</w:t>
            </w:r>
          </w:p>
        </w:tc>
        <w:tc>
          <w:tcPr>
            <w:tcW w:w="1134" w:type="dxa"/>
            <w:vAlign w:val="center"/>
          </w:tcPr>
          <w:p>
            <w:pPr>
              <w:pStyle w:val="11"/>
            </w:pPr>
            <w:r>
              <w:t>417000.00</w:t>
            </w:r>
          </w:p>
        </w:tc>
        <w:tc>
          <w:tcPr>
            <w:tcW w:w="1134" w:type="dxa"/>
            <w:vAlign w:val="center"/>
          </w:tcPr>
          <w:p>
            <w:pPr>
              <w:pStyle w:val="11"/>
            </w:pPr>
            <w:r>
              <w:t>417000.00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544378.90</w:t>
            </w:r>
          </w:p>
        </w:tc>
        <w:tc>
          <w:tcPr>
            <w:tcW w:w="1134" w:type="dxa"/>
            <w:vAlign w:val="center"/>
          </w:tcPr>
          <w:p>
            <w:pPr>
              <w:pStyle w:val="11"/>
            </w:pPr>
            <w:r>
              <w:t>544378.90</w:t>
            </w:r>
          </w:p>
        </w:tc>
        <w:tc>
          <w:tcPr>
            <w:tcW w:w="1134" w:type="dxa"/>
            <w:vAlign w:val="center"/>
          </w:tcPr>
          <w:p>
            <w:pPr>
              <w:pStyle w:val="11"/>
            </w:pPr>
            <w:r>
              <w:t>544378.90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540116.30</w:t>
            </w:r>
          </w:p>
        </w:tc>
        <w:tc>
          <w:tcPr>
            <w:tcW w:w="1134" w:type="dxa"/>
            <w:vAlign w:val="center"/>
          </w:tcPr>
          <w:p>
            <w:pPr>
              <w:pStyle w:val="11"/>
            </w:pPr>
            <w:r>
              <w:t>540116.30</w:t>
            </w:r>
          </w:p>
        </w:tc>
        <w:tc>
          <w:tcPr>
            <w:tcW w:w="1134" w:type="dxa"/>
            <w:vAlign w:val="center"/>
          </w:tcPr>
          <w:p>
            <w:pPr>
              <w:pStyle w:val="11"/>
            </w:pPr>
            <w:r>
              <w:t>540116.30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382558.50</w:t>
            </w:r>
          </w:p>
        </w:tc>
        <w:tc>
          <w:tcPr>
            <w:tcW w:w="1134" w:type="dxa"/>
            <w:vAlign w:val="center"/>
          </w:tcPr>
          <w:p>
            <w:pPr>
              <w:pStyle w:val="11"/>
            </w:pPr>
            <w:r>
              <w:t>382558.50</w:t>
            </w:r>
          </w:p>
        </w:tc>
        <w:tc>
          <w:tcPr>
            <w:tcW w:w="1134" w:type="dxa"/>
            <w:vAlign w:val="center"/>
          </w:tcPr>
          <w:p>
            <w:pPr>
              <w:pStyle w:val="11"/>
            </w:pPr>
            <w:r>
              <w:t>382558.50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157557.80</w:t>
            </w:r>
          </w:p>
        </w:tc>
        <w:tc>
          <w:tcPr>
            <w:tcW w:w="1134" w:type="dxa"/>
            <w:vAlign w:val="center"/>
          </w:tcPr>
          <w:p>
            <w:pPr>
              <w:pStyle w:val="11"/>
            </w:pPr>
            <w:r>
              <w:t>157557.80</w:t>
            </w:r>
          </w:p>
        </w:tc>
        <w:tc>
          <w:tcPr>
            <w:tcW w:w="1134" w:type="dxa"/>
            <w:vAlign w:val="center"/>
          </w:tcPr>
          <w:p>
            <w:pPr>
              <w:pStyle w:val="11"/>
            </w:pPr>
            <w:r>
              <w:t>157557.80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4262.60</w:t>
            </w:r>
          </w:p>
        </w:tc>
        <w:tc>
          <w:tcPr>
            <w:tcW w:w="1134" w:type="dxa"/>
            <w:vAlign w:val="center"/>
          </w:tcPr>
          <w:p>
            <w:pPr>
              <w:pStyle w:val="11"/>
            </w:pPr>
            <w:r>
              <w:t>4262.60</w:t>
            </w:r>
          </w:p>
        </w:tc>
        <w:tc>
          <w:tcPr>
            <w:tcW w:w="1134" w:type="dxa"/>
            <w:vAlign w:val="center"/>
          </w:tcPr>
          <w:p>
            <w:pPr>
              <w:pStyle w:val="11"/>
            </w:pPr>
            <w:r>
              <w:t>4262.60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4262.60</w:t>
            </w:r>
          </w:p>
        </w:tc>
        <w:tc>
          <w:tcPr>
            <w:tcW w:w="1134" w:type="dxa"/>
            <w:vAlign w:val="center"/>
          </w:tcPr>
          <w:p>
            <w:pPr>
              <w:pStyle w:val="11"/>
            </w:pPr>
            <w:r>
              <w:t>4262.60</w:t>
            </w:r>
          </w:p>
        </w:tc>
        <w:tc>
          <w:tcPr>
            <w:tcW w:w="1134" w:type="dxa"/>
            <w:vAlign w:val="center"/>
          </w:tcPr>
          <w:p>
            <w:pPr>
              <w:pStyle w:val="11"/>
            </w:pPr>
            <w:r>
              <w:t>4262.60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67725.80</w:t>
            </w:r>
          </w:p>
        </w:tc>
        <w:tc>
          <w:tcPr>
            <w:tcW w:w="1134" w:type="dxa"/>
            <w:vAlign w:val="center"/>
          </w:tcPr>
          <w:p>
            <w:pPr>
              <w:pStyle w:val="11"/>
            </w:pPr>
            <w:r>
              <w:t>67725.80</w:t>
            </w:r>
          </w:p>
        </w:tc>
        <w:tc>
          <w:tcPr>
            <w:tcW w:w="1134" w:type="dxa"/>
            <w:vAlign w:val="center"/>
          </w:tcPr>
          <w:p>
            <w:pPr>
              <w:pStyle w:val="11"/>
            </w:pPr>
            <w:r>
              <w:t>67725.80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67725.80</w:t>
            </w:r>
          </w:p>
        </w:tc>
        <w:tc>
          <w:tcPr>
            <w:tcW w:w="1134" w:type="dxa"/>
            <w:vAlign w:val="center"/>
          </w:tcPr>
          <w:p>
            <w:pPr>
              <w:pStyle w:val="11"/>
            </w:pPr>
            <w:r>
              <w:t>67725.80</w:t>
            </w:r>
          </w:p>
        </w:tc>
        <w:tc>
          <w:tcPr>
            <w:tcW w:w="1134" w:type="dxa"/>
            <w:vAlign w:val="center"/>
          </w:tcPr>
          <w:p>
            <w:pPr>
              <w:pStyle w:val="11"/>
            </w:pPr>
            <w:r>
              <w:t>67725.80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67725.80</w:t>
            </w:r>
          </w:p>
        </w:tc>
        <w:tc>
          <w:tcPr>
            <w:tcW w:w="1134" w:type="dxa"/>
            <w:vAlign w:val="center"/>
          </w:tcPr>
          <w:p>
            <w:pPr>
              <w:pStyle w:val="11"/>
            </w:pPr>
            <w:r>
              <w:t>67725.80</w:t>
            </w:r>
          </w:p>
        </w:tc>
        <w:tc>
          <w:tcPr>
            <w:tcW w:w="1134" w:type="dxa"/>
            <w:vAlign w:val="center"/>
          </w:tcPr>
          <w:p>
            <w:pPr>
              <w:pStyle w:val="11"/>
            </w:pPr>
            <w:r>
              <w:t>67725.80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3608784.32</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2414984.32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2130504</w:t>
            </w:r>
          </w:p>
        </w:tc>
        <w:tc>
          <w:tcPr>
            <w:tcW w:w="1559" w:type="dxa"/>
            <w:vAlign w:val="center"/>
          </w:tcPr>
          <w:p>
            <w:pPr>
              <w:pStyle w:val="12"/>
            </w:pPr>
            <w:r>
              <w:t>农村基础设施建设</w:t>
            </w:r>
          </w:p>
        </w:tc>
        <w:tc>
          <w:tcPr>
            <w:tcW w:w="1134" w:type="dxa"/>
            <w:vAlign w:val="center"/>
          </w:tcPr>
          <w:p>
            <w:pPr>
              <w:pStyle w:val="11"/>
            </w:pPr>
            <w:r>
              <w:t>2414984.32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62622281.87</w:t>
            </w:r>
          </w:p>
        </w:tc>
        <w:tc>
          <w:tcPr>
            <w:tcW w:w="1134" w:type="dxa"/>
            <w:vAlign w:val="center"/>
          </w:tcPr>
          <w:p>
            <w:pPr>
              <w:pStyle w:val="11"/>
            </w:pPr>
            <w:r>
              <w:t>27494711.00</w:t>
            </w:r>
          </w:p>
        </w:tc>
        <w:tc>
          <w:tcPr>
            <w:tcW w:w="1134" w:type="dxa"/>
            <w:vAlign w:val="center"/>
          </w:tcPr>
          <w:p>
            <w:pPr>
              <w:pStyle w:val="11"/>
            </w:pPr>
            <w:r>
              <w:t>27494711.00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35127570.87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62622281.87</w:t>
            </w:r>
          </w:p>
        </w:tc>
        <w:tc>
          <w:tcPr>
            <w:tcW w:w="1134" w:type="dxa"/>
            <w:vAlign w:val="center"/>
          </w:tcPr>
          <w:p>
            <w:pPr>
              <w:pStyle w:val="11"/>
            </w:pPr>
            <w:r>
              <w:t>27494711.00</w:t>
            </w:r>
          </w:p>
        </w:tc>
        <w:tc>
          <w:tcPr>
            <w:tcW w:w="1134" w:type="dxa"/>
            <w:vAlign w:val="center"/>
          </w:tcPr>
          <w:p>
            <w:pPr>
              <w:pStyle w:val="11"/>
            </w:pPr>
            <w:r>
              <w:t>27494711.00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35127570.87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1268082.00</w:t>
            </w:r>
          </w:p>
        </w:tc>
        <w:tc>
          <w:tcPr>
            <w:tcW w:w="1134" w:type="dxa"/>
            <w:vAlign w:val="center"/>
          </w:tcPr>
          <w:p>
            <w:pPr>
              <w:pStyle w:val="11"/>
            </w:pPr>
            <w:r>
              <w:t>1268082.00</w:t>
            </w:r>
          </w:p>
        </w:tc>
        <w:tc>
          <w:tcPr>
            <w:tcW w:w="1134" w:type="dxa"/>
            <w:vAlign w:val="center"/>
          </w:tcPr>
          <w:p>
            <w:pPr>
              <w:pStyle w:val="11"/>
            </w:pPr>
            <w:r>
              <w:t>1268082.00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15232599.87</w:t>
            </w:r>
          </w:p>
        </w:tc>
        <w:tc>
          <w:tcPr>
            <w:tcW w:w="1134" w:type="dxa"/>
            <w:vAlign w:val="center"/>
          </w:tcPr>
          <w:p>
            <w:pPr>
              <w:pStyle w:val="11"/>
            </w:pPr>
            <w:r>
              <w:t>4495029.00</w:t>
            </w:r>
          </w:p>
        </w:tc>
        <w:tc>
          <w:tcPr>
            <w:tcW w:w="1134" w:type="dxa"/>
            <w:vAlign w:val="center"/>
          </w:tcPr>
          <w:p>
            <w:pPr>
              <w:pStyle w:val="11"/>
            </w:pPr>
            <w:r>
              <w:t>4495029.00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10737570.87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11331600.00</w:t>
            </w:r>
          </w:p>
        </w:tc>
        <w:tc>
          <w:tcPr>
            <w:tcW w:w="1134" w:type="dxa"/>
            <w:vAlign w:val="center"/>
          </w:tcPr>
          <w:p>
            <w:pPr>
              <w:pStyle w:val="11"/>
            </w:pPr>
            <w:r>
              <w:t>11331600.00</w:t>
            </w:r>
          </w:p>
        </w:tc>
        <w:tc>
          <w:tcPr>
            <w:tcW w:w="1134" w:type="dxa"/>
            <w:vAlign w:val="center"/>
          </w:tcPr>
          <w:p>
            <w:pPr>
              <w:pStyle w:val="11"/>
            </w:pPr>
            <w:r>
              <w:t>11331600.00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10300000.00</w:t>
            </w:r>
          </w:p>
        </w:tc>
        <w:tc>
          <w:tcPr>
            <w:tcW w:w="1134" w:type="dxa"/>
            <w:vAlign w:val="center"/>
          </w:tcPr>
          <w:p>
            <w:pPr>
              <w:pStyle w:val="11"/>
            </w:pPr>
            <w:r>
              <w:t>10300000.00</w:t>
            </w:r>
          </w:p>
        </w:tc>
        <w:tc>
          <w:tcPr>
            <w:tcW w:w="1134" w:type="dxa"/>
            <w:vAlign w:val="center"/>
          </w:tcPr>
          <w:p>
            <w:pPr>
              <w:pStyle w:val="11"/>
            </w:pPr>
            <w:r>
              <w:t>10300000.00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24390000.00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24390000.00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126088.40</w:t>
            </w:r>
          </w:p>
        </w:tc>
        <w:tc>
          <w:tcPr>
            <w:tcW w:w="1134" w:type="dxa"/>
            <w:vAlign w:val="center"/>
          </w:tcPr>
          <w:p>
            <w:pPr>
              <w:pStyle w:val="11"/>
            </w:pPr>
            <w:r>
              <w:t>126088.40</w:t>
            </w:r>
          </w:p>
        </w:tc>
        <w:tc>
          <w:tcPr>
            <w:tcW w:w="1134" w:type="dxa"/>
            <w:vAlign w:val="center"/>
          </w:tcPr>
          <w:p>
            <w:pPr>
              <w:pStyle w:val="11"/>
            </w:pPr>
            <w:r>
              <w:t>126088.40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126088.40</w:t>
            </w:r>
          </w:p>
        </w:tc>
        <w:tc>
          <w:tcPr>
            <w:tcW w:w="1134" w:type="dxa"/>
            <w:vAlign w:val="center"/>
          </w:tcPr>
          <w:p>
            <w:pPr>
              <w:pStyle w:val="11"/>
            </w:pPr>
            <w:r>
              <w:t>126088.40</w:t>
            </w:r>
          </w:p>
        </w:tc>
        <w:tc>
          <w:tcPr>
            <w:tcW w:w="1134" w:type="dxa"/>
            <w:vAlign w:val="center"/>
          </w:tcPr>
          <w:p>
            <w:pPr>
              <w:pStyle w:val="11"/>
            </w:pPr>
            <w:r>
              <w:t>126088.40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126088.40</w:t>
            </w:r>
          </w:p>
        </w:tc>
        <w:tc>
          <w:tcPr>
            <w:tcW w:w="1134" w:type="dxa"/>
            <w:vAlign w:val="center"/>
          </w:tcPr>
          <w:p>
            <w:pPr>
              <w:pStyle w:val="11"/>
            </w:pPr>
            <w:r>
              <w:t>126088.40</w:t>
            </w:r>
          </w:p>
        </w:tc>
        <w:tc>
          <w:tcPr>
            <w:tcW w:w="1134" w:type="dxa"/>
            <w:vAlign w:val="center"/>
          </w:tcPr>
          <w:p>
            <w:pPr>
              <w:pStyle w:val="11"/>
            </w:pPr>
            <w:r>
              <w:t>126088.40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67386259.29</w:t>
            </w:r>
          </w:p>
        </w:tc>
        <w:tc>
          <w:tcPr>
            <w:tcW w:w="1361" w:type="dxa"/>
            <w:vAlign w:val="center"/>
          </w:tcPr>
          <w:p>
            <w:pPr>
              <w:pStyle w:val="15"/>
            </w:pPr>
            <w:r>
              <w:t>2006275.10</w:t>
            </w:r>
          </w:p>
        </w:tc>
        <w:tc>
          <w:tcPr>
            <w:tcW w:w="1361" w:type="dxa"/>
            <w:vAlign w:val="center"/>
          </w:tcPr>
          <w:p>
            <w:pPr>
              <w:pStyle w:val="15"/>
            </w:pPr>
            <w:r>
              <w:t>65379984.19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417000.00</w:t>
            </w:r>
          </w:p>
        </w:tc>
        <w:tc>
          <w:tcPr>
            <w:tcW w:w="1361" w:type="dxa"/>
            <w:vAlign w:val="center"/>
          </w:tcPr>
          <w:p>
            <w:pPr>
              <w:pStyle w:val="11"/>
            </w:pPr>
          </w:p>
        </w:tc>
        <w:tc>
          <w:tcPr>
            <w:tcW w:w="1361" w:type="dxa"/>
            <w:vAlign w:val="center"/>
          </w:tcPr>
          <w:p>
            <w:pPr>
              <w:pStyle w:val="11"/>
            </w:pPr>
            <w:r>
              <w:t>417000.00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417000.00</w:t>
            </w:r>
          </w:p>
        </w:tc>
        <w:tc>
          <w:tcPr>
            <w:tcW w:w="1361" w:type="dxa"/>
            <w:vAlign w:val="center"/>
          </w:tcPr>
          <w:p>
            <w:pPr>
              <w:pStyle w:val="11"/>
            </w:pPr>
          </w:p>
        </w:tc>
        <w:tc>
          <w:tcPr>
            <w:tcW w:w="1361" w:type="dxa"/>
            <w:vAlign w:val="center"/>
          </w:tcPr>
          <w:p>
            <w:pPr>
              <w:pStyle w:val="11"/>
            </w:pPr>
            <w:r>
              <w:t>417000.00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417000.00</w:t>
            </w:r>
          </w:p>
        </w:tc>
        <w:tc>
          <w:tcPr>
            <w:tcW w:w="1361" w:type="dxa"/>
            <w:vAlign w:val="center"/>
          </w:tcPr>
          <w:p>
            <w:pPr>
              <w:pStyle w:val="11"/>
            </w:pPr>
          </w:p>
        </w:tc>
        <w:tc>
          <w:tcPr>
            <w:tcW w:w="1361" w:type="dxa"/>
            <w:vAlign w:val="center"/>
          </w:tcPr>
          <w:p>
            <w:pPr>
              <w:pStyle w:val="11"/>
            </w:pPr>
            <w:r>
              <w:t>417000.00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544378.90</w:t>
            </w:r>
          </w:p>
        </w:tc>
        <w:tc>
          <w:tcPr>
            <w:tcW w:w="1361" w:type="dxa"/>
            <w:vAlign w:val="center"/>
          </w:tcPr>
          <w:p>
            <w:pPr>
              <w:pStyle w:val="11"/>
            </w:pPr>
            <w:r>
              <w:t>544378.90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540116.30</w:t>
            </w:r>
          </w:p>
        </w:tc>
        <w:tc>
          <w:tcPr>
            <w:tcW w:w="1361" w:type="dxa"/>
            <w:vAlign w:val="center"/>
          </w:tcPr>
          <w:p>
            <w:pPr>
              <w:pStyle w:val="11"/>
            </w:pPr>
            <w:r>
              <w:t>540116.30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382558.50</w:t>
            </w:r>
          </w:p>
        </w:tc>
        <w:tc>
          <w:tcPr>
            <w:tcW w:w="1361" w:type="dxa"/>
            <w:vAlign w:val="center"/>
          </w:tcPr>
          <w:p>
            <w:pPr>
              <w:pStyle w:val="11"/>
            </w:pPr>
            <w:r>
              <w:t>382558.50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157557.80</w:t>
            </w:r>
          </w:p>
        </w:tc>
        <w:tc>
          <w:tcPr>
            <w:tcW w:w="1361" w:type="dxa"/>
            <w:vAlign w:val="center"/>
          </w:tcPr>
          <w:p>
            <w:pPr>
              <w:pStyle w:val="11"/>
            </w:pPr>
            <w:r>
              <w:t>157557.80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4262.60</w:t>
            </w:r>
          </w:p>
        </w:tc>
        <w:tc>
          <w:tcPr>
            <w:tcW w:w="1361" w:type="dxa"/>
            <w:vAlign w:val="center"/>
          </w:tcPr>
          <w:p>
            <w:pPr>
              <w:pStyle w:val="11"/>
            </w:pPr>
            <w:r>
              <w:t>4262.60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4262.60</w:t>
            </w:r>
          </w:p>
        </w:tc>
        <w:tc>
          <w:tcPr>
            <w:tcW w:w="1361" w:type="dxa"/>
            <w:vAlign w:val="center"/>
          </w:tcPr>
          <w:p>
            <w:pPr>
              <w:pStyle w:val="11"/>
            </w:pPr>
            <w:r>
              <w:t>4262.60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67725.80</w:t>
            </w:r>
          </w:p>
        </w:tc>
        <w:tc>
          <w:tcPr>
            <w:tcW w:w="1361" w:type="dxa"/>
            <w:vAlign w:val="center"/>
          </w:tcPr>
          <w:p>
            <w:pPr>
              <w:pStyle w:val="11"/>
            </w:pPr>
            <w:r>
              <w:t>67725.80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67725.80</w:t>
            </w:r>
          </w:p>
        </w:tc>
        <w:tc>
          <w:tcPr>
            <w:tcW w:w="1361" w:type="dxa"/>
            <w:vAlign w:val="center"/>
          </w:tcPr>
          <w:p>
            <w:pPr>
              <w:pStyle w:val="11"/>
            </w:pPr>
            <w:r>
              <w:t>67725.80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67725.80</w:t>
            </w:r>
          </w:p>
        </w:tc>
        <w:tc>
          <w:tcPr>
            <w:tcW w:w="1361" w:type="dxa"/>
            <w:vAlign w:val="center"/>
          </w:tcPr>
          <w:p>
            <w:pPr>
              <w:pStyle w:val="11"/>
            </w:pPr>
            <w:r>
              <w:t>67725.80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3608784.32</w:t>
            </w:r>
          </w:p>
        </w:tc>
        <w:tc>
          <w:tcPr>
            <w:tcW w:w="1361" w:type="dxa"/>
            <w:vAlign w:val="center"/>
          </w:tcPr>
          <w:p>
            <w:pPr>
              <w:pStyle w:val="11"/>
            </w:pPr>
          </w:p>
        </w:tc>
        <w:tc>
          <w:tcPr>
            <w:tcW w:w="1361" w:type="dxa"/>
            <w:vAlign w:val="center"/>
          </w:tcPr>
          <w:p>
            <w:pPr>
              <w:pStyle w:val="11"/>
            </w:pPr>
            <w:r>
              <w:t>3608784.32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2414984.32</w:t>
            </w:r>
          </w:p>
        </w:tc>
        <w:tc>
          <w:tcPr>
            <w:tcW w:w="1361" w:type="dxa"/>
            <w:vAlign w:val="center"/>
          </w:tcPr>
          <w:p>
            <w:pPr>
              <w:pStyle w:val="11"/>
            </w:pPr>
          </w:p>
        </w:tc>
        <w:tc>
          <w:tcPr>
            <w:tcW w:w="1361" w:type="dxa"/>
            <w:vAlign w:val="center"/>
          </w:tcPr>
          <w:p>
            <w:pPr>
              <w:pStyle w:val="11"/>
            </w:pPr>
            <w:r>
              <w:t>2414984.32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2130504</w:t>
            </w:r>
          </w:p>
        </w:tc>
        <w:tc>
          <w:tcPr>
            <w:tcW w:w="4535" w:type="dxa"/>
            <w:vAlign w:val="center"/>
          </w:tcPr>
          <w:p>
            <w:pPr>
              <w:pStyle w:val="12"/>
            </w:pPr>
            <w:r>
              <w:t>农村基础设施建设</w:t>
            </w:r>
          </w:p>
        </w:tc>
        <w:tc>
          <w:tcPr>
            <w:tcW w:w="1361" w:type="dxa"/>
            <w:vAlign w:val="center"/>
          </w:tcPr>
          <w:p>
            <w:pPr>
              <w:pStyle w:val="11"/>
            </w:pPr>
            <w:r>
              <w:t>2414984.32</w:t>
            </w:r>
          </w:p>
        </w:tc>
        <w:tc>
          <w:tcPr>
            <w:tcW w:w="1361" w:type="dxa"/>
            <w:vAlign w:val="center"/>
          </w:tcPr>
          <w:p>
            <w:pPr>
              <w:pStyle w:val="11"/>
            </w:pPr>
          </w:p>
        </w:tc>
        <w:tc>
          <w:tcPr>
            <w:tcW w:w="1361" w:type="dxa"/>
            <w:vAlign w:val="center"/>
          </w:tcPr>
          <w:p>
            <w:pPr>
              <w:pStyle w:val="11"/>
            </w:pPr>
            <w:r>
              <w:t>2414984.32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62622281.87</w:t>
            </w:r>
          </w:p>
        </w:tc>
        <w:tc>
          <w:tcPr>
            <w:tcW w:w="1361" w:type="dxa"/>
            <w:vAlign w:val="center"/>
          </w:tcPr>
          <w:p>
            <w:pPr>
              <w:pStyle w:val="11"/>
            </w:pPr>
            <w:r>
              <w:t>1268082.00</w:t>
            </w:r>
          </w:p>
        </w:tc>
        <w:tc>
          <w:tcPr>
            <w:tcW w:w="1361" w:type="dxa"/>
            <w:vAlign w:val="center"/>
          </w:tcPr>
          <w:p>
            <w:pPr>
              <w:pStyle w:val="11"/>
            </w:pPr>
            <w:r>
              <w:t>61354199.87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62622281.87</w:t>
            </w:r>
          </w:p>
        </w:tc>
        <w:tc>
          <w:tcPr>
            <w:tcW w:w="1361" w:type="dxa"/>
            <w:vAlign w:val="center"/>
          </w:tcPr>
          <w:p>
            <w:pPr>
              <w:pStyle w:val="11"/>
            </w:pPr>
            <w:r>
              <w:t>1268082.00</w:t>
            </w:r>
          </w:p>
        </w:tc>
        <w:tc>
          <w:tcPr>
            <w:tcW w:w="1361" w:type="dxa"/>
            <w:vAlign w:val="center"/>
          </w:tcPr>
          <w:p>
            <w:pPr>
              <w:pStyle w:val="11"/>
            </w:pPr>
            <w:r>
              <w:t>61354199.87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1268082.00</w:t>
            </w:r>
          </w:p>
        </w:tc>
        <w:tc>
          <w:tcPr>
            <w:tcW w:w="1361" w:type="dxa"/>
            <w:vAlign w:val="center"/>
          </w:tcPr>
          <w:p>
            <w:pPr>
              <w:pStyle w:val="11"/>
            </w:pPr>
            <w:r>
              <w:t>1268082.00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15232599.87</w:t>
            </w:r>
          </w:p>
        </w:tc>
        <w:tc>
          <w:tcPr>
            <w:tcW w:w="1361" w:type="dxa"/>
            <w:vAlign w:val="center"/>
          </w:tcPr>
          <w:p>
            <w:pPr>
              <w:pStyle w:val="11"/>
            </w:pPr>
          </w:p>
        </w:tc>
        <w:tc>
          <w:tcPr>
            <w:tcW w:w="1361" w:type="dxa"/>
            <w:vAlign w:val="center"/>
          </w:tcPr>
          <w:p>
            <w:pPr>
              <w:pStyle w:val="11"/>
            </w:pPr>
            <w:r>
              <w:t>15232599.87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11331600.00</w:t>
            </w:r>
          </w:p>
        </w:tc>
        <w:tc>
          <w:tcPr>
            <w:tcW w:w="1361" w:type="dxa"/>
            <w:vAlign w:val="center"/>
          </w:tcPr>
          <w:p>
            <w:pPr>
              <w:pStyle w:val="11"/>
            </w:pPr>
          </w:p>
        </w:tc>
        <w:tc>
          <w:tcPr>
            <w:tcW w:w="1361" w:type="dxa"/>
            <w:vAlign w:val="center"/>
          </w:tcPr>
          <w:p>
            <w:pPr>
              <w:pStyle w:val="11"/>
            </w:pPr>
            <w:r>
              <w:t>11331600.00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10300000.00</w:t>
            </w:r>
          </w:p>
        </w:tc>
        <w:tc>
          <w:tcPr>
            <w:tcW w:w="1361" w:type="dxa"/>
            <w:vAlign w:val="center"/>
          </w:tcPr>
          <w:p>
            <w:pPr>
              <w:pStyle w:val="11"/>
            </w:pPr>
          </w:p>
        </w:tc>
        <w:tc>
          <w:tcPr>
            <w:tcW w:w="1361" w:type="dxa"/>
            <w:vAlign w:val="center"/>
          </w:tcPr>
          <w:p>
            <w:pPr>
              <w:pStyle w:val="11"/>
            </w:pPr>
            <w:r>
              <w:t>10300000.00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24390000.00</w:t>
            </w:r>
          </w:p>
        </w:tc>
        <w:tc>
          <w:tcPr>
            <w:tcW w:w="1361" w:type="dxa"/>
            <w:vAlign w:val="center"/>
          </w:tcPr>
          <w:p>
            <w:pPr>
              <w:pStyle w:val="11"/>
            </w:pPr>
          </w:p>
        </w:tc>
        <w:tc>
          <w:tcPr>
            <w:tcW w:w="1361" w:type="dxa"/>
            <w:vAlign w:val="center"/>
          </w:tcPr>
          <w:p>
            <w:pPr>
              <w:pStyle w:val="11"/>
            </w:pPr>
            <w:r>
              <w:t>24390000.00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126088.40</w:t>
            </w:r>
          </w:p>
        </w:tc>
        <w:tc>
          <w:tcPr>
            <w:tcW w:w="1361" w:type="dxa"/>
            <w:vAlign w:val="center"/>
          </w:tcPr>
          <w:p>
            <w:pPr>
              <w:pStyle w:val="11"/>
            </w:pPr>
            <w:r>
              <w:t>126088.40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126088.40</w:t>
            </w:r>
          </w:p>
        </w:tc>
        <w:tc>
          <w:tcPr>
            <w:tcW w:w="1361" w:type="dxa"/>
            <w:vAlign w:val="center"/>
          </w:tcPr>
          <w:p>
            <w:pPr>
              <w:pStyle w:val="11"/>
            </w:pPr>
            <w:r>
              <w:t>126088.40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126088.40</w:t>
            </w:r>
          </w:p>
        </w:tc>
        <w:tc>
          <w:tcPr>
            <w:tcW w:w="1361" w:type="dxa"/>
            <w:vAlign w:val="center"/>
          </w:tcPr>
          <w:p>
            <w:pPr>
              <w:pStyle w:val="11"/>
            </w:pPr>
            <w:r>
              <w:t>126088.40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29843704.10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417000.00</w:t>
            </w:r>
          </w:p>
        </w:tc>
        <w:tc>
          <w:tcPr>
            <w:tcW w:w="1474" w:type="dxa"/>
            <w:vAlign w:val="center"/>
          </w:tcPr>
          <w:p>
            <w:pPr>
              <w:pStyle w:val="11"/>
            </w:pPr>
            <w:r>
              <w:t>417000.00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544378.90</w:t>
            </w:r>
          </w:p>
        </w:tc>
        <w:tc>
          <w:tcPr>
            <w:tcW w:w="1474" w:type="dxa"/>
            <w:vAlign w:val="center"/>
          </w:tcPr>
          <w:p>
            <w:pPr>
              <w:pStyle w:val="11"/>
            </w:pPr>
            <w:r>
              <w:t>544378.90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67725.80</w:t>
            </w:r>
          </w:p>
        </w:tc>
        <w:tc>
          <w:tcPr>
            <w:tcW w:w="1474" w:type="dxa"/>
            <w:vAlign w:val="center"/>
          </w:tcPr>
          <w:p>
            <w:pPr>
              <w:pStyle w:val="11"/>
            </w:pPr>
            <w:r>
              <w:t>67725.80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3608784.32</w:t>
            </w:r>
          </w:p>
        </w:tc>
        <w:tc>
          <w:tcPr>
            <w:tcW w:w="1474" w:type="dxa"/>
            <w:vAlign w:val="center"/>
          </w:tcPr>
          <w:p>
            <w:pPr>
              <w:pStyle w:val="11"/>
            </w:pPr>
            <w:r>
              <w:t>3608784.32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62622281.87</w:t>
            </w:r>
          </w:p>
        </w:tc>
        <w:tc>
          <w:tcPr>
            <w:tcW w:w="1474" w:type="dxa"/>
            <w:vAlign w:val="center"/>
          </w:tcPr>
          <w:p>
            <w:pPr>
              <w:pStyle w:val="11"/>
            </w:pPr>
            <w:r>
              <w:t>62622281.87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126088.40</w:t>
            </w:r>
          </w:p>
        </w:tc>
        <w:tc>
          <w:tcPr>
            <w:tcW w:w="1474" w:type="dxa"/>
            <w:vAlign w:val="center"/>
          </w:tcPr>
          <w:p>
            <w:pPr>
              <w:pStyle w:val="11"/>
            </w:pPr>
            <w:r>
              <w:t>126088.40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29843704.10</w:t>
            </w:r>
          </w:p>
        </w:tc>
        <w:tc>
          <w:tcPr>
            <w:tcW w:w="3402" w:type="dxa"/>
            <w:vAlign w:val="center"/>
          </w:tcPr>
          <w:p>
            <w:pPr>
              <w:pStyle w:val="14"/>
            </w:pPr>
            <w:r>
              <w:t>本年支出合计</w:t>
            </w:r>
          </w:p>
        </w:tc>
        <w:tc>
          <w:tcPr>
            <w:tcW w:w="1474" w:type="dxa"/>
            <w:vAlign w:val="center"/>
          </w:tcPr>
          <w:p>
            <w:pPr>
              <w:pStyle w:val="15"/>
            </w:pPr>
            <w:r>
              <w:t>67386259.29</w:t>
            </w:r>
          </w:p>
        </w:tc>
        <w:tc>
          <w:tcPr>
            <w:tcW w:w="1474" w:type="dxa"/>
            <w:vAlign w:val="center"/>
          </w:tcPr>
          <w:p>
            <w:pPr>
              <w:pStyle w:val="15"/>
            </w:pPr>
            <w:r>
              <w:t>67386259.29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37542555.19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37542555.19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67386259.29</w:t>
            </w:r>
          </w:p>
        </w:tc>
        <w:tc>
          <w:tcPr>
            <w:tcW w:w="3402" w:type="dxa"/>
            <w:vAlign w:val="center"/>
          </w:tcPr>
          <w:p>
            <w:pPr>
              <w:pStyle w:val="14"/>
            </w:pPr>
            <w:r>
              <w:t>支出总计</w:t>
            </w:r>
          </w:p>
        </w:tc>
        <w:tc>
          <w:tcPr>
            <w:tcW w:w="1474" w:type="dxa"/>
            <w:vAlign w:val="center"/>
          </w:tcPr>
          <w:p>
            <w:pPr>
              <w:pStyle w:val="15"/>
            </w:pPr>
            <w:r>
              <w:t>67386259.29</w:t>
            </w:r>
          </w:p>
        </w:tc>
        <w:tc>
          <w:tcPr>
            <w:tcW w:w="1474" w:type="dxa"/>
            <w:vAlign w:val="center"/>
          </w:tcPr>
          <w:p>
            <w:pPr>
              <w:pStyle w:val="15"/>
            </w:pPr>
            <w:r>
              <w:t>67386259.29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67386259.29</w:t>
            </w:r>
          </w:p>
        </w:tc>
        <w:tc>
          <w:tcPr>
            <w:tcW w:w="2551" w:type="dxa"/>
            <w:vAlign w:val="center"/>
          </w:tcPr>
          <w:p>
            <w:pPr>
              <w:pStyle w:val="15"/>
            </w:pPr>
            <w:r>
              <w:t>2006275.10</w:t>
            </w:r>
          </w:p>
        </w:tc>
        <w:tc>
          <w:tcPr>
            <w:tcW w:w="2551" w:type="dxa"/>
            <w:vAlign w:val="center"/>
          </w:tcPr>
          <w:p>
            <w:pPr>
              <w:pStyle w:val="15"/>
            </w:pPr>
            <w:r>
              <w:t>65379984.19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417000.00</w:t>
            </w:r>
          </w:p>
        </w:tc>
        <w:tc>
          <w:tcPr>
            <w:tcW w:w="2551" w:type="dxa"/>
            <w:vAlign w:val="center"/>
          </w:tcPr>
          <w:p>
            <w:pPr>
              <w:pStyle w:val="11"/>
            </w:pPr>
          </w:p>
        </w:tc>
        <w:tc>
          <w:tcPr>
            <w:tcW w:w="2551" w:type="dxa"/>
            <w:vAlign w:val="center"/>
          </w:tcPr>
          <w:p>
            <w:pPr>
              <w:pStyle w:val="11"/>
            </w:pPr>
            <w:r>
              <w:t>417000.00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417000.00</w:t>
            </w:r>
          </w:p>
        </w:tc>
        <w:tc>
          <w:tcPr>
            <w:tcW w:w="2551" w:type="dxa"/>
            <w:vAlign w:val="center"/>
          </w:tcPr>
          <w:p>
            <w:pPr>
              <w:pStyle w:val="11"/>
            </w:pPr>
          </w:p>
        </w:tc>
        <w:tc>
          <w:tcPr>
            <w:tcW w:w="2551" w:type="dxa"/>
            <w:vAlign w:val="center"/>
          </w:tcPr>
          <w:p>
            <w:pPr>
              <w:pStyle w:val="11"/>
            </w:pPr>
            <w:r>
              <w:t>417000.00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417000.00</w:t>
            </w:r>
          </w:p>
        </w:tc>
        <w:tc>
          <w:tcPr>
            <w:tcW w:w="2551" w:type="dxa"/>
            <w:vAlign w:val="center"/>
          </w:tcPr>
          <w:p>
            <w:pPr>
              <w:pStyle w:val="11"/>
            </w:pPr>
          </w:p>
        </w:tc>
        <w:tc>
          <w:tcPr>
            <w:tcW w:w="2551" w:type="dxa"/>
            <w:vAlign w:val="center"/>
          </w:tcPr>
          <w:p>
            <w:pPr>
              <w:pStyle w:val="11"/>
            </w:pPr>
            <w:r>
              <w:t>417000.00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544378.90</w:t>
            </w:r>
          </w:p>
        </w:tc>
        <w:tc>
          <w:tcPr>
            <w:tcW w:w="2551" w:type="dxa"/>
            <w:vAlign w:val="center"/>
          </w:tcPr>
          <w:p>
            <w:pPr>
              <w:pStyle w:val="11"/>
            </w:pPr>
            <w:r>
              <w:t>544378.90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540116.30</w:t>
            </w:r>
          </w:p>
        </w:tc>
        <w:tc>
          <w:tcPr>
            <w:tcW w:w="2551" w:type="dxa"/>
            <w:vAlign w:val="center"/>
          </w:tcPr>
          <w:p>
            <w:pPr>
              <w:pStyle w:val="11"/>
            </w:pPr>
            <w:r>
              <w:t>540116.30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382558.50</w:t>
            </w:r>
          </w:p>
        </w:tc>
        <w:tc>
          <w:tcPr>
            <w:tcW w:w="2551" w:type="dxa"/>
            <w:vAlign w:val="center"/>
          </w:tcPr>
          <w:p>
            <w:pPr>
              <w:pStyle w:val="11"/>
            </w:pPr>
            <w:r>
              <w:t>382558.50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157557.80</w:t>
            </w:r>
          </w:p>
        </w:tc>
        <w:tc>
          <w:tcPr>
            <w:tcW w:w="2551" w:type="dxa"/>
            <w:vAlign w:val="center"/>
          </w:tcPr>
          <w:p>
            <w:pPr>
              <w:pStyle w:val="11"/>
            </w:pPr>
            <w:r>
              <w:t>157557.80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4262.60</w:t>
            </w:r>
          </w:p>
        </w:tc>
        <w:tc>
          <w:tcPr>
            <w:tcW w:w="2551" w:type="dxa"/>
            <w:vAlign w:val="center"/>
          </w:tcPr>
          <w:p>
            <w:pPr>
              <w:pStyle w:val="11"/>
            </w:pPr>
            <w:r>
              <w:t>4262.60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4262.60</w:t>
            </w:r>
          </w:p>
        </w:tc>
        <w:tc>
          <w:tcPr>
            <w:tcW w:w="2551" w:type="dxa"/>
            <w:vAlign w:val="center"/>
          </w:tcPr>
          <w:p>
            <w:pPr>
              <w:pStyle w:val="11"/>
            </w:pPr>
            <w:r>
              <w:t>4262.60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67725.80</w:t>
            </w:r>
          </w:p>
        </w:tc>
        <w:tc>
          <w:tcPr>
            <w:tcW w:w="2551" w:type="dxa"/>
            <w:vAlign w:val="center"/>
          </w:tcPr>
          <w:p>
            <w:pPr>
              <w:pStyle w:val="11"/>
            </w:pPr>
            <w:r>
              <w:t>67725.80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67725.80</w:t>
            </w:r>
          </w:p>
        </w:tc>
        <w:tc>
          <w:tcPr>
            <w:tcW w:w="2551" w:type="dxa"/>
            <w:vAlign w:val="center"/>
          </w:tcPr>
          <w:p>
            <w:pPr>
              <w:pStyle w:val="11"/>
            </w:pPr>
            <w:r>
              <w:t>67725.80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67725.80</w:t>
            </w:r>
          </w:p>
        </w:tc>
        <w:tc>
          <w:tcPr>
            <w:tcW w:w="2551" w:type="dxa"/>
            <w:vAlign w:val="center"/>
          </w:tcPr>
          <w:p>
            <w:pPr>
              <w:pStyle w:val="11"/>
            </w:pPr>
            <w:r>
              <w:t>67725.80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3608784.32</w:t>
            </w:r>
          </w:p>
        </w:tc>
        <w:tc>
          <w:tcPr>
            <w:tcW w:w="2551" w:type="dxa"/>
            <w:vAlign w:val="center"/>
          </w:tcPr>
          <w:p>
            <w:pPr>
              <w:pStyle w:val="11"/>
            </w:pPr>
          </w:p>
        </w:tc>
        <w:tc>
          <w:tcPr>
            <w:tcW w:w="2551" w:type="dxa"/>
            <w:vAlign w:val="center"/>
          </w:tcPr>
          <w:p>
            <w:pPr>
              <w:pStyle w:val="11"/>
            </w:pPr>
            <w:r>
              <w:t>3608784.32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2414984.32</w:t>
            </w:r>
          </w:p>
        </w:tc>
        <w:tc>
          <w:tcPr>
            <w:tcW w:w="2551" w:type="dxa"/>
            <w:vAlign w:val="center"/>
          </w:tcPr>
          <w:p>
            <w:pPr>
              <w:pStyle w:val="11"/>
            </w:pPr>
          </w:p>
        </w:tc>
        <w:tc>
          <w:tcPr>
            <w:tcW w:w="2551" w:type="dxa"/>
            <w:vAlign w:val="center"/>
          </w:tcPr>
          <w:p>
            <w:pPr>
              <w:pStyle w:val="11"/>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2130504</w:t>
            </w:r>
          </w:p>
        </w:tc>
        <w:tc>
          <w:tcPr>
            <w:tcW w:w="4535" w:type="dxa"/>
            <w:vAlign w:val="center"/>
          </w:tcPr>
          <w:p>
            <w:pPr>
              <w:pStyle w:val="12"/>
            </w:pPr>
            <w:r>
              <w:t>农村基础设施建设</w:t>
            </w:r>
          </w:p>
        </w:tc>
        <w:tc>
          <w:tcPr>
            <w:tcW w:w="2551" w:type="dxa"/>
            <w:vAlign w:val="center"/>
          </w:tcPr>
          <w:p>
            <w:pPr>
              <w:pStyle w:val="11"/>
            </w:pPr>
            <w:r>
              <w:t>2414984.32</w:t>
            </w:r>
          </w:p>
        </w:tc>
        <w:tc>
          <w:tcPr>
            <w:tcW w:w="2551" w:type="dxa"/>
            <w:vAlign w:val="center"/>
          </w:tcPr>
          <w:p>
            <w:pPr>
              <w:pStyle w:val="11"/>
            </w:pPr>
          </w:p>
        </w:tc>
        <w:tc>
          <w:tcPr>
            <w:tcW w:w="2551" w:type="dxa"/>
            <w:vAlign w:val="center"/>
          </w:tcPr>
          <w:p>
            <w:pPr>
              <w:pStyle w:val="11"/>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62622281.87</w:t>
            </w:r>
          </w:p>
        </w:tc>
        <w:tc>
          <w:tcPr>
            <w:tcW w:w="2551" w:type="dxa"/>
            <w:vAlign w:val="center"/>
          </w:tcPr>
          <w:p>
            <w:pPr>
              <w:pStyle w:val="11"/>
            </w:pPr>
            <w:r>
              <w:t>1268082.00</w:t>
            </w:r>
          </w:p>
        </w:tc>
        <w:tc>
          <w:tcPr>
            <w:tcW w:w="2551" w:type="dxa"/>
            <w:vAlign w:val="center"/>
          </w:tcPr>
          <w:p>
            <w:pPr>
              <w:pStyle w:val="11"/>
            </w:pPr>
            <w:r>
              <w:t>61354199.87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62622281.87</w:t>
            </w:r>
          </w:p>
        </w:tc>
        <w:tc>
          <w:tcPr>
            <w:tcW w:w="2551" w:type="dxa"/>
            <w:vAlign w:val="center"/>
          </w:tcPr>
          <w:p>
            <w:pPr>
              <w:pStyle w:val="11"/>
            </w:pPr>
            <w:r>
              <w:t>1268082.00</w:t>
            </w:r>
          </w:p>
        </w:tc>
        <w:tc>
          <w:tcPr>
            <w:tcW w:w="2551" w:type="dxa"/>
            <w:vAlign w:val="center"/>
          </w:tcPr>
          <w:p>
            <w:pPr>
              <w:pStyle w:val="11"/>
            </w:pPr>
            <w:r>
              <w:t>61354199.87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1268082.00</w:t>
            </w:r>
          </w:p>
        </w:tc>
        <w:tc>
          <w:tcPr>
            <w:tcW w:w="2551" w:type="dxa"/>
            <w:vAlign w:val="center"/>
          </w:tcPr>
          <w:p>
            <w:pPr>
              <w:pStyle w:val="11"/>
            </w:pPr>
            <w:r>
              <w:t>1268082.00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15232599.87</w:t>
            </w:r>
          </w:p>
        </w:tc>
        <w:tc>
          <w:tcPr>
            <w:tcW w:w="2551" w:type="dxa"/>
            <w:vAlign w:val="center"/>
          </w:tcPr>
          <w:p>
            <w:pPr>
              <w:pStyle w:val="11"/>
            </w:pPr>
          </w:p>
        </w:tc>
        <w:tc>
          <w:tcPr>
            <w:tcW w:w="2551" w:type="dxa"/>
            <w:vAlign w:val="center"/>
          </w:tcPr>
          <w:p>
            <w:pPr>
              <w:pStyle w:val="11"/>
            </w:pPr>
            <w:r>
              <w:t>15232599.87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11331600.00</w:t>
            </w:r>
          </w:p>
        </w:tc>
        <w:tc>
          <w:tcPr>
            <w:tcW w:w="2551" w:type="dxa"/>
            <w:vAlign w:val="center"/>
          </w:tcPr>
          <w:p>
            <w:pPr>
              <w:pStyle w:val="11"/>
            </w:pPr>
          </w:p>
        </w:tc>
        <w:tc>
          <w:tcPr>
            <w:tcW w:w="2551" w:type="dxa"/>
            <w:vAlign w:val="center"/>
          </w:tcPr>
          <w:p>
            <w:pPr>
              <w:pStyle w:val="11"/>
            </w:pPr>
            <w:r>
              <w:t>11331600.00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10300000.00</w:t>
            </w:r>
          </w:p>
        </w:tc>
        <w:tc>
          <w:tcPr>
            <w:tcW w:w="2551" w:type="dxa"/>
            <w:vAlign w:val="center"/>
          </w:tcPr>
          <w:p>
            <w:pPr>
              <w:pStyle w:val="11"/>
            </w:pPr>
          </w:p>
        </w:tc>
        <w:tc>
          <w:tcPr>
            <w:tcW w:w="2551" w:type="dxa"/>
            <w:vAlign w:val="center"/>
          </w:tcPr>
          <w:p>
            <w:pPr>
              <w:pStyle w:val="11"/>
            </w:pPr>
            <w:r>
              <w:t>10300000.00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24390000.00</w:t>
            </w:r>
          </w:p>
        </w:tc>
        <w:tc>
          <w:tcPr>
            <w:tcW w:w="2551" w:type="dxa"/>
            <w:vAlign w:val="center"/>
          </w:tcPr>
          <w:p>
            <w:pPr>
              <w:pStyle w:val="11"/>
            </w:pPr>
          </w:p>
        </w:tc>
        <w:tc>
          <w:tcPr>
            <w:tcW w:w="2551" w:type="dxa"/>
            <w:vAlign w:val="center"/>
          </w:tcPr>
          <w:p>
            <w:pPr>
              <w:pStyle w:val="11"/>
            </w:pPr>
            <w:r>
              <w:t>24390000.00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126088.40</w:t>
            </w:r>
          </w:p>
        </w:tc>
        <w:tc>
          <w:tcPr>
            <w:tcW w:w="2551" w:type="dxa"/>
            <w:vAlign w:val="center"/>
          </w:tcPr>
          <w:p>
            <w:pPr>
              <w:pStyle w:val="11"/>
            </w:pPr>
            <w:r>
              <w:t>126088.40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126088.40</w:t>
            </w:r>
          </w:p>
        </w:tc>
        <w:tc>
          <w:tcPr>
            <w:tcW w:w="2551" w:type="dxa"/>
            <w:vAlign w:val="center"/>
          </w:tcPr>
          <w:p>
            <w:pPr>
              <w:pStyle w:val="11"/>
            </w:pPr>
            <w:r>
              <w:t>126088.40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126088.40</w:t>
            </w:r>
          </w:p>
        </w:tc>
        <w:tc>
          <w:tcPr>
            <w:tcW w:w="2551" w:type="dxa"/>
            <w:vAlign w:val="center"/>
          </w:tcPr>
          <w:p>
            <w:pPr>
              <w:pStyle w:val="11"/>
            </w:pPr>
            <w:r>
              <w:t>126088.40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2006275.10</w:t>
            </w:r>
          </w:p>
        </w:tc>
        <w:tc>
          <w:tcPr>
            <w:tcW w:w="2551" w:type="dxa"/>
            <w:vAlign w:val="center"/>
          </w:tcPr>
          <w:p>
            <w:pPr>
              <w:pStyle w:val="15"/>
            </w:pPr>
            <w:r>
              <w:t>1834315.10</w:t>
            </w:r>
          </w:p>
        </w:tc>
        <w:tc>
          <w:tcPr>
            <w:tcW w:w="2551" w:type="dxa"/>
            <w:vAlign w:val="center"/>
          </w:tcPr>
          <w:p>
            <w:pPr>
              <w:pStyle w:val="15"/>
            </w:pPr>
            <w:r>
              <w:t>171960.00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1451756.60</w:t>
            </w:r>
          </w:p>
        </w:tc>
        <w:tc>
          <w:tcPr>
            <w:tcW w:w="2551" w:type="dxa"/>
            <w:vAlign w:val="center"/>
          </w:tcPr>
          <w:p>
            <w:pPr>
              <w:pStyle w:val="11"/>
            </w:pPr>
            <w:r>
              <w:t>1451756.60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572400.00</w:t>
            </w:r>
          </w:p>
        </w:tc>
        <w:tc>
          <w:tcPr>
            <w:tcW w:w="2551" w:type="dxa"/>
            <w:vAlign w:val="center"/>
          </w:tcPr>
          <w:p>
            <w:pPr>
              <w:pStyle w:val="11"/>
            </w:pPr>
            <w:r>
              <w:t>572400.00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275906.00</w:t>
            </w:r>
          </w:p>
        </w:tc>
        <w:tc>
          <w:tcPr>
            <w:tcW w:w="2551" w:type="dxa"/>
            <w:vAlign w:val="center"/>
          </w:tcPr>
          <w:p>
            <w:pPr>
              <w:pStyle w:val="11"/>
            </w:pPr>
            <w:r>
              <w:t>275906.00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247816.00</w:t>
            </w:r>
          </w:p>
        </w:tc>
        <w:tc>
          <w:tcPr>
            <w:tcW w:w="2551" w:type="dxa"/>
            <w:vAlign w:val="center"/>
          </w:tcPr>
          <w:p>
            <w:pPr>
              <w:pStyle w:val="11"/>
            </w:pPr>
            <w:r>
              <w:t>247816.00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157557.80</w:t>
            </w:r>
          </w:p>
        </w:tc>
        <w:tc>
          <w:tcPr>
            <w:tcW w:w="2551" w:type="dxa"/>
            <w:vAlign w:val="center"/>
          </w:tcPr>
          <w:p>
            <w:pPr>
              <w:pStyle w:val="11"/>
            </w:pPr>
            <w:r>
              <w:t>157557.80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67725.80</w:t>
            </w:r>
          </w:p>
        </w:tc>
        <w:tc>
          <w:tcPr>
            <w:tcW w:w="2551" w:type="dxa"/>
            <w:vAlign w:val="center"/>
          </w:tcPr>
          <w:p>
            <w:pPr>
              <w:pStyle w:val="11"/>
            </w:pPr>
            <w:r>
              <w:t>67725.80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4262.60</w:t>
            </w:r>
          </w:p>
        </w:tc>
        <w:tc>
          <w:tcPr>
            <w:tcW w:w="2551" w:type="dxa"/>
            <w:vAlign w:val="center"/>
          </w:tcPr>
          <w:p>
            <w:pPr>
              <w:pStyle w:val="11"/>
            </w:pPr>
            <w:r>
              <w:t>4262.60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126088.40</w:t>
            </w:r>
          </w:p>
        </w:tc>
        <w:tc>
          <w:tcPr>
            <w:tcW w:w="2551" w:type="dxa"/>
            <w:vAlign w:val="center"/>
          </w:tcPr>
          <w:p>
            <w:pPr>
              <w:pStyle w:val="11"/>
            </w:pPr>
            <w:r>
              <w:t>126088.40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171960.00</w:t>
            </w:r>
          </w:p>
        </w:tc>
        <w:tc>
          <w:tcPr>
            <w:tcW w:w="2551" w:type="dxa"/>
            <w:vAlign w:val="center"/>
          </w:tcPr>
          <w:p>
            <w:pPr>
              <w:pStyle w:val="11"/>
            </w:pPr>
          </w:p>
        </w:tc>
        <w:tc>
          <w:tcPr>
            <w:tcW w:w="2551" w:type="dxa"/>
            <w:vAlign w:val="center"/>
          </w:tcPr>
          <w:p>
            <w:pPr>
              <w:pStyle w:val="11"/>
            </w:pPr>
            <w:r>
              <w:t>171960.00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19500.00</w:t>
            </w:r>
          </w:p>
        </w:tc>
        <w:tc>
          <w:tcPr>
            <w:tcW w:w="2551" w:type="dxa"/>
            <w:vAlign w:val="center"/>
          </w:tcPr>
          <w:p>
            <w:pPr>
              <w:pStyle w:val="11"/>
            </w:pPr>
          </w:p>
        </w:tc>
        <w:tc>
          <w:tcPr>
            <w:tcW w:w="2551" w:type="dxa"/>
            <w:vAlign w:val="center"/>
          </w:tcPr>
          <w:p>
            <w:pPr>
              <w:pStyle w:val="11"/>
            </w:pPr>
            <w:r>
              <w:t>19500.00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32300.00</w:t>
            </w:r>
          </w:p>
        </w:tc>
        <w:tc>
          <w:tcPr>
            <w:tcW w:w="2551" w:type="dxa"/>
            <w:vAlign w:val="center"/>
          </w:tcPr>
          <w:p>
            <w:pPr>
              <w:pStyle w:val="11"/>
            </w:pPr>
          </w:p>
        </w:tc>
        <w:tc>
          <w:tcPr>
            <w:tcW w:w="2551" w:type="dxa"/>
            <w:vAlign w:val="center"/>
          </w:tcPr>
          <w:p>
            <w:pPr>
              <w:pStyle w:val="11"/>
            </w:pPr>
            <w:r>
              <w:t>32300.00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38860.00</w:t>
            </w:r>
          </w:p>
        </w:tc>
        <w:tc>
          <w:tcPr>
            <w:tcW w:w="2551" w:type="dxa"/>
            <w:vAlign w:val="center"/>
          </w:tcPr>
          <w:p>
            <w:pPr>
              <w:pStyle w:val="11"/>
            </w:pPr>
          </w:p>
        </w:tc>
        <w:tc>
          <w:tcPr>
            <w:tcW w:w="2551" w:type="dxa"/>
            <w:vAlign w:val="center"/>
          </w:tcPr>
          <w:p>
            <w:pPr>
              <w:pStyle w:val="11"/>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72000.00</w:t>
            </w:r>
          </w:p>
        </w:tc>
        <w:tc>
          <w:tcPr>
            <w:tcW w:w="2551" w:type="dxa"/>
            <w:vAlign w:val="center"/>
          </w:tcPr>
          <w:p>
            <w:pPr>
              <w:pStyle w:val="11"/>
            </w:pPr>
          </w:p>
        </w:tc>
        <w:tc>
          <w:tcPr>
            <w:tcW w:w="2551" w:type="dxa"/>
            <w:vAlign w:val="center"/>
          </w:tcPr>
          <w:p>
            <w:pPr>
              <w:pStyle w:val="11"/>
            </w:pPr>
            <w:r>
              <w:t>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4800.00</w:t>
            </w:r>
          </w:p>
        </w:tc>
        <w:tc>
          <w:tcPr>
            <w:tcW w:w="2551" w:type="dxa"/>
            <w:vAlign w:val="center"/>
          </w:tcPr>
          <w:p>
            <w:pPr>
              <w:pStyle w:val="11"/>
            </w:pPr>
          </w:p>
        </w:tc>
        <w:tc>
          <w:tcPr>
            <w:tcW w:w="2551" w:type="dxa"/>
            <w:vAlign w:val="center"/>
          </w:tcPr>
          <w:p>
            <w:pPr>
              <w:pStyle w:val="11"/>
            </w:pPr>
            <w:r>
              <w:t>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382558.50</w:t>
            </w:r>
          </w:p>
        </w:tc>
        <w:tc>
          <w:tcPr>
            <w:tcW w:w="2551" w:type="dxa"/>
            <w:vAlign w:val="center"/>
          </w:tcPr>
          <w:p>
            <w:pPr>
              <w:pStyle w:val="11"/>
            </w:pPr>
            <w:r>
              <w:t>382558.50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361918.50</w:t>
            </w:r>
          </w:p>
        </w:tc>
        <w:tc>
          <w:tcPr>
            <w:tcW w:w="2551" w:type="dxa"/>
            <w:vAlign w:val="center"/>
          </w:tcPr>
          <w:p>
            <w:pPr>
              <w:pStyle w:val="11"/>
            </w:pPr>
            <w:r>
              <w:t>361918.50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20640.00</w:t>
            </w:r>
          </w:p>
        </w:tc>
        <w:tc>
          <w:tcPr>
            <w:tcW w:w="2551" w:type="dxa"/>
            <w:vAlign w:val="center"/>
          </w:tcPr>
          <w:p>
            <w:pPr>
              <w:pStyle w:val="11"/>
            </w:pPr>
            <w:r>
              <w:t>20640.00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138860.00</w:t>
            </w:r>
          </w:p>
        </w:tc>
        <w:tc>
          <w:tcPr>
            <w:tcW w:w="2381" w:type="dxa"/>
            <w:vAlign w:val="center"/>
          </w:tcPr>
          <w:p>
            <w:pPr>
              <w:pStyle w:val="15"/>
            </w:pPr>
            <w:r>
              <w:t>138860.00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138860.00</w:t>
            </w:r>
          </w:p>
        </w:tc>
        <w:tc>
          <w:tcPr>
            <w:tcW w:w="2381" w:type="dxa"/>
            <w:vAlign w:val="center"/>
          </w:tcPr>
          <w:p>
            <w:pPr>
              <w:pStyle w:val="11"/>
            </w:pPr>
            <w:r>
              <w:t>138860.00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138860.00</w:t>
            </w:r>
          </w:p>
        </w:tc>
        <w:tc>
          <w:tcPr>
            <w:tcW w:w="2381" w:type="dxa"/>
            <w:vAlign w:val="center"/>
          </w:tcPr>
          <w:p>
            <w:pPr>
              <w:pStyle w:val="11"/>
            </w:pPr>
            <w:r>
              <w:t>138860.00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100000.00</w:t>
            </w:r>
          </w:p>
        </w:tc>
        <w:tc>
          <w:tcPr>
            <w:tcW w:w="2381" w:type="dxa"/>
            <w:vAlign w:val="center"/>
          </w:tcPr>
          <w:p>
            <w:pPr>
              <w:pStyle w:val="11"/>
            </w:pPr>
            <w:r>
              <w:t>100000.00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38860.00</w:t>
            </w:r>
          </w:p>
        </w:tc>
        <w:tc>
          <w:tcPr>
            <w:tcW w:w="2381" w:type="dxa"/>
            <w:vAlign w:val="center"/>
          </w:tcPr>
          <w:p>
            <w:pPr>
              <w:pStyle w:val="11"/>
            </w:pPr>
            <w:r>
              <w:t>38860.00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井陉县交通运输局本级2026年单位预算信息公开情况说明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按照《中华人民共和国预算法》、《地方预决算公开操作规程》和《关于进一步推进预算公开工作的实施意见》规定，现将井陉县交通运输局本级2026年单位预算公开如下：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全交通运输行业发展规划并组织实施；参与拟订有关物流业发展规划并监督实施。协调规划全县综合运输体系建设；拟订全县公路建设、城市公共交通(不含轨道交通、下同)建设和道路(含水路，下同)运输中长期发展规划，拟订公路建设与养护年度指令性计划并练织实施；指导全兵交送运输枢纽规划和管理。</w:t>
      </w:r>
    </w:p>
    <w:p>
      <w:pPr>
        <w:pStyle w:val="17"/>
      </w:pPr>
      <w:r>
        <w:t>(二)承担全县公路建设市场监管责任。负责全国省干线公路(含国防公路)的规划、建设、养护、管理，依法维护路产路权、保护公路设施，开发公路用地；依法查处超限超载运输车辆；负责交通运输工程建设、工程质量和安全生产的监容管理；负责全县交通基本建设项目招投标活动的监督管理；配合做好国防交通有关工作。</w:t>
      </w:r>
    </w:p>
    <w:p>
      <w:pPr>
        <w:pStyle w:val="17"/>
      </w:pPr>
      <w:r>
        <w:t>(三)承担道路运输市场监管责任。负责道路运输经营、道路运输相关业务和城市公共交通等行业管理工作；负责县内公交站、场、点的规划、建设和管理，依法保护和支持合法经营，取络非法运输；指导城乡客运及有关设施规划和管理；承担有关物流市场管理。</w:t>
      </w:r>
    </w:p>
    <w:p>
      <w:pPr>
        <w:pStyle w:val="17"/>
      </w:pPr>
      <w:r>
        <w:t>(四)承退管辖水域水上交通安全监管责任。负责全县渔船检验和监督管理工作，会司有关部门，依法组织或参与事故调查处理。</w:t>
      </w:r>
    </w:p>
    <w:p>
      <w:pPr>
        <w:pStyle w:val="17"/>
      </w:pPr>
      <w:r>
        <w:t>(五)负责提出全县交通运输行业固定资产投资规模和方向、县财政性资金安排意见；负责监督县交通运输系统国有资产经营管理工作；负责全县交通运输资金的管理、使用和投资开发工作；负责交通系统内部审计工作；承担交通运输行业财政预算资金的绩效监督和管理工作。</w:t>
      </w:r>
    </w:p>
    <w:p>
      <w:pPr>
        <w:pStyle w:val="17"/>
      </w:pPr>
      <w:r>
        <w:t>(六)制订全兵交通运输行业科技发展规划，组织行业科技创新应用，推动行业科技进步。负责交通运输行业信息化建设，监测分析运行情况，开展相关统计工作。指导交通运输行业环境保护和节能减排。</w:t>
      </w:r>
    </w:p>
    <w:p>
      <w:pPr>
        <w:pStyle w:val="17"/>
      </w:pPr>
      <w:r>
        <w:t>(七)负责全县交通运输综合行政执法和队伍建设有关工作；统筹协调交通运输综合行政执法工作；负责交通运输行业运输车辆；负责交通运输工程建设、工程质量和安全生产的监容管理；负责全县交通基本建设项目招投标活动的监督管理；配合做好国防交通有关工作。体制改革工作。</w:t>
      </w:r>
    </w:p>
    <w:p>
      <w:pPr>
        <w:pStyle w:val="17"/>
      </w:pPr>
      <w:r>
        <w:t>(八)负责交通运输系统安全生产和应急管理工作；牵头负责铁路沿线环境安全监管职责；按规定组织协调国家、省、市、县重点物资和紧急客货运输；负责县内国、省重点干线公路网运行监测和应急处置协调工作。</w:t>
      </w:r>
    </w:p>
    <w:p>
      <w:pPr>
        <w:pStyle w:val="17"/>
      </w:pPr>
      <w:r>
        <w:t>(九)完成县委、县政府交办的其他任务。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反映本单位当年全部收入。2026年预算收入67386259.29</w:t>
      </w:r>
      <w:r>
        <w:rPr>
          <w:rFonts w:hint="eastAsia"/>
          <w:lang w:eastAsia="zh-CN"/>
        </w:rPr>
        <w:t>元</w:t>
      </w:r>
      <w:r>
        <w:t>，其中：一般公共预算收入29843704.10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，上年结转结余37542555.19</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收支预算总表支出栏、基本支出表、项目支出表按经济分类和支出功能分类科目编制，反映井陉县交通运输局本级年度单位预算中支出预算的总体情况。2026年支出预算67386259.29</w:t>
      </w:r>
      <w:r>
        <w:rPr>
          <w:rFonts w:hint="eastAsia"/>
          <w:lang w:eastAsia="zh-CN"/>
        </w:rPr>
        <w:t>元</w:t>
      </w:r>
      <w:r>
        <w:t>，其中基本支出2006275.10</w:t>
      </w:r>
      <w:r>
        <w:rPr>
          <w:rFonts w:hint="eastAsia"/>
          <w:lang w:eastAsia="zh-CN"/>
        </w:rPr>
        <w:t>元</w:t>
      </w:r>
      <w:r>
        <w:t>，包括人员经费1834315.10</w:t>
      </w:r>
      <w:r>
        <w:rPr>
          <w:rFonts w:hint="eastAsia"/>
          <w:lang w:eastAsia="zh-CN"/>
        </w:rPr>
        <w:t>元</w:t>
      </w:r>
      <w:r>
        <w:t>和日常公用经费171960.00</w:t>
      </w:r>
      <w:r>
        <w:rPr>
          <w:rFonts w:hint="eastAsia"/>
          <w:lang w:eastAsia="zh-CN"/>
        </w:rPr>
        <w:t>元</w:t>
      </w:r>
      <w:r>
        <w:t>；项目支出65379984.19</w:t>
      </w:r>
      <w:r>
        <w:rPr>
          <w:rFonts w:hint="eastAsia"/>
          <w:lang w:eastAsia="zh-CN"/>
        </w:rPr>
        <w:t>元</w:t>
      </w:r>
      <w:r>
        <w:t>，主要为2026年农村客运补贴、城市交通发展奖励资金、2026年提前下达农村公路建设养护发展资金、农村公路建设改造工程、迎宾路（平赞高速公路连接线）绿化提升工程等项目；预计下年使用的单位资金结余0.00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2026年预算收支安排67386259.29</w:t>
      </w:r>
      <w:r>
        <w:rPr>
          <w:rFonts w:hint="eastAsia"/>
          <w:lang w:eastAsia="zh-CN"/>
        </w:rPr>
        <w:t>元</w:t>
      </w:r>
      <w:r>
        <w:t>，较2025年预算减少86799963.82</w:t>
      </w:r>
      <w:r>
        <w:rPr>
          <w:rFonts w:hint="eastAsia"/>
          <w:lang w:eastAsia="zh-CN"/>
        </w:rPr>
        <w:t>元</w:t>
      </w:r>
      <w:r>
        <w:t>，其中：基本支出减少78102.68</w:t>
      </w:r>
      <w:r>
        <w:rPr>
          <w:rFonts w:hint="eastAsia"/>
          <w:lang w:eastAsia="zh-CN"/>
        </w:rPr>
        <w:t>元</w:t>
      </w:r>
      <w:r>
        <w:t>，主要为按照政府过紧日子的要求，公用经费减少。项目支出减少86721861.14</w:t>
      </w:r>
      <w:r>
        <w:rPr>
          <w:rFonts w:hint="eastAsia"/>
          <w:lang w:eastAsia="zh-CN"/>
        </w:rPr>
        <w:t>元</w:t>
      </w:r>
      <w:r>
        <w:t>，主要为2023年农村公路水毁建设项目基本完成，项目资金支出减少。预计下年使用的单位资金结余增加0.00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left="0" w:leftChars="0" w:firstLine="240" w:firstLineChars="100"/>
      </w:pPr>
      <w:r>
        <w:rPr>
          <w:rFonts w:ascii="宋体" w:hAnsi="宋体" w:eastAsia="宋体" w:cs="宋体"/>
          <w:sz w:val="24"/>
          <w:szCs w:val="24"/>
        </w:rPr>
        <w:t> </w:t>
      </w:r>
      <w:r>
        <w:rPr>
          <w:rFonts w:ascii="Times New Roman" w:hAnsi="Times New Roman" w:eastAsia="方正仿宋_GBK" w:cs="Times New Roman"/>
          <w:sz w:val="28"/>
          <w:szCs w:val="22"/>
        </w:rPr>
        <w:t>2026年，我单位机关运行经费共计安排171960.00元，主要用于日常维修、办公用房水电费、办公用房取暖费、 办公用房物业管理费等日常运行支出</w:t>
      </w:r>
      <w:r>
        <w:rPr>
          <w:rFonts w:ascii="宋体" w:hAnsi="宋体" w:eastAsia="宋体" w:cs="宋体"/>
          <w:sz w:val="24"/>
          <w:szCs w:val="24"/>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ind w:left="0" w:leftChars="0" w:firstLine="560" w:firstLineChars="200"/>
        <w:rPr>
          <w:rFonts w:ascii="Times New Roman" w:hAnsi="Times New Roman" w:eastAsia="方正仿宋_GBK" w:cs="Times New Roman"/>
          <w:sz w:val="28"/>
          <w:szCs w:val="22"/>
        </w:rPr>
      </w:pPr>
      <w:r>
        <w:rPr>
          <w:rFonts w:ascii="Times New Roman" w:hAnsi="Times New Roman" w:eastAsia="方正仿宋_GBK" w:cs="Times New Roman"/>
          <w:sz w:val="28"/>
          <w:szCs w:val="22"/>
        </w:rPr>
        <w:t> 2026年，我单位财政拨款“三公”经费预算安排138860.00</w:t>
      </w:r>
      <w:r>
        <w:rPr>
          <w:rFonts w:hint="eastAsia" w:cs="Times New Roman"/>
          <w:sz w:val="28"/>
          <w:szCs w:val="22"/>
          <w:lang w:eastAsia="zh-CN"/>
        </w:rPr>
        <w:t>元</w:t>
      </w:r>
      <w:r>
        <w:rPr>
          <w:rFonts w:ascii="Times New Roman" w:hAnsi="Times New Roman" w:eastAsia="方正仿宋_GBK" w:cs="Times New Roman"/>
          <w:sz w:val="28"/>
          <w:szCs w:val="22"/>
        </w:rPr>
        <w:t>，其中因公出国（境）费0.00</w:t>
      </w:r>
      <w:r>
        <w:rPr>
          <w:rFonts w:hint="eastAsia" w:cs="Times New Roman"/>
          <w:sz w:val="28"/>
          <w:szCs w:val="22"/>
          <w:lang w:eastAsia="zh-CN"/>
        </w:rPr>
        <w:t>元</w:t>
      </w:r>
      <w:r>
        <w:rPr>
          <w:rFonts w:ascii="Times New Roman" w:hAnsi="Times New Roman" w:eastAsia="方正仿宋_GBK" w:cs="Times New Roman"/>
          <w:sz w:val="28"/>
          <w:szCs w:val="22"/>
        </w:rPr>
        <w:t>； 公务用车购置及运维费138860.00</w:t>
      </w:r>
      <w:r>
        <w:rPr>
          <w:rFonts w:hint="eastAsia" w:cs="Times New Roman"/>
          <w:sz w:val="28"/>
          <w:szCs w:val="22"/>
          <w:lang w:eastAsia="zh-CN"/>
        </w:rPr>
        <w:t>元</w:t>
      </w:r>
      <w:r>
        <w:rPr>
          <w:rFonts w:ascii="Times New Roman" w:hAnsi="Times New Roman" w:eastAsia="方正仿宋_GBK" w:cs="Times New Roman"/>
          <w:sz w:val="28"/>
          <w:szCs w:val="22"/>
        </w:rPr>
        <w:t>（其中：公务用车购置费为100000.00</w:t>
      </w:r>
      <w:r>
        <w:rPr>
          <w:rFonts w:hint="eastAsia" w:cs="Times New Roman"/>
          <w:sz w:val="28"/>
          <w:szCs w:val="22"/>
          <w:lang w:eastAsia="zh-CN"/>
        </w:rPr>
        <w:t>元</w:t>
      </w:r>
      <w:r>
        <w:rPr>
          <w:rFonts w:ascii="Times New Roman" w:hAnsi="Times New Roman" w:eastAsia="方正仿宋_GBK" w:cs="Times New Roman"/>
          <w:sz w:val="28"/>
          <w:szCs w:val="22"/>
        </w:rPr>
        <w:t>，公务用车运维费38860.00</w:t>
      </w:r>
      <w:r>
        <w:rPr>
          <w:rFonts w:hint="eastAsia" w:cs="Times New Roman"/>
          <w:sz w:val="28"/>
          <w:szCs w:val="22"/>
          <w:lang w:eastAsia="zh-CN"/>
        </w:rPr>
        <w:t>元</w:t>
      </w:r>
      <w:r>
        <w:rPr>
          <w:rFonts w:ascii="Times New Roman" w:hAnsi="Times New Roman" w:eastAsia="方正仿宋_GBK" w:cs="Times New Roman"/>
          <w:sz w:val="28"/>
          <w:szCs w:val="22"/>
        </w:rPr>
        <w:t>)； 公务接待费0.00</w:t>
      </w:r>
      <w:r>
        <w:rPr>
          <w:rFonts w:hint="eastAsia" w:cs="Times New Roman"/>
          <w:sz w:val="28"/>
          <w:szCs w:val="22"/>
          <w:lang w:eastAsia="zh-CN"/>
        </w:rPr>
        <w:t>元</w:t>
      </w:r>
      <w:r>
        <w:rPr>
          <w:rFonts w:ascii="Times New Roman" w:hAnsi="Times New Roman" w:eastAsia="方正仿宋_GBK" w:cs="Times New Roman"/>
          <w:sz w:val="28"/>
          <w:szCs w:val="22"/>
        </w:rPr>
        <w:t>。与2025年相比增加98860.00</w:t>
      </w:r>
      <w:r>
        <w:rPr>
          <w:rFonts w:hint="eastAsia" w:cs="Times New Roman"/>
          <w:sz w:val="28"/>
          <w:szCs w:val="22"/>
          <w:lang w:eastAsia="zh-CN"/>
        </w:rPr>
        <w:t>元</w:t>
      </w:r>
      <w:r>
        <w:rPr>
          <w:rFonts w:ascii="Times New Roman" w:hAnsi="Times New Roman" w:eastAsia="方正仿宋_GBK" w:cs="Times New Roman"/>
          <w:sz w:val="28"/>
          <w:szCs w:val="22"/>
        </w:rPr>
        <w:t>， 增减变化的主要原因是：</w:t>
      </w:r>
      <w:r>
        <w:rPr>
          <w:rFonts w:hint="eastAsia" w:ascii="Times New Roman" w:hAnsi="Times New Roman" w:eastAsia="方正仿宋_GBK" w:cs="Times New Roman"/>
          <w:sz w:val="28"/>
          <w:szCs w:val="22"/>
        </w:rPr>
        <w:t>2026年购置公务用车一辆。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13012126P000498100027</w:t>
            </w:r>
          </w:p>
        </w:tc>
        <w:tc>
          <w:tcPr>
            <w:tcW w:w="2835" w:type="dxa"/>
            <w:vAlign w:val="center"/>
          </w:tcPr>
          <w:p>
            <w:pPr>
              <w:pStyle w:val="10"/>
            </w:pPr>
            <w:r>
              <w:t>项目名称</w:t>
            </w:r>
          </w:p>
        </w:tc>
        <w:tc>
          <w:tcPr>
            <w:tcW w:w="6095" w:type="dxa"/>
            <w:gridSpan w:val="3"/>
            <w:vAlign w:val="center"/>
          </w:tcPr>
          <w:p>
            <w:pPr>
              <w:pStyle w:val="12"/>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15029.00</w:t>
            </w:r>
          </w:p>
        </w:tc>
        <w:tc>
          <w:tcPr>
            <w:tcW w:w="2835" w:type="dxa"/>
            <w:vAlign w:val="center"/>
          </w:tcPr>
          <w:p>
            <w:pPr>
              <w:pStyle w:val="10"/>
            </w:pPr>
            <w:r>
              <w:t>其中：财政    资金</w:t>
            </w:r>
          </w:p>
        </w:tc>
        <w:tc>
          <w:tcPr>
            <w:tcW w:w="2551" w:type="dxa"/>
            <w:vAlign w:val="center"/>
          </w:tcPr>
          <w:p>
            <w:pPr>
              <w:pStyle w:val="12"/>
            </w:pPr>
            <w:r>
              <w:t>15029.00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专项用于2026年交通道路占地补偿费。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1.通过对道路占地费用补偿，保障道路正常通行，保障社会稳定，不发生上访事件。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占地亩数</w:t>
            </w:r>
          </w:p>
        </w:tc>
        <w:tc>
          <w:tcPr>
            <w:tcW w:w="5386" w:type="dxa"/>
            <w:vAlign w:val="center"/>
          </w:tcPr>
          <w:p>
            <w:pPr>
              <w:pStyle w:val="12"/>
            </w:pPr>
            <w:r>
              <w:t xml:space="preserve">  道路建设占地的亩数</w:t>
            </w:r>
          </w:p>
        </w:tc>
        <w:tc>
          <w:tcPr>
            <w:tcW w:w="2268" w:type="dxa"/>
            <w:vAlign w:val="center"/>
          </w:tcPr>
          <w:p>
            <w:pPr>
              <w:pStyle w:val="12"/>
            </w:pPr>
            <w:r>
              <w:t>10.73  亩</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占地补偿按要求准确发放准确率</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占地补偿发放时间</w:t>
            </w:r>
          </w:p>
        </w:tc>
        <w:tc>
          <w:tcPr>
            <w:tcW w:w="5386" w:type="dxa"/>
            <w:vAlign w:val="center"/>
          </w:tcPr>
          <w:p>
            <w:pPr>
              <w:pStyle w:val="12"/>
            </w:pPr>
            <w:r>
              <w:t xml:space="preserve"> 占地补偿发放的及时性</w:t>
            </w:r>
          </w:p>
        </w:tc>
        <w:tc>
          <w:tcPr>
            <w:tcW w:w="2268" w:type="dxa"/>
            <w:vAlign w:val="center"/>
          </w:tcPr>
          <w:p>
            <w:pPr>
              <w:pStyle w:val="12"/>
            </w:pPr>
            <w:r>
              <w:t>2026年6月30 前发放</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占地补偿标准</w:t>
            </w:r>
          </w:p>
        </w:tc>
        <w:tc>
          <w:tcPr>
            <w:tcW w:w="5386" w:type="dxa"/>
            <w:vAlign w:val="center"/>
          </w:tcPr>
          <w:p>
            <w:pPr>
              <w:pStyle w:val="12"/>
            </w:pPr>
            <w:r>
              <w:t>平均每亩占地补偿标准</w:t>
            </w:r>
          </w:p>
        </w:tc>
        <w:tc>
          <w:tcPr>
            <w:tcW w:w="2268" w:type="dxa"/>
            <w:vAlign w:val="center"/>
          </w:tcPr>
          <w:p>
            <w:pPr>
              <w:pStyle w:val="12"/>
            </w:pPr>
            <w:r>
              <w:t>1400 元/亩</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信访事件发生次数</w:t>
            </w:r>
          </w:p>
        </w:tc>
        <w:tc>
          <w:tcPr>
            <w:tcW w:w="5386" w:type="dxa"/>
            <w:vAlign w:val="center"/>
          </w:tcPr>
          <w:p>
            <w:pPr>
              <w:pStyle w:val="12"/>
            </w:pPr>
            <w:r>
              <w:t>信访事件发生次数</w:t>
            </w:r>
          </w:p>
        </w:tc>
        <w:tc>
          <w:tcPr>
            <w:tcW w:w="2268" w:type="dxa"/>
            <w:vAlign w:val="center"/>
          </w:tcPr>
          <w:p>
            <w:pPr>
              <w:pStyle w:val="12"/>
            </w:pPr>
            <w:r>
              <w:t>0次</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占地补偿发放对象满意度</w:t>
            </w:r>
          </w:p>
        </w:tc>
        <w:tc>
          <w:tcPr>
            <w:tcW w:w="5386" w:type="dxa"/>
            <w:vAlign w:val="center"/>
          </w:tcPr>
          <w:p>
            <w:pPr>
              <w:pStyle w:val="12"/>
            </w:pPr>
            <w:r>
              <w:t xml:space="preserve"> 占地补偿发放群众满意度</w:t>
            </w:r>
          </w:p>
        </w:tc>
        <w:tc>
          <w:tcPr>
            <w:tcW w:w="2268" w:type="dxa"/>
            <w:vAlign w:val="center"/>
          </w:tcPr>
          <w:p>
            <w:pPr>
              <w:pStyle w:val="12"/>
            </w:pPr>
            <w:r>
              <w:t>≥95%</w:t>
            </w:r>
          </w:p>
        </w:tc>
        <w:tc>
          <w:tcPr>
            <w:tcW w:w="1276" w:type="dxa"/>
            <w:vAlign w:val="center"/>
          </w:tcPr>
          <w:p>
            <w:pPr>
              <w:pStyle w:val="12"/>
            </w:pPr>
            <w:r>
              <w:t>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2、2026年井陉县交通运输局公车购置经费绩效目标表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13012126P00050110001J</w:t>
            </w:r>
          </w:p>
        </w:tc>
        <w:tc>
          <w:tcPr>
            <w:tcW w:w="2835" w:type="dxa"/>
            <w:vAlign w:val="center"/>
          </w:tcPr>
          <w:p>
            <w:pPr>
              <w:pStyle w:val="10"/>
            </w:pPr>
            <w:r>
              <w:t>项目名称</w:t>
            </w:r>
          </w:p>
        </w:tc>
        <w:tc>
          <w:tcPr>
            <w:tcW w:w="6095" w:type="dxa"/>
            <w:gridSpan w:val="3"/>
            <w:vAlign w:val="center"/>
          </w:tcPr>
          <w:p>
            <w:pPr>
              <w:pStyle w:val="12"/>
            </w:pPr>
            <w:r>
              <w:t>2026年井陉县交通运输局公车购置经费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w:t>
            </w:r>
          </w:p>
        </w:tc>
        <w:tc>
          <w:tcPr>
            <w:tcW w:w="2835" w:type="dxa"/>
            <w:vAlign w:val="center"/>
          </w:tcPr>
          <w:p>
            <w:pPr>
              <w:pStyle w:val="10"/>
            </w:pPr>
            <w:r>
              <w:t>其中：财政    资金</w:t>
            </w:r>
          </w:p>
        </w:tc>
        <w:tc>
          <w:tcPr>
            <w:tcW w:w="2551" w:type="dxa"/>
            <w:vAlign w:val="center"/>
          </w:tcPr>
          <w:p>
            <w:pPr>
              <w:pStyle w:val="12"/>
            </w:pPr>
            <w:r>
              <w:t>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资金专项用于2026年交通局公务用车购置费。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1.通过购置公务用车，保障工作正常开展。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公务用车购置数量</w:t>
            </w:r>
          </w:p>
        </w:tc>
        <w:tc>
          <w:tcPr>
            <w:tcW w:w="5386" w:type="dxa"/>
            <w:vAlign w:val="center"/>
          </w:tcPr>
          <w:p>
            <w:pPr>
              <w:pStyle w:val="12"/>
            </w:pPr>
            <w:r>
              <w:t>公务用车购置数量</w:t>
            </w:r>
          </w:p>
        </w:tc>
        <w:tc>
          <w:tcPr>
            <w:tcW w:w="2268" w:type="dxa"/>
            <w:vAlign w:val="center"/>
          </w:tcPr>
          <w:p>
            <w:pPr>
              <w:pStyle w:val="12"/>
            </w:pPr>
            <w:r>
              <w:t>1 辆</w:t>
            </w:r>
          </w:p>
        </w:tc>
        <w:tc>
          <w:tcPr>
            <w:tcW w:w="1276" w:type="dxa"/>
            <w:vAlign w:val="center"/>
          </w:tcPr>
          <w:p>
            <w:pPr>
              <w:pStyle w:val="12"/>
            </w:pPr>
            <w:r>
              <w:t>2026年工作计计划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购置车辆合格率</w:t>
            </w:r>
          </w:p>
        </w:tc>
        <w:tc>
          <w:tcPr>
            <w:tcW w:w="5386" w:type="dxa"/>
            <w:vAlign w:val="center"/>
          </w:tcPr>
          <w:p>
            <w:pPr>
              <w:pStyle w:val="12"/>
            </w:pPr>
            <w:r>
              <w:t>购置车辆合格率</w:t>
            </w:r>
          </w:p>
        </w:tc>
        <w:tc>
          <w:tcPr>
            <w:tcW w:w="2268" w:type="dxa"/>
            <w:vAlign w:val="center"/>
          </w:tcPr>
          <w:p>
            <w:pPr>
              <w:pStyle w:val="12"/>
            </w:pPr>
            <w:r>
              <w:t>100%</w:t>
            </w:r>
          </w:p>
        </w:tc>
        <w:tc>
          <w:tcPr>
            <w:tcW w:w="1276" w:type="dxa"/>
            <w:vAlign w:val="center"/>
          </w:tcPr>
          <w:p>
            <w:pPr>
              <w:pStyle w:val="12"/>
            </w:pPr>
            <w:r>
              <w:t>2026年工作计计划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公务用车购置完成时间</w:t>
            </w:r>
          </w:p>
        </w:tc>
        <w:tc>
          <w:tcPr>
            <w:tcW w:w="5386" w:type="dxa"/>
            <w:vAlign w:val="center"/>
          </w:tcPr>
          <w:p>
            <w:pPr>
              <w:pStyle w:val="12"/>
            </w:pPr>
            <w:r>
              <w:t>公务用车购置完成时间</w:t>
            </w:r>
          </w:p>
        </w:tc>
        <w:tc>
          <w:tcPr>
            <w:tcW w:w="2268" w:type="dxa"/>
            <w:vAlign w:val="center"/>
          </w:tcPr>
          <w:p>
            <w:pPr>
              <w:pStyle w:val="12"/>
            </w:pPr>
            <w:r>
              <w:t>2026年12月31日前</w:t>
            </w:r>
          </w:p>
        </w:tc>
        <w:tc>
          <w:tcPr>
            <w:tcW w:w="1276" w:type="dxa"/>
            <w:vAlign w:val="center"/>
          </w:tcPr>
          <w:p>
            <w:pPr>
              <w:pStyle w:val="12"/>
            </w:pPr>
            <w:r>
              <w:t>2026年工作计计划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车辆购置成本</w:t>
            </w:r>
          </w:p>
        </w:tc>
        <w:tc>
          <w:tcPr>
            <w:tcW w:w="5386" w:type="dxa"/>
            <w:vAlign w:val="center"/>
          </w:tcPr>
          <w:p>
            <w:pPr>
              <w:pStyle w:val="12"/>
            </w:pPr>
            <w:r>
              <w:t>公务用车购置成本</w:t>
            </w:r>
          </w:p>
        </w:tc>
        <w:tc>
          <w:tcPr>
            <w:tcW w:w="2268" w:type="dxa"/>
            <w:vAlign w:val="center"/>
          </w:tcPr>
          <w:p>
            <w:pPr>
              <w:pStyle w:val="12"/>
              <w:rPr>
                <w:rFonts w:hint="eastAsia" w:eastAsia="方正书宋_GBK"/>
                <w:lang w:eastAsia="zh-CN"/>
              </w:rPr>
            </w:pPr>
            <w:r>
              <w:t xml:space="preserve">10 </w:t>
            </w:r>
            <w:r>
              <w:rPr>
                <w:rFonts w:hint="eastAsia"/>
                <w:lang w:eastAsia="zh-CN"/>
              </w:rPr>
              <w:t>元</w:t>
            </w:r>
          </w:p>
        </w:tc>
        <w:tc>
          <w:tcPr>
            <w:tcW w:w="1276" w:type="dxa"/>
            <w:vAlign w:val="center"/>
          </w:tcPr>
          <w:p>
            <w:pPr>
              <w:pStyle w:val="12"/>
            </w:pPr>
            <w:r>
              <w:t>市场询价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设备可持续使用年限</w:t>
            </w:r>
          </w:p>
        </w:tc>
        <w:tc>
          <w:tcPr>
            <w:tcW w:w="2268" w:type="dxa"/>
            <w:vAlign w:val="center"/>
          </w:tcPr>
          <w:p>
            <w:pPr>
              <w:pStyle w:val="12"/>
            </w:pPr>
            <w:r>
              <w:t>8年</w:t>
            </w:r>
          </w:p>
        </w:tc>
        <w:tc>
          <w:tcPr>
            <w:tcW w:w="1276" w:type="dxa"/>
            <w:vAlign w:val="center"/>
          </w:tcPr>
          <w:p>
            <w:pPr>
              <w:pStyle w:val="12"/>
            </w:pPr>
            <w:r>
              <w:t>固定资产规定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车辆使用对象满意度</w:t>
            </w:r>
          </w:p>
        </w:tc>
        <w:tc>
          <w:tcPr>
            <w:tcW w:w="5386" w:type="dxa"/>
            <w:vAlign w:val="center"/>
          </w:tcPr>
          <w:p>
            <w:pPr>
              <w:pStyle w:val="12"/>
            </w:pPr>
            <w:r>
              <w:t>使用公务用车职工满意度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3、2026年治超非现场检测点建设项目绩效目标表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13012126P00050410001K</w:t>
            </w:r>
          </w:p>
        </w:tc>
        <w:tc>
          <w:tcPr>
            <w:tcW w:w="2835" w:type="dxa"/>
            <w:vAlign w:val="center"/>
          </w:tcPr>
          <w:p>
            <w:pPr>
              <w:pStyle w:val="10"/>
            </w:pPr>
            <w:r>
              <w:t>项目名称</w:t>
            </w:r>
          </w:p>
        </w:tc>
        <w:tc>
          <w:tcPr>
            <w:tcW w:w="6095" w:type="dxa"/>
            <w:gridSpan w:val="3"/>
            <w:vAlign w:val="center"/>
          </w:tcPr>
          <w:p>
            <w:pPr>
              <w:pStyle w:val="12"/>
            </w:pPr>
            <w:r>
              <w:t>2026年治超非现场检测点建设项目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2400000.00</w:t>
            </w:r>
          </w:p>
        </w:tc>
        <w:tc>
          <w:tcPr>
            <w:tcW w:w="2835" w:type="dxa"/>
            <w:vAlign w:val="center"/>
          </w:tcPr>
          <w:p>
            <w:pPr>
              <w:pStyle w:val="10"/>
            </w:pPr>
            <w:r>
              <w:t>其中：财政    资金</w:t>
            </w:r>
          </w:p>
        </w:tc>
        <w:tc>
          <w:tcPr>
            <w:tcW w:w="2551" w:type="dxa"/>
            <w:vAlign w:val="center"/>
          </w:tcPr>
          <w:p>
            <w:pPr>
              <w:pStyle w:val="12"/>
            </w:pPr>
            <w:r>
              <w:t>2400000.00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专项用于2026年治超非现场检测点建设项目支出。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1.通过建设非现场检测点，有效提高超限检测效率、联合执法效率。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建设非现场检测点的数量</w:t>
            </w:r>
          </w:p>
        </w:tc>
        <w:tc>
          <w:tcPr>
            <w:tcW w:w="5386" w:type="dxa"/>
            <w:vAlign w:val="center"/>
          </w:tcPr>
          <w:p>
            <w:pPr>
              <w:pStyle w:val="12"/>
            </w:pPr>
            <w:r>
              <w:t>建设非现场检测点的数量</w:t>
            </w:r>
          </w:p>
        </w:tc>
        <w:tc>
          <w:tcPr>
            <w:tcW w:w="2268" w:type="dxa"/>
            <w:vAlign w:val="center"/>
          </w:tcPr>
          <w:p>
            <w:pPr>
              <w:pStyle w:val="12"/>
            </w:pPr>
            <w:r>
              <w:t>6个</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建设验收合格率</w:t>
            </w:r>
          </w:p>
        </w:tc>
        <w:tc>
          <w:tcPr>
            <w:tcW w:w="5386" w:type="dxa"/>
            <w:vAlign w:val="center"/>
          </w:tcPr>
          <w:p>
            <w:pPr>
              <w:pStyle w:val="12"/>
            </w:pPr>
            <w:r>
              <w:t>非现场检测点建设验收合格情况</w:t>
            </w:r>
          </w:p>
        </w:tc>
        <w:tc>
          <w:tcPr>
            <w:tcW w:w="2268" w:type="dxa"/>
            <w:vAlign w:val="center"/>
          </w:tcPr>
          <w:p>
            <w:pPr>
              <w:pStyle w:val="12"/>
            </w:pPr>
            <w:r>
              <w:t>100%</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非现场检测点完工及时率</w:t>
            </w:r>
          </w:p>
        </w:tc>
        <w:tc>
          <w:tcPr>
            <w:tcW w:w="5386" w:type="dxa"/>
            <w:vAlign w:val="center"/>
          </w:tcPr>
          <w:p>
            <w:pPr>
              <w:pStyle w:val="12"/>
            </w:pPr>
            <w:r>
              <w:t>非现场检测点按计划完工情况</w:t>
            </w:r>
          </w:p>
        </w:tc>
        <w:tc>
          <w:tcPr>
            <w:tcW w:w="2268" w:type="dxa"/>
            <w:vAlign w:val="center"/>
          </w:tcPr>
          <w:p>
            <w:pPr>
              <w:pStyle w:val="12"/>
            </w:pPr>
            <w:r>
              <w:t>100%</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建设非现场检测点成本</w:t>
            </w:r>
          </w:p>
        </w:tc>
        <w:tc>
          <w:tcPr>
            <w:tcW w:w="5386" w:type="dxa"/>
            <w:vAlign w:val="center"/>
          </w:tcPr>
          <w:p>
            <w:pPr>
              <w:pStyle w:val="12"/>
            </w:pPr>
            <w:r>
              <w:t>建设非现场检测点成本</w:t>
            </w:r>
          </w:p>
        </w:tc>
        <w:tc>
          <w:tcPr>
            <w:tcW w:w="2268" w:type="dxa"/>
            <w:vAlign w:val="center"/>
          </w:tcPr>
          <w:p>
            <w:pPr>
              <w:pStyle w:val="12"/>
              <w:rPr>
                <w:rFonts w:hint="eastAsia" w:eastAsia="方正书宋_GBK"/>
                <w:lang w:eastAsia="zh-CN"/>
              </w:rPr>
            </w:pPr>
            <w:r>
              <w:t>240</w:t>
            </w:r>
            <w:r>
              <w:rPr>
                <w:rFonts w:hint="eastAsia"/>
                <w:lang w:eastAsia="zh-CN"/>
              </w:rPr>
              <w:t>元</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非现场检测点可持续使用年限</w:t>
            </w:r>
          </w:p>
        </w:tc>
        <w:tc>
          <w:tcPr>
            <w:tcW w:w="5386" w:type="dxa"/>
            <w:vAlign w:val="center"/>
          </w:tcPr>
          <w:p>
            <w:pPr>
              <w:pStyle w:val="12"/>
            </w:pPr>
            <w:r>
              <w:t>非现场检测点可持续使用年限</w:t>
            </w:r>
          </w:p>
        </w:tc>
        <w:tc>
          <w:tcPr>
            <w:tcW w:w="2268" w:type="dxa"/>
            <w:vAlign w:val="center"/>
          </w:tcPr>
          <w:p>
            <w:pPr>
              <w:pStyle w:val="12"/>
            </w:pPr>
            <w:r>
              <w:t>8年</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货车司机满意度</w:t>
            </w:r>
          </w:p>
        </w:tc>
        <w:tc>
          <w:tcPr>
            <w:tcW w:w="5386" w:type="dxa"/>
            <w:vAlign w:val="center"/>
          </w:tcPr>
          <w:p>
            <w:pPr>
              <w:pStyle w:val="12"/>
            </w:pPr>
            <w:r>
              <w:t>货车司机满意度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4、公益设施租赁费（交通局）绩效目标表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13012126P00050810001A</w:t>
            </w:r>
          </w:p>
        </w:tc>
        <w:tc>
          <w:tcPr>
            <w:tcW w:w="2835" w:type="dxa"/>
            <w:vAlign w:val="center"/>
          </w:tcPr>
          <w:p>
            <w:pPr>
              <w:pStyle w:val="10"/>
            </w:pPr>
            <w:r>
              <w:t>项目名称</w:t>
            </w:r>
          </w:p>
        </w:tc>
        <w:tc>
          <w:tcPr>
            <w:tcW w:w="6095" w:type="dxa"/>
            <w:gridSpan w:val="3"/>
            <w:vAlign w:val="center"/>
          </w:tcPr>
          <w:p>
            <w:pPr>
              <w:pStyle w:val="12"/>
            </w:pPr>
            <w:r>
              <w:t>公益设施租赁费（交通局）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1193800.00</w:t>
            </w:r>
          </w:p>
        </w:tc>
        <w:tc>
          <w:tcPr>
            <w:tcW w:w="2835" w:type="dxa"/>
            <w:vAlign w:val="center"/>
          </w:tcPr>
          <w:p>
            <w:pPr>
              <w:pStyle w:val="10"/>
            </w:pPr>
            <w:r>
              <w:t>其中：财政    资金</w:t>
            </w:r>
          </w:p>
        </w:tc>
        <w:tc>
          <w:tcPr>
            <w:tcW w:w="2551" w:type="dxa"/>
            <w:vAlign w:val="center"/>
          </w:tcPr>
          <w:p>
            <w:pPr>
              <w:pStyle w:val="12"/>
            </w:pPr>
            <w:r>
              <w:t>1193800.00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用于公益设施租赁费支出。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通过公益设施设备的租赁， 保障公路整洁干净，改善空气品质，提升人居环境。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租赁扫路车数量</w:t>
            </w:r>
          </w:p>
        </w:tc>
        <w:tc>
          <w:tcPr>
            <w:tcW w:w="5386" w:type="dxa"/>
            <w:vAlign w:val="center"/>
          </w:tcPr>
          <w:p>
            <w:pPr>
              <w:pStyle w:val="12"/>
            </w:pPr>
            <w:r>
              <w:t xml:space="preserve"> 租赁四季多功能扫路车的数量</w:t>
            </w:r>
          </w:p>
        </w:tc>
        <w:tc>
          <w:tcPr>
            <w:tcW w:w="2268" w:type="dxa"/>
            <w:vAlign w:val="center"/>
          </w:tcPr>
          <w:p>
            <w:pPr>
              <w:pStyle w:val="12"/>
            </w:pPr>
            <w:r>
              <w:t>6 辆</w:t>
            </w:r>
          </w:p>
        </w:tc>
        <w:tc>
          <w:tcPr>
            <w:tcW w:w="1276" w:type="dxa"/>
            <w:vAlign w:val="center"/>
          </w:tcPr>
          <w:p>
            <w:pPr>
              <w:pStyle w:val="12"/>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租赁中型洗扫车数量</w:t>
            </w:r>
          </w:p>
        </w:tc>
        <w:tc>
          <w:tcPr>
            <w:tcW w:w="5386" w:type="dxa"/>
            <w:vAlign w:val="center"/>
          </w:tcPr>
          <w:p>
            <w:pPr>
              <w:pStyle w:val="12"/>
            </w:pPr>
            <w:r>
              <w:t xml:space="preserve"> 租赁中型洗扫车的数量</w:t>
            </w:r>
          </w:p>
        </w:tc>
        <w:tc>
          <w:tcPr>
            <w:tcW w:w="2268" w:type="dxa"/>
            <w:vAlign w:val="center"/>
          </w:tcPr>
          <w:p>
            <w:pPr>
              <w:pStyle w:val="12"/>
            </w:pPr>
            <w:r>
              <w:t>4 辆</w:t>
            </w:r>
          </w:p>
        </w:tc>
        <w:tc>
          <w:tcPr>
            <w:tcW w:w="1276" w:type="dxa"/>
            <w:vAlign w:val="center"/>
          </w:tcPr>
          <w:p>
            <w:pPr>
              <w:pStyle w:val="12"/>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租赁小型扫路车数量</w:t>
            </w:r>
          </w:p>
        </w:tc>
        <w:tc>
          <w:tcPr>
            <w:tcW w:w="5386" w:type="dxa"/>
            <w:vAlign w:val="center"/>
          </w:tcPr>
          <w:p>
            <w:pPr>
              <w:pStyle w:val="12"/>
            </w:pPr>
            <w:r>
              <w:t xml:space="preserve"> 租赁小型扫路车的数量</w:t>
            </w:r>
          </w:p>
        </w:tc>
        <w:tc>
          <w:tcPr>
            <w:tcW w:w="2268" w:type="dxa"/>
            <w:vAlign w:val="center"/>
          </w:tcPr>
          <w:p>
            <w:pPr>
              <w:pStyle w:val="12"/>
            </w:pPr>
            <w:r>
              <w:t>2 辆</w:t>
            </w:r>
          </w:p>
        </w:tc>
        <w:tc>
          <w:tcPr>
            <w:tcW w:w="1276" w:type="dxa"/>
            <w:vAlign w:val="center"/>
          </w:tcPr>
          <w:p>
            <w:pPr>
              <w:pStyle w:val="12"/>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车辆正常运行率</w:t>
            </w:r>
          </w:p>
        </w:tc>
        <w:tc>
          <w:tcPr>
            <w:tcW w:w="5386" w:type="dxa"/>
            <w:vAlign w:val="center"/>
          </w:tcPr>
          <w:p>
            <w:pPr>
              <w:pStyle w:val="12"/>
            </w:pPr>
            <w:r>
              <w:t xml:space="preserve"> 洗扫车、扫路车正常运行率</w:t>
            </w:r>
          </w:p>
        </w:tc>
        <w:tc>
          <w:tcPr>
            <w:tcW w:w="2268" w:type="dxa"/>
            <w:vAlign w:val="center"/>
          </w:tcPr>
          <w:p>
            <w:pPr>
              <w:pStyle w:val="12"/>
            </w:pPr>
            <w:r>
              <w:t>100%</w:t>
            </w:r>
          </w:p>
        </w:tc>
        <w:tc>
          <w:tcPr>
            <w:tcW w:w="1276" w:type="dxa"/>
            <w:vAlign w:val="center"/>
          </w:tcPr>
          <w:p>
            <w:pPr>
              <w:pStyle w:val="12"/>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租赁时间</w:t>
            </w:r>
          </w:p>
        </w:tc>
        <w:tc>
          <w:tcPr>
            <w:tcW w:w="5386" w:type="dxa"/>
            <w:vAlign w:val="center"/>
          </w:tcPr>
          <w:p>
            <w:pPr>
              <w:pStyle w:val="12"/>
            </w:pPr>
            <w:r>
              <w:t xml:space="preserve"> 租赁设备的时间</w:t>
            </w:r>
          </w:p>
        </w:tc>
        <w:tc>
          <w:tcPr>
            <w:tcW w:w="2268" w:type="dxa"/>
            <w:vAlign w:val="center"/>
          </w:tcPr>
          <w:p>
            <w:pPr>
              <w:pStyle w:val="12"/>
            </w:pPr>
            <w:r>
              <w:t>1 年</w:t>
            </w:r>
          </w:p>
        </w:tc>
        <w:tc>
          <w:tcPr>
            <w:tcW w:w="1276" w:type="dxa"/>
            <w:vAlign w:val="center"/>
          </w:tcPr>
          <w:p>
            <w:pPr>
              <w:pStyle w:val="12"/>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平均成本</w:t>
            </w:r>
          </w:p>
        </w:tc>
        <w:tc>
          <w:tcPr>
            <w:tcW w:w="5386" w:type="dxa"/>
            <w:vAlign w:val="center"/>
          </w:tcPr>
          <w:p>
            <w:pPr>
              <w:pStyle w:val="12"/>
            </w:pPr>
            <w:r>
              <w:t xml:space="preserve"> 租赁车辆平均成本</w:t>
            </w:r>
          </w:p>
        </w:tc>
        <w:tc>
          <w:tcPr>
            <w:tcW w:w="2268" w:type="dxa"/>
            <w:vAlign w:val="center"/>
          </w:tcPr>
          <w:p>
            <w:pPr>
              <w:pStyle w:val="12"/>
            </w:pPr>
            <w:r>
              <w:t xml:space="preserve">19.95 </w:t>
            </w:r>
            <w:r>
              <w:rPr>
                <w:rFonts w:hint="eastAsia"/>
                <w:lang w:eastAsia="zh-CN"/>
              </w:rPr>
              <w:t>元</w:t>
            </w:r>
            <w:r>
              <w:t>/年</w:t>
            </w:r>
          </w:p>
        </w:tc>
        <w:tc>
          <w:tcPr>
            <w:tcW w:w="1276" w:type="dxa"/>
            <w:vAlign w:val="center"/>
          </w:tcPr>
          <w:p>
            <w:pPr>
              <w:pStyle w:val="12"/>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公路道路环境洁净率</w:t>
            </w:r>
          </w:p>
        </w:tc>
        <w:tc>
          <w:tcPr>
            <w:tcW w:w="5386" w:type="dxa"/>
            <w:vAlign w:val="center"/>
          </w:tcPr>
          <w:p>
            <w:pPr>
              <w:pStyle w:val="12"/>
            </w:pPr>
            <w:r>
              <w:t>公路道路环境洁净情况</w:t>
            </w:r>
          </w:p>
        </w:tc>
        <w:tc>
          <w:tcPr>
            <w:tcW w:w="2268" w:type="dxa"/>
            <w:vAlign w:val="center"/>
          </w:tcPr>
          <w:p>
            <w:pPr>
              <w:pStyle w:val="12"/>
            </w:pPr>
            <w:r>
              <w:t>95%</w:t>
            </w:r>
          </w:p>
        </w:tc>
        <w:tc>
          <w:tcPr>
            <w:tcW w:w="1276" w:type="dxa"/>
            <w:vAlign w:val="center"/>
          </w:tcPr>
          <w:p>
            <w:pPr>
              <w:pStyle w:val="12"/>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当地居民满意度</w:t>
            </w:r>
          </w:p>
        </w:tc>
        <w:tc>
          <w:tcPr>
            <w:tcW w:w="5386" w:type="dxa"/>
            <w:vAlign w:val="center"/>
          </w:tcPr>
          <w:p>
            <w:pPr>
              <w:pStyle w:val="12"/>
            </w:pPr>
            <w:r>
              <w:t>当地居民对路面清扫工作的满意度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5、国防工役制人员补助绩效目标表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13012126P00050010001W</w:t>
            </w:r>
          </w:p>
        </w:tc>
        <w:tc>
          <w:tcPr>
            <w:tcW w:w="2835" w:type="dxa"/>
            <w:vAlign w:val="center"/>
          </w:tcPr>
          <w:p>
            <w:pPr>
              <w:pStyle w:val="10"/>
            </w:pPr>
            <w:r>
              <w:t>项目名称</w:t>
            </w:r>
          </w:p>
        </w:tc>
        <w:tc>
          <w:tcPr>
            <w:tcW w:w="6095" w:type="dxa"/>
            <w:gridSpan w:val="3"/>
            <w:vAlign w:val="center"/>
          </w:tcPr>
          <w:p>
            <w:pPr>
              <w:pStyle w:val="12"/>
            </w:pPr>
            <w:r>
              <w:t>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81600.00</w:t>
            </w:r>
          </w:p>
        </w:tc>
        <w:tc>
          <w:tcPr>
            <w:tcW w:w="2835" w:type="dxa"/>
            <w:vAlign w:val="center"/>
          </w:tcPr>
          <w:p>
            <w:pPr>
              <w:pStyle w:val="10"/>
            </w:pPr>
            <w:r>
              <w:t>其中：财政    资金</w:t>
            </w:r>
          </w:p>
        </w:tc>
        <w:tc>
          <w:tcPr>
            <w:tcW w:w="2551" w:type="dxa"/>
            <w:vAlign w:val="center"/>
          </w:tcPr>
          <w:p>
            <w:pPr>
              <w:pStyle w:val="12"/>
            </w:pPr>
            <w:r>
              <w:t>81600.00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1.通过项目实施，保障国防工役制人员的基本生活及就医支出，改善群众生活。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工役制人员补助的人数</w:t>
            </w:r>
          </w:p>
        </w:tc>
        <w:tc>
          <w:tcPr>
            <w:tcW w:w="5386" w:type="dxa"/>
            <w:vAlign w:val="center"/>
          </w:tcPr>
          <w:p>
            <w:pPr>
              <w:pStyle w:val="12"/>
            </w:pPr>
            <w:r>
              <w:t>考察国防公路建设工役制人员在世及遗属发放补贴人数情况</w:t>
            </w:r>
          </w:p>
        </w:tc>
        <w:tc>
          <w:tcPr>
            <w:tcW w:w="2268" w:type="dxa"/>
            <w:vAlign w:val="center"/>
          </w:tcPr>
          <w:p>
            <w:pPr>
              <w:pStyle w:val="12"/>
            </w:pPr>
            <w:r>
              <w:t>17人</w:t>
            </w:r>
          </w:p>
        </w:tc>
        <w:tc>
          <w:tcPr>
            <w:tcW w:w="1276"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向在世工役制人员或其遗属发放补助的准确率</w:t>
            </w:r>
          </w:p>
        </w:tc>
        <w:tc>
          <w:tcPr>
            <w:tcW w:w="2268" w:type="dxa"/>
            <w:vAlign w:val="center"/>
          </w:tcPr>
          <w:p>
            <w:pPr>
              <w:pStyle w:val="12"/>
            </w:pPr>
            <w:r>
              <w:t>100%</w:t>
            </w:r>
          </w:p>
        </w:tc>
        <w:tc>
          <w:tcPr>
            <w:tcW w:w="1276"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5386" w:type="dxa"/>
            <w:vAlign w:val="center"/>
          </w:tcPr>
          <w:p>
            <w:pPr>
              <w:pStyle w:val="12"/>
            </w:pPr>
            <w:r>
              <w:t>向在世工役制人员或其遗属发放补助的时间</w:t>
            </w:r>
          </w:p>
        </w:tc>
        <w:tc>
          <w:tcPr>
            <w:tcW w:w="2268" w:type="dxa"/>
            <w:vAlign w:val="center"/>
          </w:tcPr>
          <w:p>
            <w:pPr>
              <w:pStyle w:val="12"/>
            </w:pPr>
            <w:r>
              <w:t>每月5号之前发放</w:t>
            </w:r>
          </w:p>
        </w:tc>
        <w:tc>
          <w:tcPr>
            <w:tcW w:w="1276" w:type="dxa"/>
            <w:vAlign w:val="center"/>
          </w:tcPr>
          <w:p>
            <w:pPr>
              <w:pStyle w:val="12"/>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在世的人均发放标准</w:t>
            </w:r>
          </w:p>
        </w:tc>
        <w:tc>
          <w:tcPr>
            <w:tcW w:w="5386" w:type="dxa"/>
            <w:vAlign w:val="center"/>
          </w:tcPr>
          <w:p>
            <w:pPr>
              <w:pStyle w:val="12"/>
            </w:pPr>
            <w:r>
              <w:t>国防工役制在世人员的发放标准</w:t>
            </w:r>
          </w:p>
        </w:tc>
        <w:tc>
          <w:tcPr>
            <w:tcW w:w="2268" w:type="dxa"/>
            <w:vAlign w:val="center"/>
          </w:tcPr>
          <w:p>
            <w:pPr>
              <w:pStyle w:val="12"/>
            </w:pPr>
            <w:r>
              <w:t>800元/月</w:t>
            </w:r>
          </w:p>
        </w:tc>
        <w:tc>
          <w:tcPr>
            <w:tcW w:w="1276"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遗属的人均发放标准</w:t>
            </w:r>
          </w:p>
        </w:tc>
        <w:tc>
          <w:tcPr>
            <w:tcW w:w="5386" w:type="dxa"/>
            <w:vAlign w:val="center"/>
          </w:tcPr>
          <w:p>
            <w:pPr>
              <w:pStyle w:val="12"/>
            </w:pPr>
            <w:r>
              <w:t>国防工役制人员去世遗属的发放标准</w:t>
            </w:r>
          </w:p>
        </w:tc>
        <w:tc>
          <w:tcPr>
            <w:tcW w:w="2268" w:type="dxa"/>
            <w:vAlign w:val="center"/>
          </w:tcPr>
          <w:p>
            <w:pPr>
              <w:pStyle w:val="12"/>
            </w:pPr>
            <w:r>
              <w:t>200元/月</w:t>
            </w:r>
          </w:p>
        </w:tc>
        <w:tc>
          <w:tcPr>
            <w:tcW w:w="1276"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缓解生活困难</w:t>
            </w:r>
          </w:p>
        </w:tc>
        <w:tc>
          <w:tcPr>
            <w:tcW w:w="5386" w:type="dxa"/>
            <w:vAlign w:val="center"/>
          </w:tcPr>
          <w:p>
            <w:pPr>
              <w:pStyle w:val="12"/>
            </w:pPr>
            <w:r>
              <w:t>缓解了在世及遗属的生活困难，稳定情绪</w:t>
            </w:r>
          </w:p>
        </w:tc>
        <w:tc>
          <w:tcPr>
            <w:tcW w:w="2268" w:type="dxa"/>
            <w:vAlign w:val="center"/>
          </w:tcPr>
          <w:p>
            <w:pPr>
              <w:pStyle w:val="12"/>
            </w:pPr>
            <w:r>
              <w:t>缓解人员的生活困难</w:t>
            </w:r>
          </w:p>
        </w:tc>
        <w:tc>
          <w:tcPr>
            <w:tcW w:w="1276" w:type="dxa"/>
            <w:vAlign w:val="center"/>
          </w:tcPr>
          <w:p>
            <w:pPr>
              <w:pStyle w:val="12"/>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基本生活保障率</w:t>
            </w:r>
          </w:p>
        </w:tc>
        <w:tc>
          <w:tcPr>
            <w:tcW w:w="5386" w:type="dxa"/>
            <w:vAlign w:val="center"/>
          </w:tcPr>
          <w:p>
            <w:pPr>
              <w:pStyle w:val="12"/>
            </w:pPr>
            <w:r>
              <w:t>国防工役制人员基本生活保障率</w:t>
            </w:r>
          </w:p>
        </w:tc>
        <w:tc>
          <w:tcPr>
            <w:tcW w:w="2268" w:type="dxa"/>
            <w:vAlign w:val="center"/>
          </w:tcPr>
          <w:p>
            <w:pPr>
              <w:pStyle w:val="12"/>
            </w:pPr>
            <w:r>
              <w:t>100%</w:t>
            </w:r>
          </w:p>
        </w:tc>
        <w:tc>
          <w:tcPr>
            <w:tcW w:w="1276" w:type="dxa"/>
            <w:vAlign w:val="center"/>
          </w:tcPr>
          <w:p>
            <w:pPr>
              <w:pStyle w:val="12"/>
            </w:pPr>
            <w:r>
              <w:t>参考实际生活成本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补贴人员满意度</w:t>
            </w:r>
          </w:p>
        </w:tc>
        <w:tc>
          <w:tcPr>
            <w:tcW w:w="5386" w:type="dxa"/>
            <w:vAlign w:val="center"/>
          </w:tcPr>
          <w:p>
            <w:pPr>
              <w:pStyle w:val="12"/>
            </w:pPr>
            <w:r>
              <w:t>补贴的在世及遗属人员满意度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6、冀财建[2025]151号关于下达2025年交通运输领域重点项目资金预算（第七批）的通知绩效目标表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13012125P000466100014</w:t>
            </w:r>
          </w:p>
        </w:tc>
        <w:tc>
          <w:tcPr>
            <w:tcW w:w="2835" w:type="dxa"/>
            <w:vAlign w:val="center"/>
          </w:tcPr>
          <w:p>
            <w:pPr>
              <w:pStyle w:val="10"/>
            </w:pPr>
            <w:r>
              <w:t>项目名称</w:t>
            </w:r>
          </w:p>
        </w:tc>
        <w:tc>
          <w:tcPr>
            <w:tcW w:w="6095" w:type="dxa"/>
            <w:gridSpan w:val="3"/>
            <w:vAlign w:val="center"/>
          </w:tcPr>
          <w:p>
            <w:pPr>
              <w:pStyle w:val="12"/>
            </w:pPr>
            <w:r>
              <w:t>冀财建[2025]151号关于下达2025年交通运输领域重点项目资金预算（第七批）的通知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24390000.00</w:t>
            </w:r>
          </w:p>
        </w:tc>
        <w:tc>
          <w:tcPr>
            <w:tcW w:w="2835" w:type="dxa"/>
            <w:vAlign w:val="center"/>
          </w:tcPr>
          <w:p>
            <w:pPr>
              <w:pStyle w:val="10"/>
            </w:pPr>
            <w:r>
              <w:t>其中：财政    资金</w:t>
            </w:r>
          </w:p>
        </w:tc>
        <w:tc>
          <w:tcPr>
            <w:tcW w:w="2551" w:type="dxa"/>
            <w:vAlign w:val="center"/>
          </w:tcPr>
          <w:p>
            <w:pPr>
              <w:pStyle w:val="12"/>
            </w:pPr>
            <w:r>
              <w:t>24390000.00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资金专项用于石家庄综合货运枢纽补链强链。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5000%</w:t>
            </w:r>
          </w:p>
        </w:tc>
        <w:tc>
          <w:tcPr>
            <w:tcW w:w="3544"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综合货运枢纽补链强链数量</w:t>
            </w:r>
          </w:p>
        </w:tc>
        <w:tc>
          <w:tcPr>
            <w:tcW w:w="5386" w:type="dxa"/>
            <w:vAlign w:val="center"/>
          </w:tcPr>
          <w:p>
            <w:pPr>
              <w:pStyle w:val="12"/>
            </w:pPr>
            <w:r>
              <w:t xml:space="preserve"> 支持城市实施国家综合货运枢纽补链强链数量</w:t>
            </w:r>
          </w:p>
        </w:tc>
        <w:tc>
          <w:tcPr>
            <w:tcW w:w="2268" w:type="dxa"/>
            <w:vAlign w:val="center"/>
          </w:tcPr>
          <w:p>
            <w:pPr>
              <w:pStyle w:val="12"/>
            </w:pPr>
            <w:r>
              <w:t>1 个</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打造综合货运枢纽的多式联运类型</w:t>
            </w:r>
          </w:p>
        </w:tc>
        <w:tc>
          <w:tcPr>
            <w:tcW w:w="5386" w:type="dxa"/>
            <w:vAlign w:val="center"/>
          </w:tcPr>
          <w:p>
            <w:pPr>
              <w:pStyle w:val="12"/>
            </w:pPr>
            <w:r>
              <w:t xml:space="preserve"> 优先支持铁水联运型等综合货运枢纽建设</w:t>
            </w:r>
          </w:p>
        </w:tc>
        <w:tc>
          <w:tcPr>
            <w:tcW w:w="2268" w:type="dxa"/>
            <w:vAlign w:val="center"/>
          </w:tcPr>
          <w:p>
            <w:pPr>
              <w:pStyle w:val="12"/>
            </w:pPr>
            <w:r>
              <w:t>优先支持铁水联运型等综合货运枢纽建设</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投资计划完成率</w:t>
            </w:r>
          </w:p>
        </w:tc>
        <w:tc>
          <w:tcPr>
            <w:tcW w:w="5386" w:type="dxa"/>
            <w:vAlign w:val="center"/>
          </w:tcPr>
          <w:p>
            <w:pPr>
              <w:pStyle w:val="12"/>
            </w:pPr>
            <w:r>
              <w:t xml:space="preserve"> 项目投资计划序时进度</w:t>
            </w:r>
          </w:p>
        </w:tc>
        <w:tc>
          <w:tcPr>
            <w:tcW w:w="2268" w:type="dxa"/>
            <w:vAlign w:val="center"/>
          </w:tcPr>
          <w:p>
            <w:pPr>
              <w:pStyle w:val="12"/>
            </w:pPr>
            <w:r>
              <w:t>项目投资计划序时进度</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多式联运运输成本降低</w:t>
            </w:r>
          </w:p>
        </w:tc>
        <w:tc>
          <w:tcPr>
            <w:tcW w:w="5386" w:type="dxa"/>
            <w:vAlign w:val="center"/>
          </w:tcPr>
          <w:p>
            <w:pPr>
              <w:pStyle w:val="12"/>
            </w:pPr>
            <w:r>
              <w:t xml:space="preserve"> 多式联运运输成本有所减低</w:t>
            </w:r>
          </w:p>
        </w:tc>
        <w:tc>
          <w:tcPr>
            <w:tcW w:w="2268" w:type="dxa"/>
            <w:vAlign w:val="center"/>
          </w:tcPr>
          <w:p>
            <w:pPr>
              <w:pStyle w:val="12"/>
            </w:pPr>
            <w:r>
              <w:t xml:space="preserve"> 多式联运运输成本有所减低</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吸引带动社会投资作用</w:t>
            </w:r>
          </w:p>
        </w:tc>
        <w:tc>
          <w:tcPr>
            <w:tcW w:w="5386" w:type="dxa"/>
            <w:vAlign w:val="center"/>
          </w:tcPr>
          <w:p>
            <w:pPr>
              <w:pStyle w:val="12"/>
            </w:pPr>
            <w:r>
              <w:t xml:space="preserve"> 强链补链项目吸引带动社会投资作用明细</w:t>
            </w:r>
          </w:p>
        </w:tc>
        <w:tc>
          <w:tcPr>
            <w:tcW w:w="2268" w:type="dxa"/>
            <w:vAlign w:val="center"/>
          </w:tcPr>
          <w:p>
            <w:pPr>
              <w:pStyle w:val="12"/>
            </w:pPr>
            <w:r>
              <w:t xml:space="preserve"> 强链补链项目吸引带动社会投资作用明细</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社会发展贡献</w:t>
            </w:r>
          </w:p>
        </w:tc>
        <w:tc>
          <w:tcPr>
            <w:tcW w:w="5386" w:type="dxa"/>
            <w:vAlign w:val="center"/>
          </w:tcPr>
          <w:p>
            <w:pPr>
              <w:pStyle w:val="12"/>
            </w:pPr>
            <w:r>
              <w:t xml:space="preserve"> 在保通保畅、应急保障、疫情防控、安全稳定等方面发挥了重要作用。</w:t>
            </w:r>
          </w:p>
        </w:tc>
        <w:tc>
          <w:tcPr>
            <w:tcW w:w="2268" w:type="dxa"/>
            <w:vAlign w:val="center"/>
          </w:tcPr>
          <w:p>
            <w:pPr>
              <w:pStyle w:val="12"/>
            </w:pPr>
            <w:r>
              <w:t xml:space="preserve"> 在保通保畅、应急保障、疫情防控、安全稳定等方面发挥了重要作用。</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 绿色低碳发展</w:t>
            </w:r>
          </w:p>
        </w:tc>
        <w:tc>
          <w:tcPr>
            <w:tcW w:w="5386" w:type="dxa"/>
            <w:vAlign w:val="center"/>
          </w:tcPr>
          <w:p>
            <w:pPr>
              <w:pStyle w:val="12"/>
            </w:pPr>
            <w:r>
              <w:t xml:space="preserve"> 推广应用一批清洁能源、更新清洁能源装备。</w:t>
            </w:r>
          </w:p>
        </w:tc>
        <w:tc>
          <w:tcPr>
            <w:tcW w:w="2268" w:type="dxa"/>
            <w:vAlign w:val="center"/>
          </w:tcPr>
          <w:p>
            <w:pPr>
              <w:pStyle w:val="12"/>
            </w:pPr>
            <w:r>
              <w:t xml:space="preserve"> 推广应用一批清洁能源、更新清洁能源装备。</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 一体化运营组织水平</w:t>
            </w:r>
          </w:p>
        </w:tc>
        <w:tc>
          <w:tcPr>
            <w:tcW w:w="5386" w:type="dxa"/>
            <w:vAlign w:val="center"/>
          </w:tcPr>
          <w:p>
            <w:pPr>
              <w:pStyle w:val="12"/>
            </w:pPr>
            <w:r>
              <w:t xml:space="preserve"> 采取一体化运营组织措施</w:t>
            </w:r>
          </w:p>
        </w:tc>
        <w:tc>
          <w:tcPr>
            <w:tcW w:w="2268" w:type="dxa"/>
            <w:vAlign w:val="center"/>
          </w:tcPr>
          <w:p>
            <w:pPr>
              <w:pStyle w:val="12"/>
            </w:pPr>
            <w:r>
              <w:t xml:space="preserve"> 采取一体化运营组织措施</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企业满意度</w:t>
            </w:r>
          </w:p>
        </w:tc>
        <w:tc>
          <w:tcPr>
            <w:tcW w:w="5386" w:type="dxa"/>
            <w:vAlign w:val="center"/>
          </w:tcPr>
          <w:p>
            <w:pPr>
              <w:pStyle w:val="12"/>
            </w:pPr>
            <w:r>
              <w:t xml:space="preserve"> 使用服务的企业满意度</w:t>
            </w:r>
          </w:p>
        </w:tc>
        <w:tc>
          <w:tcPr>
            <w:tcW w:w="2268" w:type="dxa"/>
            <w:vAlign w:val="center"/>
          </w:tcPr>
          <w:p>
            <w:pPr>
              <w:pStyle w:val="12"/>
            </w:pPr>
            <w:r>
              <w:t>≥95%</w:t>
            </w:r>
          </w:p>
        </w:tc>
        <w:tc>
          <w:tcPr>
            <w:tcW w:w="1276" w:type="dxa"/>
            <w:vAlign w:val="center"/>
          </w:tcPr>
          <w:p>
            <w:pPr>
              <w:pStyle w:val="12"/>
            </w:pPr>
            <w:r>
              <w:t xml:space="preserve"> 调查文件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7、冀财建【2025】234号河北省财政厅关于提前下达2026年普通国省干线公路建设养护发展专项资金的通知绩效目标表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13012126P00031910007D</w:t>
            </w:r>
          </w:p>
        </w:tc>
        <w:tc>
          <w:tcPr>
            <w:tcW w:w="2835" w:type="dxa"/>
            <w:vAlign w:val="center"/>
          </w:tcPr>
          <w:p>
            <w:pPr>
              <w:pStyle w:val="10"/>
            </w:pPr>
            <w:r>
              <w:t>项目名称</w:t>
            </w:r>
          </w:p>
        </w:tc>
        <w:tc>
          <w:tcPr>
            <w:tcW w:w="6095" w:type="dxa"/>
            <w:gridSpan w:val="3"/>
            <w:vAlign w:val="center"/>
          </w:tcPr>
          <w:p>
            <w:pPr>
              <w:pStyle w:val="12"/>
            </w:pPr>
            <w:r>
              <w:t>冀财建【2025】234号河北省财政厅关于提前下达2026年普通国省干线公路建设养护发展专项资金的通知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600000.00</w:t>
            </w:r>
          </w:p>
        </w:tc>
        <w:tc>
          <w:tcPr>
            <w:tcW w:w="2835" w:type="dxa"/>
            <w:vAlign w:val="center"/>
          </w:tcPr>
          <w:p>
            <w:pPr>
              <w:pStyle w:val="10"/>
            </w:pPr>
            <w:r>
              <w:t>其中：财政    资金</w:t>
            </w:r>
          </w:p>
        </w:tc>
        <w:tc>
          <w:tcPr>
            <w:tcW w:w="2551" w:type="dxa"/>
            <w:vAlign w:val="center"/>
          </w:tcPr>
          <w:p>
            <w:pPr>
              <w:pStyle w:val="12"/>
            </w:pPr>
            <w:r>
              <w:t>600000.00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资金用于超限站办公、维修维护、场地租赁等费用。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1.通过项目开展，保障预算单位日常办公开支，保证干线公路养护工作的正常进行，提升治超工作效率。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普通公路超限检测点数量</w:t>
            </w:r>
          </w:p>
        </w:tc>
        <w:tc>
          <w:tcPr>
            <w:tcW w:w="5386" w:type="dxa"/>
            <w:vAlign w:val="center"/>
          </w:tcPr>
          <w:p>
            <w:pPr>
              <w:pStyle w:val="12"/>
            </w:pPr>
            <w:r>
              <w:t xml:space="preserve"> 普通公路超限检测站点数量</w:t>
            </w:r>
          </w:p>
        </w:tc>
        <w:tc>
          <w:tcPr>
            <w:tcW w:w="2268" w:type="dxa"/>
            <w:vAlign w:val="center"/>
          </w:tcPr>
          <w:p>
            <w:pPr>
              <w:pStyle w:val="12"/>
            </w:pPr>
            <w:r>
              <w:t>1 个</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资金支出合规率</w:t>
            </w:r>
          </w:p>
        </w:tc>
        <w:tc>
          <w:tcPr>
            <w:tcW w:w="5386" w:type="dxa"/>
            <w:vAlign w:val="center"/>
          </w:tcPr>
          <w:p>
            <w:pPr>
              <w:pStyle w:val="12"/>
            </w:pPr>
            <w:r>
              <w:t xml:space="preserve"> 项目资金支出符合支出范围的比率</w:t>
            </w:r>
          </w:p>
        </w:tc>
        <w:tc>
          <w:tcPr>
            <w:tcW w:w="2268" w:type="dxa"/>
            <w:vAlign w:val="center"/>
          </w:tcPr>
          <w:p>
            <w:pPr>
              <w:pStyle w:val="12"/>
            </w:pPr>
            <w:r>
              <w:t>100%</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完成项目时间</w:t>
            </w:r>
          </w:p>
        </w:tc>
        <w:tc>
          <w:tcPr>
            <w:tcW w:w="5386" w:type="dxa"/>
            <w:vAlign w:val="center"/>
          </w:tcPr>
          <w:p>
            <w:pPr>
              <w:pStyle w:val="12"/>
            </w:pPr>
            <w:r>
              <w:t xml:space="preserve"> 年底前完成</w:t>
            </w:r>
          </w:p>
        </w:tc>
        <w:tc>
          <w:tcPr>
            <w:tcW w:w="2268" w:type="dxa"/>
            <w:vAlign w:val="center"/>
          </w:tcPr>
          <w:p>
            <w:pPr>
              <w:pStyle w:val="12"/>
            </w:pPr>
            <w:r>
              <w:t>2025年12月底</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实际支出金额</w:t>
            </w:r>
          </w:p>
        </w:tc>
        <w:tc>
          <w:tcPr>
            <w:tcW w:w="5386" w:type="dxa"/>
            <w:vAlign w:val="center"/>
          </w:tcPr>
          <w:p>
            <w:pPr>
              <w:pStyle w:val="12"/>
            </w:pPr>
            <w:r>
              <w:t xml:space="preserve"> 本年度实际支出金额</w:t>
            </w:r>
          </w:p>
        </w:tc>
        <w:tc>
          <w:tcPr>
            <w:tcW w:w="2268" w:type="dxa"/>
            <w:vAlign w:val="center"/>
          </w:tcPr>
          <w:p>
            <w:pPr>
              <w:pStyle w:val="12"/>
              <w:rPr>
                <w:rFonts w:hint="eastAsia" w:eastAsia="方正书宋_GBK"/>
                <w:lang w:eastAsia="zh-CN"/>
              </w:rPr>
            </w:pPr>
            <w:r>
              <w:t xml:space="preserve">60 </w:t>
            </w:r>
            <w:r>
              <w:rPr>
                <w:rFonts w:hint="eastAsia"/>
                <w:lang w:eastAsia="zh-CN"/>
              </w:rPr>
              <w:t>元</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超限超载率</w:t>
            </w:r>
          </w:p>
        </w:tc>
        <w:tc>
          <w:tcPr>
            <w:tcW w:w="5386" w:type="dxa"/>
            <w:vAlign w:val="center"/>
          </w:tcPr>
          <w:p>
            <w:pPr>
              <w:pStyle w:val="12"/>
            </w:pPr>
            <w:r>
              <w:t xml:space="preserve"> 反映超限超载车辆的比例，超限超载率=超限超载车辆数/检查总车辆数</w:t>
            </w:r>
          </w:p>
        </w:tc>
        <w:tc>
          <w:tcPr>
            <w:tcW w:w="2268" w:type="dxa"/>
            <w:vAlign w:val="center"/>
          </w:tcPr>
          <w:p>
            <w:pPr>
              <w:pStyle w:val="12"/>
            </w:pPr>
            <w:r>
              <w:t>≤2%</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 xml:space="preserve"> 职工满意度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8、冀财建【2025】234号河北省财政厅关于提前下达2026年普通国省干线公路建设养护发展专项资金的通知绩效目标表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13012126P000319100081</w:t>
            </w:r>
          </w:p>
        </w:tc>
        <w:tc>
          <w:tcPr>
            <w:tcW w:w="2835" w:type="dxa"/>
            <w:vAlign w:val="center"/>
          </w:tcPr>
          <w:p>
            <w:pPr>
              <w:pStyle w:val="10"/>
            </w:pPr>
            <w:r>
              <w:t>项目名称</w:t>
            </w:r>
          </w:p>
        </w:tc>
        <w:tc>
          <w:tcPr>
            <w:tcW w:w="6095" w:type="dxa"/>
            <w:gridSpan w:val="3"/>
            <w:vAlign w:val="center"/>
          </w:tcPr>
          <w:p>
            <w:pPr>
              <w:pStyle w:val="12"/>
            </w:pPr>
            <w:r>
              <w:t>冀财建【2025】234号河北省财政厅关于提前下达2026年普通国省干线公路建设养护发展专项资金的通知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7200000.00</w:t>
            </w:r>
          </w:p>
        </w:tc>
        <w:tc>
          <w:tcPr>
            <w:tcW w:w="2835" w:type="dxa"/>
            <w:vAlign w:val="center"/>
          </w:tcPr>
          <w:p>
            <w:pPr>
              <w:pStyle w:val="10"/>
            </w:pPr>
            <w:r>
              <w:t>其中：财政    资金</w:t>
            </w:r>
          </w:p>
        </w:tc>
        <w:tc>
          <w:tcPr>
            <w:tcW w:w="2551" w:type="dxa"/>
            <w:vAlign w:val="center"/>
          </w:tcPr>
          <w:p>
            <w:pPr>
              <w:pStyle w:val="12"/>
            </w:pPr>
            <w:r>
              <w:t>7200000.00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资金用于建设非现场执法检测点，提高超限超载检测效率。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1.通过建设非现场检测点，有效提高超限检测效率、联合执法效率。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建设非现场检测点的数量</w:t>
            </w:r>
          </w:p>
        </w:tc>
        <w:tc>
          <w:tcPr>
            <w:tcW w:w="5386" w:type="dxa"/>
            <w:vAlign w:val="center"/>
          </w:tcPr>
          <w:p>
            <w:pPr>
              <w:pStyle w:val="12"/>
            </w:pPr>
            <w:r>
              <w:t>建设非现场检测点的数量</w:t>
            </w:r>
          </w:p>
        </w:tc>
        <w:tc>
          <w:tcPr>
            <w:tcW w:w="2268" w:type="dxa"/>
            <w:vAlign w:val="center"/>
          </w:tcPr>
          <w:p>
            <w:pPr>
              <w:pStyle w:val="12"/>
            </w:pPr>
            <w:r>
              <w:t>9个</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建设验收合格率</w:t>
            </w:r>
          </w:p>
        </w:tc>
        <w:tc>
          <w:tcPr>
            <w:tcW w:w="5386" w:type="dxa"/>
            <w:vAlign w:val="center"/>
          </w:tcPr>
          <w:p>
            <w:pPr>
              <w:pStyle w:val="12"/>
            </w:pPr>
            <w:r>
              <w:t>建设验收合格率</w:t>
            </w:r>
          </w:p>
        </w:tc>
        <w:tc>
          <w:tcPr>
            <w:tcW w:w="2268" w:type="dxa"/>
            <w:vAlign w:val="center"/>
          </w:tcPr>
          <w:p>
            <w:pPr>
              <w:pStyle w:val="12"/>
            </w:pPr>
            <w:r>
              <w:t>100%</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非现场检测点完工及时率</w:t>
            </w:r>
          </w:p>
        </w:tc>
        <w:tc>
          <w:tcPr>
            <w:tcW w:w="5386" w:type="dxa"/>
            <w:vAlign w:val="center"/>
          </w:tcPr>
          <w:p>
            <w:pPr>
              <w:pStyle w:val="12"/>
            </w:pPr>
            <w:r>
              <w:t>非现场检测点完工及时率</w:t>
            </w:r>
          </w:p>
        </w:tc>
        <w:tc>
          <w:tcPr>
            <w:tcW w:w="2268" w:type="dxa"/>
            <w:vAlign w:val="center"/>
          </w:tcPr>
          <w:p>
            <w:pPr>
              <w:pStyle w:val="12"/>
            </w:pPr>
            <w:r>
              <w:t>100%</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建设非现场检测点成本</w:t>
            </w:r>
          </w:p>
        </w:tc>
        <w:tc>
          <w:tcPr>
            <w:tcW w:w="5386" w:type="dxa"/>
            <w:vAlign w:val="center"/>
          </w:tcPr>
          <w:p>
            <w:pPr>
              <w:pStyle w:val="12"/>
            </w:pPr>
            <w:r>
              <w:t>建设非现场检测点成本</w:t>
            </w:r>
          </w:p>
        </w:tc>
        <w:tc>
          <w:tcPr>
            <w:tcW w:w="2268" w:type="dxa"/>
            <w:vAlign w:val="center"/>
          </w:tcPr>
          <w:p>
            <w:pPr>
              <w:pStyle w:val="12"/>
              <w:rPr>
                <w:rFonts w:hint="eastAsia" w:eastAsia="方正书宋_GBK"/>
                <w:lang w:eastAsia="zh-CN"/>
              </w:rPr>
            </w:pPr>
            <w:r>
              <w:t>≤720</w:t>
            </w:r>
            <w:r>
              <w:rPr>
                <w:rFonts w:hint="eastAsia"/>
                <w:lang w:eastAsia="zh-CN"/>
              </w:rPr>
              <w:t>元</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非现场检测点可持续使用年限</w:t>
            </w:r>
          </w:p>
        </w:tc>
        <w:tc>
          <w:tcPr>
            <w:tcW w:w="5386" w:type="dxa"/>
            <w:vAlign w:val="center"/>
          </w:tcPr>
          <w:p>
            <w:pPr>
              <w:pStyle w:val="12"/>
            </w:pPr>
            <w:r>
              <w:t>非现场检测点可持续使用年限</w:t>
            </w:r>
          </w:p>
        </w:tc>
        <w:tc>
          <w:tcPr>
            <w:tcW w:w="2268" w:type="dxa"/>
            <w:vAlign w:val="center"/>
          </w:tcPr>
          <w:p>
            <w:pPr>
              <w:pStyle w:val="12"/>
            </w:pPr>
            <w:r>
              <w:t>10年</w:t>
            </w:r>
          </w:p>
        </w:tc>
        <w:tc>
          <w:tcPr>
            <w:tcW w:w="1276" w:type="dxa"/>
            <w:vAlign w:val="center"/>
          </w:tcPr>
          <w:p>
            <w:pPr>
              <w:pStyle w:val="12"/>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货车司机满意度</w:t>
            </w:r>
          </w:p>
        </w:tc>
        <w:tc>
          <w:tcPr>
            <w:tcW w:w="5386" w:type="dxa"/>
            <w:vAlign w:val="center"/>
          </w:tcPr>
          <w:p>
            <w:pPr>
              <w:pStyle w:val="12"/>
            </w:pPr>
            <w:r>
              <w:t xml:space="preserve"> 货车司机满意度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9、冀财建【2025】241号河北省财政厅关于提前下达2026年交通运输领域专项资金预算（第一批）的通知绩效目标表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13012126P00032010019L</w:t>
            </w:r>
          </w:p>
        </w:tc>
        <w:tc>
          <w:tcPr>
            <w:tcW w:w="2835" w:type="dxa"/>
            <w:vAlign w:val="center"/>
          </w:tcPr>
          <w:p>
            <w:pPr>
              <w:pStyle w:val="10"/>
            </w:pPr>
            <w:r>
              <w:t>项目名称</w:t>
            </w:r>
          </w:p>
        </w:tc>
        <w:tc>
          <w:tcPr>
            <w:tcW w:w="6095" w:type="dxa"/>
            <w:gridSpan w:val="3"/>
            <w:vAlign w:val="center"/>
          </w:tcPr>
          <w:p>
            <w:pPr>
              <w:pStyle w:val="12"/>
            </w:pPr>
            <w:r>
              <w:t>冀财建【2025】241号河北省财政厅关于提前下达2026年交通运输领域专项资金预算（第一批）的通知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2080000.00</w:t>
            </w:r>
          </w:p>
        </w:tc>
        <w:tc>
          <w:tcPr>
            <w:tcW w:w="2835" w:type="dxa"/>
            <w:vAlign w:val="center"/>
          </w:tcPr>
          <w:p>
            <w:pPr>
              <w:pStyle w:val="10"/>
            </w:pPr>
            <w:r>
              <w:t>其中：财政    资金</w:t>
            </w:r>
          </w:p>
        </w:tc>
        <w:tc>
          <w:tcPr>
            <w:tcW w:w="2551" w:type="dxa"/>
            <w:vAlign w:val="center"/>
          </w:tcPr>
          <w:p>
            <w:pPr>
              <w:pStyle w:val="12"/>
            </w:pPr>
            <w:r>
              <w:t>2080000.00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资金专项用于农村公路建设改造支出。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20.67公里</w:t>
            </w:r>
          </w:p>
        </w:tc>
        <w:tc>
          <w:tcPr>
            <w:tcW w:w="1276" w:type="dxa"/>
            <w:vAlign w:val="center"/>
          </w:tcPr>
          <w:p>
            <w:pPr>
              <w:pStyle w:val="12"/>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2026年11月30日前完工</w:t>
            </w:r>
          </w:p>
        </w:tc>
        <w:tc>
          <w:tcPr>
            <w:tcW w:w="1276" w:type="dxa"/>
            <w:vAlign w:val="center"/>
          </w:tcPr>
          <w:p>
            <w:pPr>
              <w:pStyle w:val="12"/>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预算安排资金</w:t>
            </w:r>
          </w:p>
        </w:tc>
        <w:tc>
          <w:tcPr>
            <w:tcW w:w="5386" w:type="dxa"/>
            <w:vAlign w:val="center"/>
          </w:tcPr>
          <w:p>
            <w:pPr>
              <w:pStyle w:val="12"/>
            </w:pPr>
            <w:r>
              <w:t xml:space="preserve"> 预算安排资金总量</w:t>
            </w:r>
          </w:p>
        </w:tc>
        <w:tc>
          <w:tcPr>
            <w:tcW w:w="2268" w:type="dxa"/>
            <w:vAlign w:val="center"/>
          </w:tcPr>
          <w:p>
            <w:pPr>
              <w:pStyle w:val="12"/>
              <w:rPr>
                <w:rFonts w:hint="eastAsia" w:eastAsia="方正书宋_GBK"/>
                <w:lang w:eastAsia="zh-CN"/>
              </w:rPr>
            </w:pPr>
            <w:r>
              <w:t>208</w:t>
            </w:r>
            <w:r>
              <w:rPr>
                <w:rFonts w:hint="eastAsia"/>
                <w:lang w:eastAsia="zh-CN"/>
              </w:rPr>
              <w:t>元</w:t>
            </w:r>
          </w:p>
        </w:tc>
        <w:tc>
          <w:tcPr>
            <w:tcW w:w="1276" w:type="dxa"/>
            <w:vAlign w:val="center"/>
          </w:tcPr>
          <w:p>
            <w:pPr>
              <w:pStyle w:val="12"/>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县域市民满意度</w:t>
            </w:r>
          </w:p>
        </w:tc>
        <w:tc>
          <w:tcPr>
            <w:tcW w:w="5386" w:type="dxa"/>
            <w:vAlign w:val="center"/>
          </w:tcPr>
          <w:p>
            <w:pPr>
              <w:pStyle w:val="12"/>
            </w:pPr>
            <w:r>
              <w:t>县域居民对公路改造的满意度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10、交通局综合业务管理经费绩效目标表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13012126P000502100018</w:t>
            </w:r>
          </w:p>
        </w:tc>
        <w:tc>
          <w:tcPr>
            <w:tcW w:w="2835" w:type="dxa"/>
            <w:vAlign w:val="center"/>
          </w:tcPr>
          <w:p>
            <w:pPr>
              <w:pStyle w:val="10"/>
            </w:pPr>
            <w:r>
              <w:t>项目名称</w:t>
            </w:r>
          </w:p>
        </w:tc>
        <w:tc>
          <w:tcPr>
            <w:tcW w:w="6095" w:type="dxa"/>
            <w:gridSpan w:val="3"/>
            <w:vAlign w:val="center"/>
          </w:tcPr>
          <w:p>
            <w:pPr>
              <w:pStyle w:val="12"/>
            </w:pPr>
            <w:r>
              <w:t>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w:t>
            </w:r>
          </w:p>
        </w:tc>
        <w:tc>
          <w:tcPr>
            <w:tcW w:w="2835" w:type="dxa"/>
            <w:vAlign w:val="center"/>
          </w:tcPr>
          <w:p>
            <w:pPr>
              <w:pStyle w:val="10"/>
            </w:pPr>
            <w:r>
              <w:t>其中：财政    资金</w:t>
            </w:r>
          </w:p>
        </w:tc>
        <w:tc>
          <w:tcPr>
            <w:tcW w:w="2551" w:type="dxa"/>
            <w:vAlign w:val="center"/>
          </w:tcPr>
          <w:p>
            <w:pPr>
              <w:pStyle w:val="12"/>
            </w:pPr>
            <w:r>
              <w:t>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1.通过支付网络及电话线路费用，并对办公房屋进行修缮，改善办公环境，提高工作效率。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网络专线及电话线的数量</w:t>
            </w:r>
          </w:p>
        </w:tc>
        <w:tc>
          <w:tcPr>
            <w:tcW w:w="5386" w:type="dxa"/>
            <w:vAlign w:val="center"/>
          </w:tcPr>
          <w:p>
            <w:pPr>
              <w:pStyle w:val="12"/>
            </w:pPr>
            <w:r>
              <w:t xml:space="preserve"> 网络专线电话线的数量</w:t>
            </w:r>
          </w:p>
        </w:tc>
        <w:tc>
          <w:tcPr>
            <w:tcW w:w="2268" w:type="dxa"/>
            <w:vAlign w:val="center"/>
          </w:tcPr>
          <w:p>
            <w:pPr>
              <w:pStyle w:val="12"/>
            </w:pPr>
            <w:r>
              <w:t>30条</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房屋修缮面积</w:t>
            </w:r>
          </w:p>
        </w:tc>
        <w:tc>
          <w:tcPr>
            <w:tcW w:w="5386" w:type="dxa"/>
            <w:vAlign w:val="center"/>
          </w:tcPr>
          <w:p>
            <w:pPr>
              <w:pStyle w:val="12"/>
            </w:pPr>
            <w:r>
              <w:t>房屋修缮面积</w:t>
            </w:r>
          </w:p>
        </w:tc>
        <w:tc>
          <w:tcPr>
            <w:tcW w:w="2268" w:type="dxa"/>
            <w:vAlign w:val="center"/>
          </w:tcPr>
          <w:p>
            <w:pPr>
              <w:pStyle w:val="12"/>
            </w:pPr>
            <w:r>
              <w:t>500平方米</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运行稳定率</w:t>
            </w:r>
          </w:p>
        </w:tc>
        <w:tc>
          <w:tcPr>
            <w:tcW w:w="5386" w:type="dxa"/>
            <w:vAlign w:val="center"/>
          </w:tcPr>
          <w:p>
            <w:pPr>
              <w:pStyle w:val="12"/>
            </w:pPr>
            <w:r>
              <w:t>网络、电话线路运行稳定率</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网络电话线路运行期限</w:t>
            </w:r>
          </w:p>
        </w:tc>
        <w:tc>
          <w:tcPr>
            <w:tcW w:w="5386" w:type="dxa"/>
            <w:vAlign w:val="center"/>
          </w:tcPr>
          <w:p>
            <w:pPr>
              <w:pStyle w:val="12"/>
            </w:pPr>
            <w:r>
              <w:t>网络电话线路运行期限</w:t>
            </w:r>
          </w:p>
        </w:tc>
        <w:tc>
          <w:tcPr>
            <w:tcW w:w="2268" w:type="dxa"/>
            <w:vAlign w:val="center"/>
          </w:tcPr>
          <w:p>
            <w:pPr>
              <w:pStyle w:val="12"/>
            </w:pPr>
            <w:r>
              <w:t>1 年</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房屋修缮及时率</w:t>
            </w:r>
          </w:p>
        </w:tc>
        <w:tc>
          <w:tcPr>
            <w:tcW w:w="5386" w:type="dxa"/>
            <w:vAlign w:val="center"/>
          </w:tcPr>
          <w:p>
            <w:pPr>
              <w:pStyle w:val="12"/>
            </w:pPr>
            <w:r>
              <w:t xml:space="preserve"> 房屋修缮的及时情况</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房屋维修、办公设备成本</w:t>
            </w:r>
          </w:p>
        </w:tc>
        <w:tc>
          <w:tcPr>
            <w:tcW w:w="5386" w:type="dxa"/>
            <w:vAlign w:val="center"/>
          </w:tcPr>
          <w:p>
            <w:pPr>
              <w:pStyle w:val="12"/>
            </w:pPr>
            <w:r>
              <w:t xml:space="preserve"> 房屋修缮、办公设备购置成本</w:t>
            </w:r>
          </w:p>
        </w:tc>
        <w:tc>
          <w:tcPr>
            <w:tcW w:w="2268" w:type="dxa"/>
            <w:vAlign w:val="center"/>
          </w:tcPr>
          <w:p>
            <w:pPr>
              <w:pStyle w:val="12"/>
              <w:rPr>
                <w:rFonts w:hint="eastAsia" w:eastAsia="方正书宋_GBK"/>
                <w:lang w:eastAsia="zh-CN"/>
              </w:rPr>
            </w:pPr>
            <w:r>
              <w:t>10</w:t>
            </w:r>
            <w:r>
              <w:rPr>
                <w:rFonts w:hint="eastAsia"/>
                <w:lang w:eastAsia="zh-CN"/>
              </w:rPr>
              <w:t>元</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工作环境改善率</w:t>
            </w:r>
          </w:p>
        </w:tc>
        <w:tc>
          <w:tcPr>
            <w:tcW w:w="5386" w:type="dxa"/>
            <w:vAlign w:val="center"/>
          </w:tcPr>
          <w:p>
            <w:pPr>
              <w:pStyle w:val="12"/>
            </w:pPr>
            <w:r>
              <w:t>通过房屋修缮改善工作环境</w:t>
            </w:r>
          </w:p>
        </w:tc>
        <w:tc>
          <w:tcPr>
            <w:tcW w:w="2268" w:type="dxa"/>
            <w:vAlign w:val="center"/>
          </w:tcPr>
          <w:p>
            <w:pPr>
              <w:pStyle w:val="12"/>
            </w:pPr>
            <w:r>
              <w:t>≥95%</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单位工作人员度房屋修缮和网络线路运行满意度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11、井陉县2023年14条水毁道路及3座桥梁建设工程绩效目标表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13012123GQ9CEP9M57I0L</w:t>
            </w:r>
          </w:p>
        </w:tc>
        <w:tc>
          <w:tcPr>
            <w:tcW w:w="2835" w:type="dxa"/>
            <w:vAlign w:val="center"/>
          </w:tcPr>
          <w:p>
            <w:pPr>
              <w:pStyle w:val="10"/>
            </w:pPr>
            <w:r>
              <w:t>项目名称</w:t>
            </w:r>
          </w:p>
        </w:tc>
        <w:tc>
          <w:tcPr>
            <w:tcW w:w="6095" w:type="dxa"/>
            <w:gridSpan w:val="3"/>
            <w:vAlign w:val="center"/>
          </w:tcPr>
          <w:p>
            <w:pPr>
              <w:pStyle w:val="12"/>
            </w:pPr>
            <w:r>
              <w:t>井陉县2023年14条水毁道路及3座桥梁建设工程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10000000.00</w:t>
            </w:r>
          </w:p>
        </w:tc>
        <w:tc>
          <w:tcPr>
            <w:tcW w:w="2835" w:type="dxa"/>
            <w:vAlign w:val="center"/>
          </w:tcPr>
          <w:p>
            <w:pPr>
              <w:pStyle w:val="10"/>
            </w:pPr>
            <w:r>
              <w:t>其中：财政    资金</w:t>
            </w:r>
          </w:p>
        </w:tc>
        <w:tc>
          <w:tcPr>
            <w:tcW w:w="2551" w:type="dxa"/>
            <w:vAlign w:val="center"/>
          </w:tcPr>
          <w:p>
            <w:pPr>
              <w:pStyle w:val="12"/>
            </w:pPr>
            <w:r>
              <w:t>10000000.00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项目资金专项用于农村水毁建设。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≤1000 </w:t>
            </w:r>
            <w:r>
              <w:rPr>
                <w:rFonts w:hint="eastAsia"/>
                <w:lang w:eastAsia="zh-CN"/>
              </w:rPr>
              <w:t>元</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12、井陉县2023年14条水毁农村道路及3座桥梁建设工程省级配套资金绩效目标表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13012125P00048010001G</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井陉县2023年14条水毁农村道路及3座桥梁建设工程省级配套资金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737570.87</w:t>
            </w:r>
          </w:p>
        </w:tc>
        <w:tc>
          <w:tcPr>
            <w:tcW w:w="2835" w:type="dxa"/>
            <w:vAlign w:val="center"/>
          </w:tcPr>
          <w:p>
            <w:pPr>
              <w:pStyle w:val="10"/>
            </w:pPr>
            <w:r>
              <w:t>其中：财政    资金</w:t>
            </w:r>
          </w:p>
        </w:tc>
        <w:tc>
          <w:tcPr>
            <w:tcW w:w="2551" w:type="dxa"/>
            <w:vAlign w:val="center"/>
          </w:tcPr>
          <w:p>
            <w:pPr>
              <w:pStyle w:val="12"/>
            </w:pPr>
            <w:r>
              <w:t>737570.87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专项用于水毁农村道路建设工程。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≤73.76 </w:t>
            </w:r>
            <w:r>
              <w:rPr>
                <w:rFonts w:hint="eastAsia"/>
                <w:lang w:eastAsia="zh-CN"/>
              </w:rPr>
              <w:t>元</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13、井陉县2023年洪河漕至凉沟桥段水毁建设工程绩效目标表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13012123COM6N07RQ88QD</w:t>
            </w:r>
          </w:p>
        </w:tc>
        <w:tc>
          <w:tcPr>
            <w:tcW w:w="2835" w:type="dxa"/>
            <w:vAlign w:val="center"/>
          </w:tcPr>
          <w:p>
            <w:pPr>
              <w:pStyle w:val="10"/>
            </w:pPr>
            <w:r>
              <w:t>项目名称</w:t>
            </w:r>
          </w:p>
        </w:tc>
        <w:tc>
          <w:tcPr>
            <w:tcW w:w="6095" w:type="dxa"/>
            <w:gridSpan w:val="3"/>
            <w:vAlign w:val="center"/>
          </w:tcPr>
          <w:p>
            <w:pPr>
              <w:pStyle w:val="12"/>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663672.29</w:t>
            </w:r>
          </w:p>
        </w:tc>
        <w:tc>
          <w:tcPr>
            <w:tcW w:w="2835" w:type="dxa"/>
            <w:vAlign w:val="center"/>
          </w:tcPr>
          <w:p>
            <w:pPr>
              <w:pStyle w:val="10"/>
            </w:pPr>
            <w:r>
              <w:t>其中：财政    资金</w:t>
            </w:r>
          </w:p>
        </w:tc>
        <w:tc>
          <w:tcPr>
            <w:tcW w:w="2551" w:type="dxa"/>
            <w:vAlign w:val="center"/>
          </w:tcPr>
          <w:p>
            <w:pPr>
              <w:pStyle w:val="12"/>
            </w:pPr>
            <w:r>
              <w:t>663672.29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项目资金专项用于农村水毁道路建设。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1.34公里</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建设小桥数量</w:t>
            </w:r>
          </w:p>
        </w:tc>
        <w:tc>
          <w:tcPr>
            <w:tcW w:w="5386" w:type="dxa"/>
            <w:vAlign w:val="center"/>
          </w:tcPr>
          <w:p>
            <w:pPr>
              <w:pStyle w:val="12"/>
            </w:pPr>
            <w:r>
              <w:t xml:space="preserve"> 水毁建设小桥数量</w:t>
            </w:r>
          </w:p>
        </w:tc>
        <w:tc>
          <w:tcPr>
            <w:tcW w:w="2268" w:type="dxa"/>
            <w:vAlign w:val="center"/>
          </w:tcPr>
          <w:p>
            <w:pPr>
              <w:pStyle w:val="12"/>
            </w:pPr>
            <w:r>
              <w:t>2 座</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涵洞的数</w:t>
            </w:r>
          </w:p>
        </w:tc>
        <w:tc>
          <w:tcPr>
            <w:tcW w:w="5386" w:type="dxa"/>
            <w:vAlign w:val="center"/>
          </w:tcPr>
          <w:p>
            <w:pPr>
              <w:pStyle w:val="12"/>
            </w:pPr>
            <w:r>
              <w:t xml:space="preserve"> 水毁建设 涵洞数量</w:t>
            </w:r>
          </w:p>
        </w:tc>
        <w:tc>
          <w:tcPr>
            <w:tcW w:w="2268" w:type="dxa"/>
            <w:vAlign w:val="center"/>
          </w:tcPr>
          <w:p>
            <w:pPr>
              <w:pStyle w:val="12"/>
            </w:pPr>
            <w:r>
              <w:t>16 道</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≤66.37 </w:t>
            </w:r>
            <w:r>
              <w:rPr>
                <w:rFonts w:hint="eastAsia"/>
                <w:lang w:eastAsia="zh-CN"/>
              </w:rPr>
              <w:t>元</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14、井陉县2023年米李线水毁建设工程绩效目标表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13012123RC05GMHGSZN2M</w:t>
            </w:r>
          </w:p>
        </w:tc>
        <w:tc>
          <w:tcPr>
            <w:tcW w:w="2835" w:type="dxa"/>
            <w:vAlign w:val="center"/>
          </w:tcPr>
          <w:p>
            <w:pPr>
              <w:pStyle w:val="10"/>
            </w:pPr>
            <w:r>
              <w:t>项目名称</w:t>
            </w:r>
          </w:p>
        </w:tc>
        <w:tc>
          <w:tcPr>
            <w:tcW w:w="6095" w:type="dxa"/>
            <w:gridSpan w:val="3"/>
            <w:vAlign w:val="center"/>
          </w:tcPr>
          <w:p>
            <w:pPr>
              <w:pStyle w:val="12"/>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704718.75</w:t>
            </w:r>
          </w:p>
        </w:tc>
        <w:tc>
          <w:tcPr>
            <w:tcW w:w="2835" w:type="dxa"/>
            <w:vAlign w:val="center"/>
          </w:tcPr>
          <w:p>
            <w:pPr>
              <w:pStyle w:val="10"/>
            </w:pPr>
            <w:r>
              <w:t>其中：财政    资金</w:t>
            </w:r>
          </w:p>
        </w:tc>
        <w:tc>
          <w:tcPr>
            <w:tcW w:w="2551" w:type="dxa"/>
            <w:vAlign w:val="center"/>
          </w:tcPr>
          <w:p>
            <w:pPr>
              <w:pStyle w:val="12"/>
            </w:pPr>
            <w:r>
              <w:t>704718.75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专项资金用于农村水毁建设项目。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4.4公里</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≤70.47 </w:t>
            </w:r>
            <w:r>
              <w:rPr>
                <w:rFonts w:hint="eastAsia"/>
                <w:lang w:eastAsia="zh-CN"/>
              </w:rPr>
              <w:t>元</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15、井陉县2023年王白线水毁建设工程绩效目标表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13012123HK8NICMHOE01R</w:t>
            </w:r>
          </w:p>
        </w:tc>
        <w:tc>
          <w:tcPr>
            <w:tcW w:w="2835" w:type="dxa"/>
            <w:vAlign w:val="center"/>
          </w:tcPr>
          <w:p>
            <w:pPr>
              <w:pStyle w:val="10"/>
            </w:pPr>
            <w:r>
              <w:t>项目名称</w:t>
            </w:r>
          </w:p>
        </w:tc>
        <w:tc>
          <w:tcPr>
            <w:tcW w:w="6095" w:type="dxa"/>
            <w:gridSpan w:val="3"/>
            <w:vAlign w:val="center"/>
          </w:tcPr>
          <w:p>
            <w:pPr>
              <w:pStyle w:val="12"/>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922349.20</w:t>
            </w:r>
          </w:p>
        </w:tc>
        <w:tc>
          <w:tcPr>
            <w:tcW w:w="2835" w:type="dxa"/>
            <w:vAlign w:val="center"/>
          </w:tcPr>
          <w:p>
            <w:pPr>
              <w:pStyle w:val="10"/>
            </w:pPr>
            <w:r>
              <w:t>其中：财政    资金</w:t>
            </w:r>
          </w:p>
        </w:tc>
        <w:tc>
          <w:tcPr>
            <w:tcW w:w="2551" w:type="dxa"/>
            <w:vAlign w:val="center"/>
          </w:tcPr>
          <w:p>
            <w:pPr>
              <w:pStyle w:val="12"/>
            </w:pPr>
            <w:r>
              <w:t>922349.20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项目资金专项用于农村水毁公路建设。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2.52公里</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≤92.23 </w:t>
            </w:r>
            <w:r>
              <w:rPr>
                <w:rFonts w:hint="eastAsia"/>
                <w:lang w:eastAsia="zh-CN"/>
              </w:rPr>
              <w:t>元</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16、井陉县2023年辛庄至仙台山段水毁建设工程绩效目标表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13012123Z5ZGMIO45VYHQ</w:t>
            </w:r>
          </w:p>
        </w:tc>
        <w:tc>
          <w:tcPr>
            <w:tcW w:w="2835" w:type="dxa"/>
            <w:vAlign w:val="center"/>
          </w:tcPr>
          <w:p>
            <w:pPr>
              <w:pStyle w:val="10"/>
            </w:pPr>
            <w:r>
              <w:t>项目名称</w:t>
            </w:r>
          </w:p>
        </w:tc>
        <w:tc>
          <w:tcPr>
            <w:tcW w:w="6095" w:type="dxa"/>
            <w:gridSpan w:val="3"/>
            <w:vAlign w:val="center"/>
          </w:tcPr>
          <w:p>
            <w:pPr>
              <w:pStyle w:val="12"/>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124244.08</w:t>
            </w:r>
          </w:p>
        </w:tc>
        <w:tc>
          <w:tcPr>
            <w:tcW w:w="2835" w:type="dxa"/>
            <w:vAlign w:val="center"/>
          </w:tcPr>
          <w:p>
            <w:pPr>
              <w:pStyle w:val="10"/>
            </w:pPr>
            <w:r>
              <w:t>其中：财政    资金</w:t>
            </w:r>
          </w:p>
        </w:tc>
        <w:tc>
          <w:tcPr>
            <w:tcW w:w="2551" w:type="dxa"/>
            <w:vAlign w:val="center"/>
          </w:tcPr>
          <w:p>
            <w:pPr>
              <w:pStyle w:val="12"/>
            </w:pPr>
            <w:r>
              <w:t>124244.08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用于农村道路水毁建设项目。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2.3公里</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2024年6月30日前完工</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≤12.42 </w:t>
            </w:r>
            <w:r>
              <w:rPr>
                <w:rFonts w:hint="eastAsia"/>
                <w:lang w:eastAsia="zh-CN"/>
              </w:rPr>
              <w:t>元</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13012126P00032010021K</w:t>
            </w:r>
          </w:p>
        </w:tc>
        <w:tc>
          <w:tcPr>
            <w:tcW w:w="2835" w:type="dxa"/>
            <w:vAlign w:val="center"/>
          </w:tcPr>
          <w:p>
            <w:pPr>
              <w:pStyle w:val="10"/>
            </w:pPr>
            <w:r>
              <w:t>项目名称</w:t>
            </w:r>
          </w:p>
        </w:tc>
        <w:tc>
          <w:tcPr>
            <w:tcW w:w="6095" w:type="dxa"/>
            <w:gridSpan w:val="3"/>
            <w:vAlign w:val="center"/>
          </w:tcPr>
          <w:p>
            <w:pPr>
              <w:pStyle w:val="12"/>
            </w:pPr>
            <w:r>
              <w:t>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8250000.00</w:t>
            </w:r>
          </w:p>
        </w:tc>
        <w:tc>
          <w:tcPr>
            <w:tcW w:w="2835" w:type="dxa"/>
            <w:vAlign w:val="center"/>
          </w:tcPr>
          <w:p>
            <w:pPr>
              <w:pStyle w:val="10"/>
            </w:pPr>
            <w:r>
              <w:t>其中：财政    资金</w:t>
            </w:r>
          </w:p>
        </w:tc>
        <w:tc>
          <w:tcPr>
            <w:tcW w:w="2551" w:type="dxa"/>
            <w:vAlign w:val="center"/>
          </w:tcPr>
          <w:p>
            <w:pPr>
              <w:pStyle w:val="12"/>
            </w:pPr>
            <w:r>
              <w:t>8250000.00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用于农村公路建设改造工程支出。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13.39公里</w:t>
            </w:r>
          </w:p>
        </w:tc>
        <w:tc>
          <w:tcPr>
            <w:tcW w:w="1276" w:type="dxa"/>
            <w:vAlign w:val="center"/>
          </w:tcPr>
          <w:p>
            <w:pPr>
              <w:pStyle w:val="12"/>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加固桥梁的数量</w:t>
            </w:r>
          </w:p>
        </w:tc>
        <w:tc>
          <w:tcPr>
            <w:tcW w:w="5386" w:type="dxa"/>
            <w:vAlign w:val="center"/>
          </w:tcPr>
          <w:p>
            <w:pPr>
              <w:pStyle w:val="12"/>
            </w:pPr>
            <w:r>
              <w:t xml:space="preserve"> 设计加固桥梁的数量</w:t>
            </w:r>
          </w:p>
        </w:tc>
        <w:tc>
          <w:tcPr>
            <w:tcW w:w="2268" w:type="dxa"/>
            <w:vAlign w:val="center"/>
          </w:tcPr>
          <w:p>
            <w:pPr>
              <w:pStyle w:val="12"/>
            </w:pPr>
            <w:r>
              <w:t>1  座</w:t>
            </w:r>
          </w:p>
        </w:tc>
        <w:tc>
          <w:tcPr>
            <w:tcW w:w="1276" w:type="dxa"/>
            <w:vAlign w:val="center"/>
          </w:tcPr>
          <w:p>
            <w:pPr>
              <w:pStyle w:val="12"/>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2026年11月30日前完工</w:t>
            </w:r>
          </w:p>
        </w:tc>
        <w:tc>
          <w:tcPr>
            <w:tcW w:w="1276" w:type="dxa"/>
            <w:vAlign w:val="center"/>
          </w:tcPr>
          <w:p>
            <w:pPr>
              <w:pStyle w:val="12"/>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农村公路建设改造工程平均成本</w:t>
            </w:r>
          </w:p>
        </w:tc>
        <w:tc>
          <w:tcPr>
            <w:tcW w:w="5386" w:type="dxa"/>
            <w:vAlign w:val="center"/>
          </w:tcPr>
          <w:p>
            <w:pPr>
              <w:pStyle w:val="12"/>
            </w:pPr>
            <w:r>
              <w:t xml:space="preserve"> 农村公路建设改造工程平均成本</w:t>
            </w:r>
          </w:p>
        </w:tc>
        <w:tc>
          <w:tcPr>
            <w:tcW w:w="2268" w:type="dxa"/>
            <w:vAlign w:val="center"/>
          </w:tcPr>
          <w:p>
            <w:pPr>
              <w:pStyle w:val="12"/>
            </w:pPr>
            <w:r>
              <w:t>43.43</w:t>
            </w:r>
            <w:r>
              <w:rPr>
                <w:rFonts w:hint="eastAsia"/>
                <w:lang w:eastAsia="zh-CN"/>
              </w:rPr>
              <w:t>元</w:t>
            </w:r>
            <w:r>
              <w:t>/公里</w:t>
            </w:r>
          </w:p>
        </w:tc>
        <w:tc>
          <w:tcPr>
            <w:tcW w:w="1276" w:type="dxa"/>
            <w:vAlign w:val="center"/>
          </w:tcPr>
          <w:p>
            <w:pPr>
              <w:pStyle w:val="12"/>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出行条件保障率</w:t>
            </w:r>
          </w:p>
        </w:tc>
        <w:tc>
          <w:tcPr>
            <w:tcW w:w="5386" w:type="dxa"/>
            <w:vAlign w:val="center"/>
          </w:tcPr>
          <w:p>
            <w:pPr>
              <w:pStyle w:val="12"/>
            </w:pPr>
            <w:r>
              <w:t>改善出行条件，保障群众便捷出行</w:t>
            </w:r>
          </w:p>
        </w:tc>
        <w:tc>
          <w:tcPr>
            <w:tcW w:w="2268" w:type="dxa"/>
            <w:vAlign w:val="center"/>
          </w:tcPr>
          <w:p>
            <w:pPr>
              <w:pStyle w:val="12"/>
            </w:pPr>
            <w:r>
              <w:t>100%</w:t>
            </w:r>
          </w:p>
        </w:tc>
        <w:tc>
          <w:tcPr>
            <w:tcW w:w="1276" w:type="dxa"/>
            <w:vAlign w:val="center"/>
          </w:tcPr>
          <w:p>
            <w:pPr>
              <w:pStyle w:val="12"/>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县域市民满意度</w:t>
            </w:r>
          </w:p>
        </w:tc>
        <w:tc>
          <w:tcPr>
            <w:tcW w:w="5386" w:type="dxa"/>
            <w:vAlign w:val="center"/>
          </w:tcPr>
          <w:p>
            <w:pPr>
              <w:pStyle w:val="12"/>
            </w:pPr>
            <w:r>
              <w:t>群众对公路改造的满意度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18、农村公路日常养护县级配套资金绩效目标表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13012126P000320100227</w:t>
            </w:r>
          </w:p>
        </w:tc>
        <w:tc>
          <w:tcPr>
            <w:tcW w:w="2835" w:type="dxa"/>
            <w:vAlign w:val="center"/>
          </w:tcPr>
          <w:p>
            <w:pPr>
              <w:pStyle w:val="10"/>
            </w:pPr>
            <w:r>
              <w:t>项目名称</w:t>
            </w:r>
          </w:p>
        </w:tc>
        <w:tc>
          <w:tcPr>
            <w:tcW w:w="6095" w:type="dxa"/>
            <w:gridSpan w:val="3"/>
            <w:vAlign w:val="center"/>
          </w:tcPr>
          <w:p>
            <w:pPr>
              <w:pStyle w:val="12"/>
            </w:pPr>
            <w:r>
              <w:t>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3000000.00</w:t>
            </w:r>
          </w:p>
        </w:tc>
        <w:tc>
          <w:tcPr>
            <w:tcW w:w="2835" w:type="dxa"/>
            <w:vAlign w:val="center"/>
          </w:tcPr>
          <w:p>
            <w:pPr>
              <w:pStyle w:val="10"/>
            </w:pPr>
            <w:r>
              <w:t>其中：财政    资金</w:t>
            </w:r>
          </w:p>
        </w:tc>
        <w:tc>
          <w:tcPr>
            <w:tcW w:w="2551" w:type="dxa"/>
            <w:vAlign w:val="center"/>
          </w:tcPr>
          <w:p>
            <w:pPr>
              <w:pStyle w:val="12"/>
            </w:pPr>
            <w:r>
              <w:t>3000000.00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用于农村公路日常养护经费支出。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县农村公路日常巡查、保洁及小修，包括县道：贾天线2022公路，井元路20.582公里，元大线26.57公里；重要乡道：景庄-固兰13.444公里，吴家窑至南王庄9.257公里，上塔线17.502公路等农村公路养护，改善出行条件，便捷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农村公路养护里程</w:t>
            </w:r>
          </w:p>
        </w:tc>
        <w:tc>
          <w:tcPr>
            <w:tcW w:w="5386" w:type="dxa"/>
            <w:vAlign w:val="center"/>
          </w:tcPr>
          <w:p>
            <w:pPr>
              <w:pStyle w:val="12"/>
            </w:pPr>
            <w:r>
              <w:t>全县县道、乡道、村道的养护里程</w:t>
            </w:r>
          </w:p>
        </w:tc>
        <w:tc>
          <w:tcPr>
            <w:tcW w:w="2268" w:type="dxa"/>
            <w:vAlign w:val="center"/>
          </w:tcPr>
          <w:p>
            <w:pPr>
              <w:pStyle w:val="12"/>
            </w:pPr>
            <w:r>
              <w:t>111.42公里</w:t>
            </w:r>
          </w:p>
        </w:tc>
        <w:tc>
          <w:tcPr>
            <w:tcW w:w="1276"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道路养护合格率</w:t>
            </w:r>
          </w:p>
        </w:tc>
        <w:tc>
          <w:tcPr>
            <w:tcW w:w="5386" w:type="dxa"/>
            <w:vAlign w:val="center"/>
          </w:tcPr>
          <w:p>
            <w:pPr>
              <w:pStyle w:val="12"/>
            </w:pPr>
            <w:r>
              <w:t>农村公路道路养护合格率</w:t>
            </w:r>
          </w:p>
        </w:tc>
        <w:tc>
          <w:tcPr>
            <w:tcW w:w="2268" w:type="dxa"/>
            <w:vAlign w:val="center"/>
          </w:tcPr>
          <w:p>
            <w:pPr>
              <w:pStyle w:val="12"/>
            </w:pPr>
            <w:r>
              <w:t>≥95%</w:t>
            </w:r>
          </w:p>
        </w:tc>
        <w:tc>
          <w:tcPr>
            <w:tcW w:w="1276"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养护工程完成时间</w:t>
            </w:r>
          </w:p>
        </w:tc>
        <w:tc>
          <w:tcPr>
            <w:tcW w:w="5386" w:type="dxa"/>
            <w:vAlign w:val="center"/>
          </w:tcPr>
          <w:p>
            <w:pPr>
              <w:pStyle w:val="12"/>
            </w:pPr>
            <w:r>
              <w:t>农村公路养护工程完成时间</w:t>
            </w:r>
          </w:p>
        </w:tc>
        <w:tc>
          <w:tcPr>
            <w:tcW w:w="2268" w:type="dxa"/>
            <w:vAlign w:val="center"/>
          </w:tcPr>
          <w:p>
            <w:pPr>
              <w:pStyle w:val="12"/>
            </w:pPr>
            <w:r>
              <w:t>2026年12月底</w:t>
            </w:r>
          </w:p>
        </w:tc>
        <w:tc>
          <w:tcPr>
            <w:tcW w:w="1276"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养护平均成本</w:t>
            </w:r>
          </w:p>
        </w:tc>
        <w:tc>
          <w:tcPr>
            <w:tcW w:w="5386" w:type="dxa"/>
            <w:vAlign w:val="center"/>
          </w:tcPr>
          <w:p>
            <w:pPr>
              <w:pStyle w:val="12"/>
            </w:pPr>
            <w:r>
              <w:t>县道、乡道、村道养护平均成本</w:t>
            </w:r>
          </w:p>
        </w:tc>
        <w:tc>
          <w:tcPr>
            <w:tcW w:w="2268" w:type="dxa"/>
            <w:vAlign w:val="center"/>
          </w:tcPr>
          <w:p>
            <w:pPr>
              <w:pStyle w:val="12"/>
            </w:pPr>
            <w:r>
              <w:t>2.69</w:t>
            </w:r>
            <w:r>
              <w:rPr>
                <w:rFonts w:hint="eastAsia"/>
                <w:lang w:eastAsia="zh-CN"/>
              </w:rPr>
              <w:t>元</w:t>
            </w:r>
            <w:r>
              <w:t>/公里</w:t>
            </w:r>
          </w:p>
        </w:tc>
        <w:tc>
          <w:tcPr>
            <w:tcW w:w="1276" w:type="dxa"/>
            <w:vAlign w:val="center"/>
          </w:tcPr>
          <w:p>
            <w:pPr>
              <w:pStyle w:val="12"/>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出行条件保障率</w:t>
            </w:r>
          </w:p>
        </w:tc>
        <w:tc>
          <w:tcPr>
            <w:tcW w:w="5386" w:type="dxa"/>
            <w:vAlign w:val="center"/>
          </w:tcPr>
          <w:p>
            <w:pPr>
              <w:pStyle w:val="12"/>
            </w:pPr>
            <w:r>
              <w:t>改善出行条件，保障群众便捷出行</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县域市民满意度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19、小学生免费乘公交费用绩效目标表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13012126P00050310001X</w:t>
            </w:r>
          </w:p>
        </w:tc>
        <w:tc>
          <w:tcPr>
            <w:tcW w:w="2835" w:type="dxa"/>
            <w:vAlign w:val="center"/>
          </w:tcPr>
          <w:p>
            <w:pPr>
              <w:pStyle w:val="10"/>
            </w:pPr>
            <w:r>
              <w:t>项目名称</w:t>
            </w:r>
          </w:p>
        </w:tc>
        <w:tc>
          <w:tcPr>
            <w:tcW w:w="6095" w:type="dxa"/>
            <w:gridSpan w:val="3"/>
            <w:vAlign w:val="center"/>
          </w:tcPr>
          <w:p>
            <w:pPr>
              <w:pStyle w:val="12"/>
            </w:pPr>
            <w:r>
              <w:t>小学生免费乘公交费用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417000.00</w:t>
            </w:r>
          </w:p>
        </w:tc>
        <w:tc>
          <w:tcPr>
            <w:tcW w:w="2835" w:type="dxa"/>
            <w:vAlign w:val="center"/>
          </w:tcPr>
          <w:p>
            <w:pPr>
              <w:pStyle w:val="10"/>
            </w:pPr>
            <w:r>
              <w:t>其中：财政    资金</w:t>
            </w:r>
          </w:p>
        </w:tc>
        <w:tc>
          <w:tcPr>
            <w:tcW w:w="2551" w:type="dxa"/>
            <w:vAlign w:val="center"/>
          </w:tcPr>
          <w:p>
            <w:pPr>
              <w:pStyle w:val="12"/>
            </w:pPr>
            <w:r>
              <w:t>417000.00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专项用于小学生免费乘公交费用。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1.通过小学生免费乘公交，保障了小学生上学放学的出行安全、便捷，提升了区域居民生活幸福感和满意度。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小学生乘车天数</w:t>
            </w:r>
          </w:p>
        </w:tc>
        <w:tc>
          <w:tcPr>
            <w:tcW w:w="5386" w:type="dxa"/>
            <w:vAlign w:val="center"/>
          </w:tcPr>
          <w:p>
            <w:pPr>
              <w:pStyle w:val="12"/>
            </w:pPr>
            <w:r>
              <w:t xml:space="preserve"> 小学生乘车天数</w:t>
            </w:r>
          </w:p>
        </w:tc>
        <w:tc>
          <w:tcPr>
            <w:tcW w:w="2268" w:type="dxa"/>
            <w:vAlign w:val="center"/>
          </w:tcPr>
          <w:p>
            <w:pPr>
              <w:pStyle w:val="12"/>
            </w:pPr>
            <w:r>
              <w:t>200 天</w:t>
            </w:r>
          </w:p>
        </w:tc>
        <w:tc>
          <w:tcPr>
            <w:tcW w:w="1276" w:type="dxa"/>
            <w:vAlign w:val="center"/>
          </w:tcPr>
          <w:p>
            <w:pPr>
              <w:pStyle w:val="12"/>
            </w:pPr>
            <w:r>
              <w:t>依据小学生上学的时间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小学生乘车的人次</w:t>
            </w:r>
          </w:p>
        </w:tc>
        <w:tc>
          <w:tcPr>
            <w:tcW w:w="5386" w:type="dxa"/>
            <w:vAlign w:val="center"/>
          </w:tcPr>
          <w:p>
            <w:pPr>
              <w:pStyle w:val="12"/>
            </w:pPr>
            <w:r>
              <w:t xml:space="preserve"> 小学生乘车的人次</w:t>
            </w:r>
          </w:p>
        </w:tc>
        <w:tc>
          <w:tcPr>
            <w:tcW w:w="2268" w:type="dxa"/>
            <w:vAlign w:val="center"/>
          </w:tcPr>
          <w:p>
            <w:pPr>
              <w:pStyle w:val="12"/>
            </w:pPr>
            <w:r>
              <w:t>1895 人次</w:t>
            </w:r>
          </w:p>
        </w:tc>
        <w:tc>
          <w:tcPr>
            <w:tcW w:w="1276" w:type="dxa"/>
            <w:vAlign w:val="center"/>
          </w:tcPr>
          <w:p>
            <w:pPr>
              <w:pStyle w:val="12"/>
            </w:pPr>
            <w:r>
              <w:t xml:space="preserve"> 依据小学生 乘车的人次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补贴发放准确率</w:t>
            </w:r>
          </w:p>
        </w:tc>
        <w:tc>
          <w:tcPr>
            <w:tcW w:w="5386" w:type="dxa"/>
            <w:vAlign w:val="center"/>
          </w:tcPr>
          <w:p>
            <w:pPr>
              <w:pStyle w:val="12"/>
            </w:pPr>
            <w:r>
              <w:t xml:space="preserve"> 补贴发放准确率</w:t>
            </w:r>
          </w:p>
        </w:tc>
        <w:tc>
          <w:tcPr>
            <w:tcW w:w="2268" w:type="dxa"/>
            <w:vAlign w:val="center"/>
          </w:tcPr>
          <w:p>
            <w:pPr>
              <w:pStyle w:val="12"/>
            </w:pPr>
            <w:r>
              <w:t>100%</w:t>
            </w:r>
          </w:p>
        </w:tc>
        <w:tc>
          <w:tcPr>
            <w:tcW w:w="1276" w:type="dxa"/>
            <w:vAlign w:val="center"/>
          </w:tcPr>
          <w:p>
            <w:pPr>
              <w:pStyle w:val="12"/>
            </w:pPr>
            <w:r>
              <w:t>依据2026年工作计划安排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发放及时率</w:t>
            </w:r>
          </w:p>
        </w:tc>
        <w:tc>
          <w:tcPr>
            <w:tcW w:w="5386" w:type="dxa"/>
            <w:vAlign w:val="center"/>
          </w:tcPr>
          <w:p>
            <w:pPr>
              <w:pStyle w:val="12"/>
            </w:pPr>
            <w:r>
              <w:t xml:space="preserve"> 发放及时率</w:t>
            </w:r>
          </w:p>
        </w:tc>
        <w:tc>
          <w:tcPr>
            <w:tcW w:w="2268" w:type="dxa"/>
            <w:vAlign w:val="center"/>
          </w:tcPr>
          <w:p>
            <w:pPr>
              <w:pStyle w:val="12"/>
            </w:pPr>
            <w:r>
              <w:t>100%</w:t>
            </w:r>
          </w:p>
        </w:tc>
        <w:tc>
          <w:tcPr>
            <w:tcW w:w="1276" w:type="dxa"/>
            <w:vAlign w:val="center"/>
          </w:tcPr>
          <w:p>
            <w:pPr>
              <w:pStyle w:val="12"/>
            </w:pPr>
            <w:r>
              <w:t>依据2026年工作计划安排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补贴标准</w:t>
            </w:r>
          </w:p>
        </w:tc>
        <w:tc>
          <w:tcPr>
            <w:tcW w:w="5386" w:type="dxa"/>
            <w:vAlign w:val="center"/>
          </w:tcPr>
          <w:p>
            <w:pPr>
              <w:pStyle w:val="12"/>
            </w:pPr>
            <w:r>
              <w:t xml:space="preserve"> 补贴标准</w:t>
            </w:r>
          </w:p>
        </w:tc>
        <w:tc>
          <w:tcPr>
            <w:tcW w:w="2268" w:type="dxa"/>
            <w:vAlign w:val="center"/>
          </w:tcPr>
          <w:p>
            <w:pPr>
              <w:pStyle w:val="12"/>
            </w:pPr>
            <w:r>
              <w:t>1.1  人次</w:t>
            </w:r>
          </w:p>
        </w:tc>
        <w:tc>
          <w:tcPr>
            <w:tcW w:w="1276" w:type="dxa"/>
            <w:vAlign w:val="center"/>
          </w:tcPr>
          <w:p>
            <w:pPr>
              <w:pStyle w:val="12"/>
            </w:pPr>
            <w:r>
              <w:t xml:space="preserve"> 依据有关政策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保障小学生上下学方便安全</w:t>
            </w:r>
          </w:p>
        </w:tc>
        <w:tc>
          <w:tcPr>
            <w:tcW w:w="5386" w:type="dxa"/>
            <w:vAlign w:val="center"/>
          </w:tcPr>
          <w:p>
            <w:pPr>
              <w:pStyle w:val="12"/>
            </w:pPr>
            <w:r>
              <w:t xml:space="preserve"> 保障小学生上下学方便安全</w:t>
            </w:r>
          </w:p>
        </w:tc>
        <w:tc>
          <w:tcPr>
            <w:tcW w:w="2268" w:type="dxa"/>
            <w:vAlign w:val="center"/>
          </w:tcPr>
          <w:p>
            <w:pPr>
              <w:pStyle w:val="12"/>
            </w:pPr>
            <w:r>
              <w:t xml:space="preserve"> 保障小学生上下学方便安全</w:t>
            </w:r>
          </w:p>
        </w:tc>
        <w:tc>
          <w:tcPr>
            <w:tcW w:w="1276" w:type="dxa"/>
            <w:vAlign w:val="center"/>
          </w:tcPr>
          <w:p>
            <w:pPr>
              <w:pStyle w:val="12"/>
            </w:pPr>
            <w:r>
              <w:t>依据2026年工作计划安排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市域居民与小学生的满意度</w:t>
            </w:r>
          </w:p>
        </w:tc>
        <w:tc>
          <w:tcPr>
            <w:tcW w:w="5386" w:type="dxa"/>
            <w:vAlign w:val="center"/>
          </w:tcPr>
          <w:p>
            <w:pPr>
              <w:pStyle w:val="12"/>
            </w:pPr>
            <w:r>
              <w:t xml:space="preserve"> 市域居民与小学生的满意度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20、源头治超专项资金绩效目标表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13012126P000509100010</w:t>
            </w:r>
          </w:p>
        </w:tc>
        <w:tc>
          <w:tcPr>
            <w:tcW w:w="2835" w:type="dxa"/>
            <w:vAlign w:val="center"/>
          </w:tcPr>
          <w:p>
            <w:pPr>
              <w:pStyle w:val="10"/>
            </w:pPr>
            <w:r>
              <w:t>项目名称</w:t>
            </w:r>
          </w:p>
        </w:tc>
        <w:tc>
          <w:tcPr>
            <w:tcW w:w="6095" w:type="dxa"/>
            <w:gridSpan w:val="3"/>
            <w:vAlign w:val="center"/>
          </w:tcPr>
          <w:p>
            <w:pPr>
              <w:pStyle w:val="12"/>
            </w:pPr>
            <w:r>
              <w:t>源头治超专项资金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2400000.00</w:t>
            </w:r>
          </w:p>
        </w:tc>
        <w:tc>
          <w:tcPr>
            <w:tcW w:w="2835" w:type="dxa"/>
            <w:vAlign w:val="center"/>
          </w:tcPr>
          <w:p>
            <w:pPr>
              <w:pStyle w:val="10"/>
            </w:pPr>
            <w:r>
              <w:t>其中：财政    资金</w:t>
            </w:r>
          </w:p>
        </w:tc>
        <w:tc>
          <w:tcPr>
            <w:tcW w:w="2551" w:type="dxa"/>
            <w:vAlign w:val="center"/>
          </w:tcPr>
          <w:p>
            <w:pPr>
              <w:pStyle w:val="12"/>
            </w:pPr>
            <w:r>
              <w:t>2400000.00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资金用于缴纳职工养老保险、职业年金等日常运作费用。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1.通过缴纳养老保险、职业年金，保障职工基本权益，提高职工工作积极性，减少社会不稳定因素。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保障职工人数</w:t>
            </w:r>
          </w:p>
        </w:tc>
        <w:tc>
          <w:tcPr>
            <w:tcW w:w="5386" w:type="dxa"/>
            <w:vAlign w:val="center"/>
          </w:tcPr>
          <w:p>
            <w:pPr>
              <w:pStyle w:val="12"/>
            </w:pPr>
            <w:r>
              <w:t>保障退休职工缴纳养老保险职业年金的人数</w:t>
            </w:r>
          </w:p>
        </w:tc>
        <w:tc>
          <w:tcPr>
            <w:tcW w:w="2268" w:type="dxa"/>
            <w:vAlign w:val="center"/>
          </w:tcPr>
          <w:p>
            <w:pPr>
              <w:pStyle w:val="12"/>
            </w:pPr>
            <w:r>
              <w:t>113 人</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缴纳养老保险职业年金的准确率</w:t>
            </w:r>
          </w:p>
        </w:tc>
        <w:tc>
          <w:tcPr>
            <w:tcW w:w="5386" w:type="dxa"/>
            <w:vAlign w:val="center"/>
          </w:tcPr>
          <w:p>
            <w:pPr>
              <w:pStyle w:val="12"/>
            </w:pPr>
            <w:r>
              <w:t xml:space="preserve"> 缴纳养老保险职业年金的准确率</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缴纳养老保险职业年金的及时率</w:t>
            </w:r>
          </w:p>
        </w:tc>
        <w:tc>
          <w:tcPr>
            <w:tcW w:w="5386" w:type="dxa"/>
            <w:vAlign w:val="center"/>
          </w:tcPr>
          <w:p>
            <w:pPr>
              <w:pStyle w:val="12"/>
            </w:pPr>
            <w:r>
              <w:t xml:space="preserve">  缴纳养老保险职业年金的及时率</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养老保险职业年金缴纳费用</w:t>
            </w:r>
          </w:p>
        </w:tc>
        <w:tc>
          <w:tcPr>
            <w:tcW w:w="5386" w:type="dxa"/>
            <w:vAlign w:val="center"/>
          </w:tcPr>
          <w:p>
            <w:pPr>
              <w:pStyle w:val="12"/>
            </w:pPr>
            <w:r>
              <w:t>年度内用于退休职工缴纳养老保险职业年金的费用</w:t>
            </w:r>
          </w:p>
        </w:tc>
        <w:tc>
          <w:tcPr>
            <w:tcW w:w="2268" w:type="dxa"/>
            <w:vAlign w:val="center"/>
          </w:tcPr>
          <w:p>
            <w:pPr>
              <w:pStyle w:val="12"/>
              <w:rPr>
                <w:rFonts w:hint="eastAsia" w:eastAsia="方正书宋_GBK"/>
                <w:lang w:eastAsia="zh-CN"/>
              </w:rPr>
            </w:pPr>
            <w:r>
              <w:t>240</w:t>
            </w:r>
            <w:r>
              <w:rPr>
                <w:rFonts w:hint="eastAsia"/>
                <w:lang w:eastAsia="zh-CN"/>
              </w:rPr>
              <w:t>元</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职工效益保障率</w:t>
            </w:r>
          </w:p>
        </w:tc>
        <w:tc>
          <w:tcPr>
            <w:tcW w:w="5386" w:type="dxa"/>
            <w:vAlign w:val="center"/>
          </w:tcPr>
          <w:p>
            <w:pPr>
              <w:pStyle w:val="12"/>
            </w:pPr>
            <w:r>
              <w:t xml:space="preserve"> 职工效益保障率</w:t>
            </w:r>
          </w:p>
        </w:tc>
        <w:tc>
          <w:tcPr>
            <w:tcW w:w="2268" w:type="dxa"/>
            <w:vAlign w:val="center"/>
          </w:tcPr>
          <w:p>
            <w:pPr>
              <w:pStyle w:val="12"/>
            </w:pPr>
            <w:r>
              <w:t>100 及时缴纳各项保险，保障职工权益</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 xml:space="preserve"> 职工对缴纳养老保险职业年金的满意度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348001井陉县交通运输局本级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22931000.00</w:t>
            </w:r>
          </w:p>
        </w:tc>
        <w:tc>
          <w:tcPr>
            <w:tcW w:w="964" w:type="dxa"/>
            <w:vAlign w:val="center"/>
          </w:tcPr>
          <w:p>
            <w:pPr>
              <w:pStyle w:val="15"/>
            </w:pPr>
            <w:r>
              <w:t>22931000.00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13763500.00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22931000.00</w:t>
            </w:r>
          </w:p>
        </w:tc>
        <w:tc>
          <w:tcPr>
            <w:tcW w:w="964" w:type="dxa"/>
            <w:vAlign w:val="center"/>
          </w:tcPr>
          <w:p>
            <w:pPr>
              <w:pStyle w:val="15"/>
            </w:pPr>
            <w:r>
              <w:t>22931000.00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13763500.00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63860.00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200.00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2026年治超非现场检测点建设项目</w:t>
            </w:r>
          </w:p>
        </w:tc>
        <w:tc>
          <w:tcPr>
            <w:tcW w:w="964" w:type="dxa"/>
            <w:vAlign w:val="center"/>
          </w:tcPr>
          <w:p>
            <w:pPr>
              <w:pStyle w:val="11"/>
            </w:pPr>
            <w:r>
              <w:t>2400000.00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2400000.00</w:t>
            </w:r>
          </w:p>
        </w:tc>
        <w:tc>
          <w:tcPr>
            <w:tcW w:w="964" w:type="dxa"/>
            <w:vAlign w:val="center"/>
          </w:tcPr>
          <w:p>
            <w:pPr>
              <w:pStyle w:val="11"/>
            </w:pPr>
            <w:r>
              <w:t>2400000.00</w:t>
            </w:r>
          </w:p>
        </w:tc>
        <w:tc>
          <w:tcPr>
            <w:tcW w:w="964" w:type="dxa"/>
            <w:vAlign w:val="center"/>
          </w:tcPr>
          <w:p>
            <w:pPr>
              <w:pStyle w:val="11"/>
            </w:pPr>
            <w:r>
              <w:t>2400000.00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冀财建【2025】234号河北省财政厅关于提前下达2026年普通国省干线公路建设养护发展专项资金的通知</w:t>
            </w:r>
          </w:p>
        </w:tc>
        <w:tc>
          <w:tcPr>
            <w:tcW w:w="964" w:type="dxa"/>
            <w:vAlign w:val="center"/>
          </w:tcPr>
          <w:p>
            <w:pPr>
              <w:pStyle w:val="11"/>
            </w:pPr>
            <w:r>
              <w:t>7200000.00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7200000.00</w:t>
            </w:r>
          </w:p>
        </w:tc>
        <w:tc>
          <w:tcPr>
            <w:tcW w:w="964" w:type="dxa"/>
            <w:vAlign w:val="center"/>
          </w:tcPr>
          <w:p>
            <w:pPr>
              <w:pStyle w:val="11"/>
            </w:pPr>
            <w:r>
              <w:t>7200000.00</w:t>
            </w:r>
          </w:p>
        </w:tc>
        <w:tc>
          <w:tcPr>
            <w:tcW w:w="964" w:type="dxa"/>
            <w:vAlign w:val="center"/>
          </w:tcPr>
          <w:p>
            <w:pPr>
              <w:pStyle w:val="11"/>
            </w:pPr>
            <w:r>
              <w:t>7200000.00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冀财建【2025】241号河北省财政厅关于提前下达2026年交通运输领域专项资金预算（第一批）的通知</w:t>
            </w:r>
          </w:p>
        </w:tc>
        <w:tc>
          <w:tcPr>
            <w:tcW w:w="964" w:type="dxa"/>
            <w:vAlign w:val="center"/>
          </w:tcPr>
          <w:p>
            <w:pPr>
              <w:pStyle w:val="11"/>
            </w:pPr>
            <w:r>
              <w:t>2080000.00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2080000.00</w:t>
            </w:r>
          </w:p>
        </w:tc>
        <w:tc>
          <w:tcPr>
            <w:tcW w:w="964" w:type="dxa"/>
            <w:vAlign w:val="center"/>
          </w:tcPr>
          <w:p>
            <w:pPr>
              <w:pStyle w:val="11"/>
            </w:pPr>
            <w:r>
              <w:t>2080000.00</w:t>
            </w:r>
          </w:p>
        </w:tc>
        <w:tc>
          <w:tcPr>
            <w:tcW w:w="964" w:type="dxa"/>
            <w:vAlign w:val="center"/>
          </w:tcPr>
          <w:p>
            <w:pPr>
              <w:pStyle w:val="11"/>
            </w:pPr>
            <w:r>
              <w:t>2080000.00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农村公路建设改造工程</w:t>
            </w:r>
          </w:p>
        </w:tc>
        <w:tc>
          <w:tcPr>
            <w:tcW w:w="964" w:type="dxa"/>
            <w:vAlign w:val="center"/>
          </w:tcPr>
          <w:p>
            <w:pPr>
              <w:pStyle w:val="11"/>
            </w:pPr>
            <w:r>
              <w:t>8250000.00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3382500.00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农村公路日常养护县级配套资金</w:t>
            </w:r>
          </w:p>
        </w:tc>
        <w:tc>
          <w:tcPr>
            <w:tcW w:w="964" w:type="dxa"/>
            <w:vAlign w:val="center"/>
          </w:tcPr>
          <w:p>
            <w:pPr>
              <w:pStyle w:val="11"/>
            </w:pPr>
            <w:r>
              <w:t>3000000.00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井陉县交通运输局本级上年末固定资产金额为17390782.79元（详见下表）。本年度拟购置固定资产总额为0.00元，已按要求列入政府采购预算，详见政府采购预算表。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348001井陉县交通运输局本级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17390782.79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14325</w:t>
            </w:r>
          </w:p>
        </w:tc>
        <w:tc>
          <w:tcPr>
            <w:tcW w:w="2835" w:type="dxa"/>
            <w:vAlign w:val="center"/>
          </w:tcPr>
          <w:p>
            <w:pPr>
              <w:pStyle w:val="11"/>
            </w:pPr>
            <w:r>
              <w:t>13476432.69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10538.40</w:t>
            </w:r>
          </w:p>
        </w:tc>
        <w:tc>
          <w:tcPr>
            <w:tcW w:w="2835" w:type="dxa"/>
            <w:vAlign w:val="center"/>
          </w:tcPr>
          <w:p>
            <w:pPr>
              <w:pStyle w:val="11"/>
            </w:pPr>
            <w:r>
              <w:t>9370652.95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r>
              <w:t>2</w:t>
            </w:r>
          </w:p>
        </w:tc>
        <w:tc>
          <w:tcPr>
            <w:tcW w:w="2835" w:type="dxa"/>
            <w:vAlign w:val="center"/>
          </w:tcPr>
          <w:p>
            <w:pPr>
              <w:pStyle w:val="11"/>
            </w:pPr>
            <w:r>
              <w:t>1093000.00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757</w:t>
            </w:r>
          </w:p>
        </w:tc>
        <w:tc>
          <w:tcPr>
            <w:tcW w:w="2835" w:type="dxa"/>
            <w:vAlign w:val="center"/>
          </w:tcPr>
          <w:p>
            <w:pPr>
              <w:pStyle w:val="11"/>
            </w:pPr>
            <w:r>
              <w:t>2676350.10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二、井陉县公路管理站收支预算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348005井陉县公路管理站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12560000.00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10759043.00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3539048.00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378862.00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18724841.00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676292.00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23319043.00</w:t>
            </w:r>
          </w:p>
        </w:tc>
        <w:tc>
          <w:tcPr>
            <w:tcW w:w="4535" w:type="dxa"/>
            <w:vAlign w:val="center"/>
          </w:tcPr>
          <w:p>
            <w:pPr>
              <w:pStyle w:val="14"/>
            </w:pPr>
            <w:r>
              <w:t>本年支出合计</w:t>
            </w:r>
          </w:p>
        </w:tc>
        <w:tc>
          <w:tcPr>
            <w:tcW w:w="2126" w:type="dxa"/>
            <w:vAlign w:val="center"/>
          </w:tcPr>
          <w:p>
            <w:pPr>
              <w:pStyle w:val="15"/>
            </w:pPr>
            <w:r>
              <w:t>23319043.00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23319043.00</w:t>
            </w:r>
          </w:p>
        </w:tc>
        <w:tc>
          <w:tcPr>
            <w:tcW w:w="4535" w:type="dxa"/>
            <w:vAlign w:val="center"/>
          </w:tcPr>
          <w:p>
            <w:pPr>
              <w:pStyle w:val="14"/>
            </w:pPr>
            <w:r>
              <w:t>支出总计</w:t>
            </w:r>
          </w:p>
        </w:tc>
        <w:tc>
          <w:tcPr>
            <w:tcW w:w="2126" w:type="dxa"/>
            <w:vAlign w:val="center"/>
          </w:tcPr>
          <w:p>
            <w:pPr>
              <w:pStyle w:val="15"/>
            </w:pPr>
            <w:r>
              <w:t>23319043.00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23319043.00</w:t>
            </w:r>
          </w:p>
        </w:tc>
        <w:tc>
          <w:tcPr>
            <w:tcW w:w="1134" w:type="dxa"/>
            <w:vAlign w:val="center"/>
          </w:tcPr>
          <w:p>
            <w:pPr>
              <w:pStyle w:val="15"/>
            </w:pPr>
            <w:r>
              <w:t>23319043.00</w:t>
            </w:r>
          </w:p>
        </w:tc>
        <w:tc>
          <w:tcPr>
            <w:tcW w:w="1134" w:type="dxa"/>
            <w:vAlign w:val="center"/>
          </w:tcPr>
          <w:p>
            <w:pPr>
              <w:pStyle w:val="15"/>
            </w:pPr>
            <w:r>
              <w:t>12560000.00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10759043.00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3539048.00</w:t>
            </w:r>
          </w:p>
        </w:tc>
        <w:tc>
          <w:tcPr>
            <w:tcW w:w="1134" w:type="dxa"/>
            <w:vAlign w:val="center"/>
          </w:tcPr>
          <w:p>
            <w:pPr>
              <w:pStyle w:val="11"/>
            </w:pPr>
            <w:r>
              <w:t>3539048.00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3539048.00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3485420.00</w:t>
            </w:r>
          </w:p>
        </w:tc>
        <w:tc>
          <w:tcPr>
            <w:tcW w:w="1134" w:type="dxa"/>
            <w:vAlign w:val="center"/>
          </w:tcPr>
          <w:p>
            <w:pPr>
              <w:pStyle w:val="11"/>
            </w:pPr>
            <w:r>
              <w:t>3485420.00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3485420.00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2226435.00</w:t>
            </w:r>
          </w:p>
        </w:tc>
        <w:tc>
          <w:tcPr>
            <w:tcW w:w="1134" w:type="dxa"/>
            <w:vAlign w:val="center"/>
          </w:tcPr>
          <w:p>
            <w:pPr>
              <w:pStyle w:val="11"/>
            </w:pPr>
            <w:r>
              <w:t>2226435.00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2226435.00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839323.00</w:t>
            </w:r>
          </w:p>
        </w:tc>
        <w:tc>
          <w:tcPr>
            <w:tcW w:w="1134" w:type="dxa"/>
            <w:vAlign w:val="center"/>
          </w:tcPr>
          <w:p>
            <w:pPr>
              <w:pStyle w:val="11"/>
            </w:pPr>
            <w:r>
              <w:t>839323.00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839323.00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419662.00</w:t>
            </w:r>
          </w:p>
        </w:tc>
        <w:tc>
          <w:tcPr>
            <w:tcW w:w="1134" w:type="dxa"/>
            <w:vAlign w:val="center"/>
          </w:tcPr>
          <w:p>
            <w:pPr>
              <w:pStyle w:val="11"/>
            </w:pPr>
            <w:r>
              <w:t>419662.00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419662.00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53628.00</w:t>
            </w:r>
          </w:p>
        </w:tc>
        <w:tc>
          <w:tcPr>
            <w:tcW w:w="1134" w:type="dxa"/>
            <w:vAlign w:val="center"/>
          </w:tcPr>
          <w:p>
            <w:pPr>
              <w:pStyle w:val="11"/>
            </w:pPr>
            <w:r>
              <w:t>53628.00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53628.00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53628.00</w:t>
            </w:r>
          </w:p>
        </w:tc>
        <w:tc>
          <w:tcPr>
            <w:tcW w:w="1134" w:type="dxa"/>
            <w:vAlign w:val="center"/>
          </w:tcPr>
          <w:p>
            <w:pPr>
              <w:pStyle w:val="11"/>
            </w:pPr>
            <w:r>
              <w:t>53628.00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53628.00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378862.00</w:t>
            </w:r>
          </w:p>
        </w:tc>
        <w:tc>
          <w:tcPr>
            <w:tcW w:w="1134" w:type="dxa"/>
            <w:vAlign w:val="center"/>
          </w:tcPr>
          <w:p>
            <w:pPr>
              <w:pStyle w:val="11"/>
            </w:pPr>
            <w:r>
              <w:t>378862.00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378862.00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378862.00</w:t>
            </w:r>
          </w:p>
        </w:tc>
        <w:tc>
          <w:tcPr>
            <w:tcW w:w="1134" w:type="dxa"/>
            <w:vAlign w:val="center"/>
          </w:tcPr>
          <w:p>
            <w:pPr>
              <w:pStyle w:val="11"/>
            </w:pPr>
            <w:r>
              <w:t>378862.00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378862.00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378862.00</w:t>
            </w:r>
          </w:p>
        </w:tc>
        <w:tc>
          <w:tcPr>
            <w:tcW w:w="1134" w:type="dxa"/>
            <w:vAlign w:val="center"/>
          </w:tcPr>
          <w:p>
            <w:pPr>
              <w:pStyle w:val="11"/>
            </w:pPr>
            <w:r>
              <w:t>378862.00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378862.00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18724841.00</w:t>
            </w:r>
          </w:p>
        </w:tc>
        <w:tc>
          <w:tcPr>
            <w:tcW w:w="1134" w:type="dxa"/>
            <w:vAlign w:val="center"/>
          </w:tcPr>
          <w:p>
            <w:pPr>
              <w:pStyle w:val="11"/>
            </w:pPr>
            <w:r>
              <w:t>18724841.00</w:t>
            </w:r>
          </w:p>
        </w:tc>
        <w:tc>
          <w:tcPr>
            <w:tcW w:w="1134" w:type="dxa"/>
            <w:vAlign w:val="center"/>
          </w:tcPr>
          <w:p>
            <w:pPr>
              <w:pStyle w:val="11"/>
            </w:pPr>
            <w:r>
              <w:t>12560000.00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6164841.00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18724841.00</w:t>
            </w:r>
          </w:p>
        </w:tc>
        <w:tc>
          <w:tcPr>
            <w:tcW w:w="1134" w:type="dxa"/>
            <w:vAlign w:val="center"/>
          </w:tcPr>
          <w:p>
            <w:pPr>
              <w:pStyle w:val="11"/>
            </w:pPr>
            <w:r>
              <w:t>18724841.00</w:t>
            </w:r>
          </w:p>
        </w:tc>
        <w:tc>
          <w:tcPr>
            <w:tcW w:w="1134" w:type="dxa"/>
            <w:vAlign w:val="center"/>
          </w:tcPr>
          <w:p>
            <w:pPr>
              <w:pStyle w:val="11"/>
            </w:pPr>
            <w:r>
              <w:t>12560000.00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6164841.00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18724841.00</w:t>
            </w:r>
          </w:p>
        </w:tc>
        <w:tc>
          <w:tcPr>
            <w:tcW w:w="1134" w:type="dxa"/>
            <w:vAlign w:val="center"/>
          </w:tcPr>
          <w:p>
            <w:pPr>
              <w:pStyle w:val="11"/>
            </w:pPr>
            <w:r>
              <w:t>18724841.00</w:t>
            </w:r>
          </w:p>
        </w:tc>
        <w:tc>
          <w:tcPr>
            <w:tcW w:w="1134" w:type="dxa"/>
            <w:vAlign w:val="center"/>
          </w:tcPr>
          <w:p>
            <w:pPr>
              <w:pStyle w:val="11"/>
            </w:pPr>
            <w:r>
              <w:t>12560000.00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6164841.00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676292.00</w:t>
            </w:r>
          </w:p>
        </w:tc>
        <w:tc>
          <w:tcPr>
            <w:tcW w:w="1134" w:type="dxa"/>
            <w:vAlign w:val="center"/>
          </w:tcPr>
          <w:p>
            <w:pPr>
              <w:pStyle w:val="11"/>
            </w:pPr>
            <w:r>
              <w:t>676292.00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676292.00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676292.00</w:t>
            </w:r>
          </w:p>
        </w:tc>
        <w:tc>
          <w:tcPr>
            <w:tcW w:w="1134" w:type="dxa"/>
            <w:vAlign w:val="center"/>
          </w:tcPr>
          <w:p>
            <w:pPr>
              <w:pStyle w:val="11"/>
            </w:pPr>
            <w:r>
              <w:t>676292.00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676292.00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676292.00</w:t>
            </w:r>
          </w:p>
        </w:tc>
        <w:tc>
          <w:tcPr>
            <w:tcW w:w="1134" w:type="dxa"/>
            <w:vAlign w:val="center"/>
          </w:tcPr>
          <w:p>
            <w:pPr>
              <w:pStyle w:val="11"/>
            </w:pPr>
            <w:r>
              <w:t>676292.00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676292.00</w:t>
            </w: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23319043.00</w:t>
            </w:r>
          </w:p>
        </w:tc>
        <w:tc>
          <w:tcPr>
            <w:tcW w:w="1361" w:type="dxa"/>
            <w:vAlign w:val="center"/>
          </w:tcPr>
          <w:p>
            <w:pPr>
              <w:pStyle w:val="15"/>
            </w:pPr>
            <w:r>
              <w:t>10759043.00</w:t>
            </w:r>
          </w:p>
        </w:tc>
        <w:tc>
          <w:tcPr>
            <w:tcW w:w="1361" w:type="dxa"/>
            <w:vAlign w:val="center"/>
          </w:tcPr>
          <w:p>
            <w:pPr>
              <w:pStyle w:val="15"/>
            </w:pPr>
            <w:r>
              <w:t>12560000.00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3539048.00</w:t>
            </w:r>
          </w:p>
        </w:tc>
        <w:tc>
          <w:tcPr>
            <w:tcW w:w="1361" w:type="dxa"/>
            <w:vAlign w:val="center"/>
          </w:tcPr>
          <w:p>
            <w:pPr>
              <w:pStyle w:val="11"/>
            </w:pPr>
            <w:r>
              <w:t>3539048.00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3485420.00</w:t>
            </w:r>
          </w:p>
        </w:tc>
        <w:tc>
          <w:tcPr>
            <w:tcW w:w="1361" w:type="dxa"/>
            <w:vAlign w:val="center"/>
          </w:tcPr>
          <w:p>
            <w:pPr>
              <w:pStyle w:val="11"/>
            </w:pPr>
            <w:r>
              <w:t>3485420.00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2226435.00</w:t>
            </w:r>
          </w:p>
        </w:tc>
        <w:tc>
          <w:tcPr>
            <w:tcW w:w="1361" w:type="dxa"/>
            <w:vAlign w:val="center"/>
          </w:tcPr>
          <w:p>
            <w:pPr>
              <w:pStyle w:val="11"/>
            </w:pPr>
            <w:r>
              <w:t>2226435.00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839323.00</w:t>
            </w:r>
          </w:p>
        </w:tc>
        <w:tc>
          <w:tcPr>
            <w:tcW w:w="1361" w:type="dxa"/>
            <w:vAlign w:val="center"/>
          </w:tcPr>
          <w:p>
            <w:pPr>
              <w:pStyle w:val="11"/>
            </w:pPr>
            <w:r>
              <w:t>839323.00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419662.00</w:t>
            </w:r>
          </w:p>
        </w:tc>
        <w:tc>
          <w:tcPr>
            <w:tcW w:w="1361" w:type="dxa"/>
            <w:vAlign w:val="center"/>
          </w:tcPr>
          <w:p>
            <w:pPr>
              <w:pStyle w:val="11"/>
            </w:pPr>
            <w:r>
              <w:t>419662.00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53628.00</w:t>
            </w:r>
          </w:p>
        </w:tc>
        <w:tc>
          <w:tcPr>
            <w:tcW w:w="1361" w:type="dxa"/>
            <w:vAlign w:val="center"/>
          </w:tcPr>
          <w:p>
            <w:pPr>
              <w:pStyle w:val="11"/>
            </w:pPr>
            <w:r>
              <w:t>53628.00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53628.00</w:t>
            </w:r>
          </w:p>
        </w:tc>
        <w:tc>
          <w:tcPr>
            <w:tcW w:w="1361" w:type="dxa"/>
            <w:vAlign w:val="center"/>
          </w:tcPr>
          <w:p>
            <w:pPr>
              <w:pStyle w:val="11"/>
            </w:pPr>
            <w:r>
              <w:t>53628.00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378862.00</w:t>
            </w:r>
          </w:p>
        </w:tc>
        <w:tc>
          <w:tcPr>
            <w:tcW w:w="1361" w:type="dxa"/>
            <w:vAlign w:val="center"/>
          </w:tcPr>
          <w:p>
            <w:pPr>
              <w:pStyle w:val="11"/>
            </w:pPr>
            <w:r>
              <w:t>378862.00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378862.00</w:t>
            </w:r>
          </w:p>
        </w:tc>
        <w:tc>
          <w:tcPr>
            <w:tcW w:w="1361" w:type="dxa"/>
            <w:vAlign w:val="center"/>
          </w:tcPr>
          <w:p>
            <w:pPr>
              <w:pStyle w:val="11"/>
            </w:pPr>
            <w:r>
              <w:t>378862.00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378862.00</w:t>
            </w:r>
          </w:p>
        </w:tc>
        <w:tc>
          <w:tcPr>
            <w:tcW w:w="1361" w:type="dxa"/>
            <w:vAlign w:val="center"/>
          </w:tcPr>
          <w:p>
            <w:pPr>
              <w:pStyle w:val="11"/>
            </w:pPr>
            <w:r>
              <w:t>378862.00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18724841.00</w:t>
            </w:r>
          </w:p>
        </w:tc>
        <w:tc>
          <w:tcPr>
            <w:tcW w:w="1361" w:type="dxa"/>
            <w:vAlign w:val="center"/>
          </w:tcPr>
          <w:p>
            <w:pPr>
              <w:pStyle w:val="11"/>
            </w:pPr>
            <w:r>
              <w:t>6164841.00</w:t>
            </w:r>
          </w:p>
        </w:tc>
        <w:tc>
          <w:tcPr>
            <w:tcW w:w="1361" w:type="dxa"/>
            <w:vAlign w:val="center"/>
          </w:tcPr>
          <w:p>
            <w:pPr>
              <w:pStyle w:val="11"/>
            </w:pPr>
            <w:r>
              <w:t>12560000.00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18724841.00</w:t>
            </w:r>
          </w:p>
        </w:tc>
        <w:tc>
          <w:tcPr>
            <w:tcW w:w="1361" w:type="dxa"/>
            <w:vAlign w:val="center"/>
          </w:tcPr>
          <w:p>
            <w:pPr>
              <w:pStyle w:val="11"/>
            </w:pPr>
            <w:r>
              <w:t>6164841.00</w:t>
            </w:r>
          </w:p>
        </w:tc>
        <w:tc>
          <w:tcPr>
            <w:tcW w:w="1361" w:type="dxa"/>
            <w:vAlign w:val="center"/>
          </w:tcPr>
          <w:p>
            <w:pPr>
              <w:pStyle w:val="11"/>
            </w:pPr>
            <w:r>
              <w:t>12560000.00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18724841.00</w:t>
            </w:r>
          </w:p>
        </w:tc>
        <w:tc>
          <w:tcPr>
            <w:tcW w:w="1361" w:type="dxa"/>
            <w:vAlign w:val="center"/>
          </w:tcPr>
          <w:p>
            <w:pPr>
              <w:pStyle w:val="11"/>
            </w:pPr>
            <w:r>
              <w:t>6164841.00</w:t>
            </w:r>
          </w:p>
        </w:tc>
        <w:tc>
          <w:tcPr>
            <w:tcW w:w="1361" w:type="dxa"/>
            <w:vAlign w:val="center"/>
          </w:tcPr>
          <w:p>
            <w:pPr>
              <w:pStyle w:val="11"/>
            </w:pPr>
            <w:r>
              <w:t>12560000.00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676292.00</w:t>
            </w:r>
          </w:p>
        </w:tc>
        <w:tc>
          <w:tcPr>
            <w:tcW w:w="1361" w:type="dxa"/>
            <w:vAlign w:val="center"/>
          </w:tcPr>
          <w:p>
            <w:pPr>
              <w:pStyle w:val="11"/>
            </w:pPr>
            <w:r>
              <w:t>676292.00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676292.00</w:t>
            </w:r>
          </w:p>
        </w:tc>
        <w:tc>
          <w:tcPr>
            <w:tcW w:w="1361" w:type="dxa"/>
            <w:vAlign w:val="center"/>
          </w:tcPr>
          <w:p>
            <w:pPr>
              <w:pStyle w:val="11"/>
            </w:pPr>
            <w:r>
              <w:t>676292.00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676292.00</w:t>
            </w:r>
          </w:p>
        </w:tc>
        <w:tc>
          <w:tcPr>
            <w:tcW w:w="1361" w:type="dxa"/>
            <w:vAlign w:val="center"/>
          </w:tcPr>
          <w:p>
            <w:pPr>
              <w:pStyle w:val="11"/>
            </w:pPr>
            <w:r>
              <w:t>676292.00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12560000.00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12560000.00</w:t>
            </w:r>
          </w:p>
        </w:tc>
        <w:tc>
          <w:tcPr>
            <w:tcW w:w="1474" w:type="dxa"/>
            <w:vAlign w:val="center"/>
          </w:tcPr>
          <w:p>
            <w:pPr>
              <w:pStyle w:val="11"/>
            </w:pPr>
            <w:r>
              <w:t>12560000.00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12560000.00</w:t>
            </w:r>
          </w:p>
        </w:tc>
        <w:tc>
          <w:tcPr>
            <w:tcW w:w="3402" w:type="dxa"/>
            <w:vAlign w:val="center"/>
          </w:tcPr>
          <w:p>
            <w:pPr>
              <w:pStyle w:val="14"/>
            </w:pPr>
            <w:r>
              <w:t>本年支出合计</w:t>
            </w:r>
          </w:p>
        </w:tc>
        <w:tc>
          <w:tcPr>
            <w:tcW w:w="1474" w:type="dxa"/>
            <w:vAlign w:val="center"/>
          </w:tcPr>
          <w:p>
            <w:pPr>
              <w:pStyle w:val="15"/>
            </w:pPr>
            <w:r>
              <w:t>12560000.00</w:t>
            </w:r>
          </w:p>
        </w:tc>
        <w:tc>
          <w:tcPr>
            <w:tcW w:w="1474" w:type="dxa"/>
            <w:vAlign w:val="center"/>
          </w:tcPr>
          <w:p>
            <w:pPr>
              <w:pStyle w:val="15"/>
            </w:pPr>
            <w:r>
              <w:t>12560000.00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12560000.00</w:t>
            </w:r>
          </w:p>
        </w:tc>
        <w:tc>
          <w:tcPr>
            <w:tcW w:w="3402" w:type="dxa"/>
            <w:vAlign w:val="center"/>
          </w:tcPr>
          <w:p>
            <w:pPr>
              <w:pStyle w:val="14"/>
            </w:pPr>
            <w:r>
              <w:t>支出总计</w:t>
            </w:r>
          </w:p>
        </w:tc>
        <w:tc>
          <w:tcPr>
            <w:tcW w:w="1474" w:type="dxa"/>
            <w:vAlign w:val="center"/>
          </w:tcPr>
          <w:p>
            <w:pPr>
              <w:pStyle w:val="15"/>
            </w:pPr>
            <w:r>
              <w:t>12560000.00</w:t>
            </w:r>
          </w:p>
        </w:tc>
        <w:tc>
          <w:tcPr>
            <w:tcW w:w="1474" w:type="dxa"/>
            <w:vAlign w:val="center"/>
          </w:tcPr>
          <w:p>
            <w:pPr>
              <w:pStyle w:val="15"/>
            </w:pPr>
            <w:r>
              <w:t>12560000.00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12560000.00</w:t>
            </w:r>
          </w:p>
        </w:tc>
        <w:tc>
          <w:tcPr>
            <w:tcW w:w="2551" w:type="dxa"/>
            <w:vAlign w:val="center"/>
          </w:tcPr>
          <w:p>
            <w:pPr>
              <w:pStyle w:val="15"/>
            </w:pPr>
          </w:p>
        </w:tc>
        <w:tc>
          <w:tcPr>
            <w:tcW w:w="2551" w:type="dxa"/>
            <w:vAlign w:val="center"/>
          </w:tcPr>
          <w:p>
            <w:pPr>
              <w:pStyle w:val="15"/>
            </w:pPr>
            <w:r>
              <w:t>12560000.00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12560000.00</w:t>
            </w:r>
          </w:p>
        </w:tc>
        <w:tc>
          <w:tcPr>
            <w:tcW w:w="2551" w:type="dxa"/>
            <w:vAlign w:val="center"/>
          </w:tcPr>
          <w:p>
            <w:pPr>
              <w:pStyle w:val="11"/>
            </w:pPr>
          </w:p>
        </w:tc>
        <w:tc>
          <w:tcPr>
            <w:tcW w:w="2551" w:type="dxa"/>
            <w:vAlign w:val="center"/>
          </w:tcPr>
          <w:p>
            <w:pPr>
              <w:pStyle w:val="11"/>
            </w:pPr>
            <w:r>
              <w:t>12560000.00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12560000.00</w:t>
            </w:r>
          </w:p>
        </w:tc>
        <w:tc>
          <w:tcPr>
            <w:tcW w:w="2551" w:type="dxa"/>
            <w:vAlign w:val="center"/>
          </w:tcPr>
          <w:p>
            <w:pPr>
              <w:pStyle w:val="11"/>
            </w:pPr>
          </w:p>
        </w:tc>
        <w:tc>
          <w:tcPr>
            <w:tcW w:w="2551" w:type="dxa"/>
            <w:vAlign w:val="center"/>
          </w:tcPr>
          <w:p>
            <w:pPr>
              <w:pStyle w:val="11"/>
            </w:pPr>
            <w:r>
              <w:t>12560000.00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12560000.00</w:t>
            </w:r>
          </w:p>
        </w:tc>
        <w:tc>
          <w:tcPr>
            <w:tcW w:w="2551" w:type="dxa"/>
            <w:vAlign w:val="center"/>
          </w:tcPr>
          <w:p>
            <w:pPr>
              <w:pStyle w:val="11"/>
            </w:pPr>
          </w:p>
        </w:tc>
        <w:tc>
          <w:tcPr>
            <w:tcW w:w="2551" w:type="dxa"/>
            <w:vAlign w:val="center"/>
          </w:tcPr>
          <w:p>
            <w:pPr>
              <w:pStyle w:val="11"/>
            </w:pPr>
            <w:r>
              <w:t>12560000.00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井陉县公路管理站2026年单位预算信息公开情况说明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按照《中华人民共和国预算法》、《地方预决算公开操作规程》和《关于进一步推进预算公开工作的实施意见》规定，现将井陉县公路管理站2026年单位预算公开如下：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一）、井陉县公路管理站隶属于井陉县交通运输局，受石家庄市公路服务保障中心（简称市保障中心）行业监管，每年按照市保障中心下达的建养计划完成县域内国省干线公路的建养任务。同时，完成县交通运输局安排的政府投资建设的交通项目。     </w:t>
      </w:r>
    </w:p>
    <w:p>
      <w:pPr>
        <w:pStyle w:val="17"/>
      </w:pPr>
      <w:r>
        <w:t xml:space="preserve">（二）、按照《公路养护技术规范》要求，负责对管辖路段养护生产完成情况进行全面考核与监督，使其达到路面整洁、无坑槽，路基线形清晰、边坡稳定坚实、排水畅通，构造物完好无损，桥涵无跳车、桥面清洁无积水、构部件完好，沿线设施整洁、齐全，绿化管护良好，小型水毁及时修复。 </w:t>
      </w:r>
    </w:p>
    <w:p>
      <w:pPr>
        <w:pStyle w:val="17"/>
      </w:pPr>
      <w:r>
        <w:t xml:space="preserve">（三）、认真执行《公路养护巡路制度》，制订本站养护巡路计划、目标和实施方案；保证管辖路段路基、路面、桥涵构造物、标志、绿化以及沿线设施等路况的完好。 </w:t>
      </w:r>
    </w:p>
    <w:p>
      <w:pPr>
        <w:pStyle w:val="17"/>
      </w:pPr>
      <w:r>
        <w:t xml:space="preserve">（四）、负责制订所辖公路水毁防治、除雪防滑等灾害性防治预案，并负责组建抢修队伍。  </w:t>
      </w:r>
    </w:p>
    <w:p>
      <w:pPr>
        <w:pStyle w:val="17"/>
      </w:pPr>
      <w:r>
        <w:t xml:space="preserve">（五）、负责建立本站养护台帐，加强各类统计资料的整理、分析归档工作。站务制度、上墙图表齐全，内业资料填写清晰完整，摆放整齐，上报及时。 </w:t>
      </w:r>
    </w:p>
    <w:p>
      <w:pPr>
        <w:pStyle w:val="17"/>
      </w:pPr>
      <w:r>
        <w:t xml:space="preserve">（六）、负责管辖路段路基、路面、桥涵构造物、标志、绿化以及沿线设施等小型病害维修。 </w:t>
      </w:r>
    </w:p>
    <w:p>
      <w:pPr>
        <w:pStyle w:val="17"/>
      </w:pPr>
      <w:r>
        <w:t>（七）、执行县局安排的其他公路养护工作。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反映本单位当年全部收入。2026年预算收入23319043.00</w:t>
      </w:r>
      <w:r>
        <w:rPr>
          <w:rFonts w:hint="eastAsia"/>
          <w:lang w:eastAsia="zh-CN"/>
        </w:rPr>
        <w:t>元</w:t>
      </w:r>
      <w:r>
        <w:t>，其中：一般公共预算收入12560000.00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，单位资金收入10759043.00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收支预算总表支出栏、基本支出表、项目支出表按经济分类和支出功能分类科目编制，反映井陉县公路管理站年度单位预算中支出预算的总体情况。2026年支出预算23319043.00</w:t>
      </w:r>
      <w:r>
        <w:rPr>
          <w:rFonts w:hint="eastAsia"/>
          <w:lang w:eastAsia="zh-CN"/>
        </w:rPr>
        <w:t>元</w:t>
      </w:r>
      <w:r>
        <w:t>，其中基本支出10759043.00</w:t>
      </w:r>
      <w:r>
        <w:rPr>
          <w:rFonts w:hint="eastAsia"/>
          <w:lang w:eastAsia="zh-CN"/>
        </w:rPr>
        <w:t>元</w:t>
      </w:r>
      <w:r>
        <w:t>，包括人员经费10460743.00</w:t>
      </w:r>
      <w:r>
        <w:rPr>
          <w:rFonts w:hint="eastAsia"/>
          <w:lang w:eastAsia="zh-CN"/>
        </w:rPr>
        <w:t>元</w:t>
      </w:r>
      <w:r>
        <w:t>和日常公用经费298300.00</w:t>
      </w:r>
      <w:r>
        <w:rPr>
          <w:rFonts w:hint="eastAsia"/>
          <w:lang w:eastAsia="zh-CN"/>
        </w:rPr>
        <w:t>元</w:t>
      </w:r>
      <w:r>
        <w:t>；项目支出12560000.00</w:t>
      </w:r>
      <w:r>
        <w:rPr>
          <w:rFonts w:hint="eastAsia"/>
          <w:lang w:eastAsia="zh-CN"/>
        </w:rPr>
        <w:t>元</w:t>
      </w:r>
      <w:r>
        <w:t>，主要为在职职工工资及保险、井陉县县域内国省干线公路养护与管理。预计下年使用的单位资金结余0.00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2026年预算收支安排23319043.00</w:t>
      </w:r>
      <w:r>
        <w:rPr>
          <w:rFonts w:hint="eastAsia"/>
          <w:lang w:eastAsia="zh-CN"/>
        </w:rPr>
        <w:t>元</w:t>
      </w:r>
      <w:r>
        <w:t>，较2025年预算减少16639.00</w:t>
      </w:r>
      <w:r>
        <w:rPr>
          <w:rFonts w:hint="eastAsia"/>
          <w:lang w:eastAsia="zh-CN"/>
        </w:rPr>
        <w:t>元</w:t>
      </w:r>
      <w:r>
        <w:t>，其中：基本支出减少76639.00</w:t>
      </w:r>
      <w:r>
        <w:rPr>
          <w:rFonts w:hint="eastAsia"/>
          <w:lang w:eastAsia="zh-CN"/>
        </w:rPr>
        <w:t>元</w:t>
      </w:r>
      <w:r>
        <w:t>，主要为职工正常退休。项目支出增加60000.00</w:t>
      </w:r>
      <w:r>
        <w:rPr>
          <w:rFonts w:hint="eastAsia"/>
          <w:lang w:eastAsia="zh-CN"/>
        </w:rPr>
        <w:t>元</w:t>
      </w:r>
      <w:r>
        <w:t>，主要为国省干线日常养护公里数增加。预计下年使用的单位资金结余增加0.00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2026年，我单位机关运行经费共计安排298300.00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1、国省干线日常养护资金绩效目标表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13012126P000319100100</w:t>
            </w:r>
          </w:p>
        </w:tc>
        <w:tc>
          <w:tcPr>
            <w:tcW w:w="2835" w:type="dxa"/>
            <w:vAlign w:val="center"/>
          </w:tcPr>
          <w:p>
            <w:pPr>
              <w:pStyle w:val="10"/>
            </w:pPr>
            <w:r>
              <w:t>项目名称</w:t>
            </w:r>
          </w:p>
        </w:tc>
        <w:tc>
          <w:tcPr>
            <w:tcW w:w="6095" w:type="dxa"/>
            <w:gridSpan w:val="3"/>
            <w:vAlign w:val="center"/>
          </w:tcPr>
          <w:p>
            <w:pPr>
              <w:pStyle w:val="12"/>
            </w:pPr>
            <w:r>
              <w:t>国省干线日常养护资金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7460000.00</w:t>
            </w:r>
          </w:p>
        </w:tc>
        <w:tc>
          <w:tcPr>
            <w:tcW w:w="2835" w:type="dxa"/>
            <w:vAlign w:val="center"/>
          </w:tcPr>
          <w:p>
            <w:pPr>
              <w:pStyle w:val="10"/>
            </w:pPr>
            <w:r>
              <w:t>其中：财政    资金</w:t>
            </w:r>
          </w:p>
        </w:tc>
        <w:tc>
          <w:tcPr>
            <w:tcW w:w="2551" w:type="dxa"/>
            <w:vAlign w:val="center"/>
          </w:tcPr>
          <w:p>
            <w:pPr>
              <w:pStyle w:val="12"/>
            </w:pPr>
            <w:r>
              <w:t>7460000.00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对国省干线公路设置安全设施和各种标志标牌，国省干线道路绿化路面路肩洁净，桥梁涵洞的检查、维修、保养与加固，保证道路畅通。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公路里程数</w:t>
            </w:r>
          </w:p>
        </w:tc>
        <w:tc>
          <w:tcPr>
            <w:tcW w:w="5386" w:type="dxa"/>
            <w:vAlign w:val="center"/>
          </w:tcPr>
          <w:p>
            <w:pPr>
              <w:pStyle w:val="12"/>
            </w:pPr>
            <w:r>
              <w:t>养护公路里程数</w:t>
            </w:r>
          </w:p>
        </w:tc>
        <w:tc>
          <w:tcPr>
            <w:tcW w:w="2268" w:type="dxa"/>
            <w:vAlign w:val="center"/>
          </w:tcPr>
          <w:p>
            <w:pPr>
              <w:pStyle w:val="12"/>
            </w:pPr>
            <w:r>
              <w:t>198.77公里</w:t>
            </w:r>
          </w:p>
        </w:tc>
        <w:tc>
          <w:tcPr>
            <w:tcW w:w="1276"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养护标准合格率</w:t>
            </w:r>
          </w:p>
        </w:tc>
        <w:tc>
          <w:tcPr>
            <w:tcW w:w="5386" w:type="dxa"/>
            <w:vAlign w:val="center"/>
          </w:tcPr>
          <w:p>
            <w:pPr>
              <w:pStyle w:val="12"/>
            </w:pPr>
            <w:r>
              <w:t>养护工人按技术等级养护情况</w:t>
            </w:r>
          </w:p>
        </w:tc>
        <w:tc>
          <w:tcPr>
            <w:tcW w:w="2268" w:type="dxa"/>
            <w:vAlign w:val="center"/>
          </w:tcPr>
          <w:p>
            <w:pPr>
              <w:pStyle w:val="12"/>
            </w:pPr>
            <w:r>
              <w:t>100%</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养护工作期限</w:t>
            </w:r>
          </w:p>
        </w:tc>
        <w:tc>
          <w:tcPr>
            <w:tcW w:w="5386" w:type="dxa"/>
            <w:vAlign w:val="center"/>
          </w:tcPr>
          <w:p>
            <w:pPr>
              <w:pStyle w:val="12"/>
            </w:pPr>
            <w:r>
              <w:t>全年对省道、国道实施养护维修的时间</w:t>
            </w:r>
          </w:p>
        </w:tc>
        <w:tc>
          <w:tcPr>
            <w:tcW w:w="2268" w:type="dxa"/>
            <w:vAlign w:val="center"/>
          </w:tcPr>
          <w:p>
            <w:pPr>
              <w:pStyle w:val="12"/>
            </w:pPr>
            <w:r>
              <w:t>1年</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公路养护成本</w:t>
            </w:r>
          </w:p>
        </w:tc>
        <w:tc>
          <w:tcPr>
            <w:tcW w:w="5386" w:type="dxa"/>
            <w:vAlign w:val="center"/>
          </w:tcPr>
          <w:p>
            <w:pPr>
              <w:pStyle w:val="12"/>
            </w:pPr>
            <w:r>
              <w:t>每公里养护成本</w:t>
            </w:r>
          </w:p>
        </w:tc>
        <w:tc>
          <w:tcPr>
            <w:tcW w:w="2268" w:type="dxa"/>
            <w:vAlign w:val="center"/>
          </w:tcPr>
          <w:p>
            <w:pPr>
              <w:pStyle w:val="12"/>
            </w:pPr>
            <w:r>
              <w:t>≤3.75</w:t>
            </w:r>
            <w:r>
              <w:rPr>
                <w:rFonts w:hint="eastAsia"/>
                <w:lang w:eastAsia="zh-CN"/>
              </w:rPr>
              <w:t>元</w:t>
            </w:r>
            <w:r>
              <w:t>/公里</w:t>
            </w:r>
          </w:p>
        </w:tc>
        <w:tc>
          <w:tcPr>
            <w:tcW w:w="1276" w:type="dxa"/>
            <w:vAlign w:val="center"/>
          </w:tcPr>
          <w:p>
            <w:pPr>
              <w:pStyle w:val="12"/>
            </w:pPr>
            <w:r>
              <w:t>2026年度道路养护需求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出行条件保障率</w:t>
            </w:r>
          </w:p>
        </w:tc>
        <w:tc>
          <w:tcPr>
            <w:tcW w:w="5386" w:type="dxa"/>
            <w:vAlign w:val="center"/>
          </w:tcPr>
          <w:p>
            <w:pPr>
              <w:pStyle w:val="12"/>
            </w:pPr>
            <w:r>
              <w:t>改善出行条件，保障群众便捷出行</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县域市民满意度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2、冀财建【2025】234号河北省财政厅关于提前下达2026年普通国省干线公路建设养护发展专项资金的通知绩效目标表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13012126P00031910009L</w:t>
            </w:r>
          </w:p>
        </w:tc>
        <w:tc>
          <w:tcPr>
            <w:tcW w:w="2835" w:type="dxa"/>
            <w:vAlign w:val="center"/>
          </w:tcPr>
          <w:p>
            <w:pPr>
              <w:pStyle w:val="10"/>
            </w:pPr>
            <w:r>
              <w:t>项目名称</w:t>
            </w:r>
          </w:p>
        </w:tc>
        <w:tc>
          <w:tcPr>
            <w:tcW w:w="6095" w:type="dxa"/>
            <w:gridSpan w:val="3"/>
            <w:vAlign w:val="center"/>
          </w:tcPr>
          <w:p>
            <w:pPr>
              <w:pStyle w:val="12"/>
            </w:pPr>
            <w:r>
              <w:t>冀财建【2025】234号河北省财政厅关于提前下达2026年普通国省干线公路建设养护发展专项资金的通知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5100000.00</w:t>
            </w:r>
          </w:p>
        </w:tc>
        <w:tc>
          <w:tcPr>
            <w:tcW w:w="2835" w:type="dxa"/>
            <w:vAlign w:val="center"/>
          </w:tcPr>
          <w:p>
            <w:pPr>
              <w:pStyle w:val="10"/>
            </w:pPr>
            <w:r>
              <w:t>其中：财政    资金</w:t>
            </w:r>
          </w:p>
        </w:tc>
        <w:tc>
          <w:tcPr>
            <w:tcW w:w="2551" w:type="dxa"/>
            <w:vAlign w:val="center"/>
          </w:tcPr>
          <w:p>
            <w:pPr>
              <w:pStyle w:val="12"/>
            </w:pPr>
            <w:r>
              <w:t>5100000.00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对国省干线公路设置安全设施和各种标志标牌，国省干线道路绿化路面路肩洁净，桥梁涵洞的检查、维修、保养与加固，保证道路畅通。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公路里程数</w:t>
            </w:r>
          </w:p>
        </w:tc>
        <w:tc>
          <w:tcPr>
            <w:tcW w:w="5386" w:type="dxa"/>
            <w:vAlign w:val="center"/>
          </w:tcPr>
          <w:p>
            <w:pPr>
              <w:pStyle w:val="12"/>
            </w:pPr>
            <w:r>
              <w:t>养护公路里程数</w:t>
            </w:r>
          </w:p>
        </w:tc>
        <w:tc>
          <w:tcPr>
            <w:tcW w:w="2268" w:type="dxa"/>
            <w:vAlign w:val="center"/>
          </w:tcPr>
          <w:p>
            <w:pPr>
              <w:pStyle w:val="12"/>
            </w:pPr>
            <w:r>
              <w:t>198.77公里</w:t>
            </w:r>
          </w:p>
        </w:tc>
        <w:tc>
          <w:tcPr>
            <w:tcW w:w="1276"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养护标准合格率</w:t>
            </w:r>
          </w:p>
        </w:tc>
        <w:tc>
          <w:tcPr>
            <w:tcW w:w="5386" w:type="dxa"/>
            <w:vAlign w:val="center"/>
          </w:tcPr>
          <w:p>
            <w:pPr>
              <w:pStyle w:val="12"/>
            </w:pPr>
            <w:r>
              <w:t>养护工人按技术等级养护情况</w:t>
            </w:r>
          </w:p>
        </w:tc>
        <w:tc>
          <w:tcPr>
            <w:tcW w:w="2268" w:type="dxa"/>
            <w:vAlign w:val="center"/>
          </w:tcPr>
          <w:p>
            <w:pPr>
              <w:pStyle w:val="12"/>
            </w:pPr>
            <w:r>
              <w:t>100%</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养护工作期限</w:t>
            </w:r>
          </w:p>
        </w:tc>
        <w:tc>
          <w:tcPr>
            <w:tcW w:w="5386" w:type="dxa"/>
            <w:vAlign w:val="center"/>
          </w:tcPr>
          <w:p>
            <w:pPr>
              <w:pStyle w:val="12"/>
            </w:pPr>
            <w:r>
              <w:t>全年对省道、国道实施养护维修的时间</w:t>
            </w:r>
          </w:p>
        </w:tc>
        <w:tc>
          <w:tcPr>
            <w:tcW w:w="2268" w:type="dxa"/>
            <w:vAlign w:val="center"/>
          </w:tcPr>
          <w:p>
            <w:pPr>
              <w:pStyle w:val="12"/>
            </w:pPr>
            <w:r>
              <w:t>1年</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公路养护成本</w:t>
            </w:r>
          </w:p>
        </w:tc>
        <w:tc>
          <w:tcPr>
            <w:tcW w:w="5386" w:type="dxa"/>
            <w:vAlign w:val="center"/>
          </w:tcPr>
          <w:p>
            <w:pPr>
              <w:pStyle w:val="12"/>
            </w:pPr>
            <w:r>
              <w:t>每公里养护成本</w:t>
            </w:r>
          </w:p>
        </w:tc>
        <w:tc>
          <w:tcPr>
            <w:tcW w:w="2268" w:type="dxa"/>
            <w:vAlign w:val="center"/>
          </w:tcPr>
          <w:p>
            <w:pPr>
              <w:pStyle w:val="12"/>
            </w:pPr>
            <w:r>
              <w:t>≤2.66</w:t>
            </w:r>
            <w:r>
              <w:rPr>
                <w:rFonts w:hint="eastAsia"/>
                <w:lang w:eastAsia="zh-CN"/>
              </w:rPr>
              <w:t>元</w:t>
            </w:r>
            <w:r>
              <w:t>/公里</w:t>
            </w:r>
          </w:p>
        </w:tc>
        <w:tc>
          <w:tcPr>
            <w:tcW w:w="1276" w:type="dxa"/>
            <w:vAlign w:val="center"/>
          </w:tcPr>
          <w:p>
            <w:pPr>
              <w:pStyle w:val="12"/>
            </w:pPr>
            <w:r>
              <w:t>2026年度道路养护需求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出行条件保障率</w:t>
            </w:r>
          </w:p>
        </w:tc>
        <w:tc>
          <w:tcPr>
            <w:tcW w:w="5386" w:type="dxa"/>
            <w:vAlign w:val="center"/>
          </w:tcPr>
          <w:p>
            <w:pPr>
              <w:pStyle w:val="12"/>
            </w:pPr>
            <w:r>
              <w:t>改善出行条件，保障群众便捷出行</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县域市民满意度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348005井陉县公路管理站</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12560000.00</w:t>
            </w:r>
          </w:p>
        </w:tc>
        <w:tc>
          <w:tcPr>
            <w:tcW w:w="964" w:type="dxa"/>
            <w:vAlign w:val="center"/>
          </w:tcPr>
          <w:p>
            <w:pPr>
              <w:pStyle w:val="15"/>
            </w:pPr>
            <w:r>
              <w:t>12560000.00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12560000.00</w:t>
            </w:r>
          </w:p>
        </w:tc>
        <w:tc>
          <w:tcPr>
            <w:tcW w:w="964" w:type="dxa"/>
            <w:vAlign w:val="center"/>
          </w:tcPr>
          <w:p>
            <w:pPr>
              <w:pStyle w:val="15"/>
            </w:pPr>
            <w:r>
              <w:t>12560000.00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国省干线日常养护资金</w:t>
            </w:r>
          </w:p>
        </w:tc>
        <w:tc>
          <w:tcPr>
            <w:tcW w:w="964" w:type="dxa"/>
            <w:vAlign w:val="center"/>
          </w:tcPr>
          <w:p>
            <w:pPr>
              <w:pStyle w:val="11"/>
            </w:pPr>
            <w:r>
              <w:t>7460000.00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冀财建【2025】234号河北省财政厅关于提前下达2026年普通国省干线公路建设养护发展专项资金的通知</w:t>
            </w:r>
          </w:p>
        </w:tc>
        <w:tc>
          <w:tcPr>
            <w:tcW w:w="964" w:type="dxa"/>
            <w:vAlign w:val="center"/>
          </w:tcPr>
          <w:p>
            <w:pPr>
              <w:pStyle w:val="11"/>
            </w:pPr>
            <w:r>
              <w:t>5100000.00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5100000.00</w:t>
            </w:r>
          </w:p>
        </w:tc>
        <w:tc>
          <w:tcPr>
            <w:tcW w:w="964" w:type="dxa"/>
            <w:vAlign w:val="center"/>
          </w:tcPr>
          <w:p>
            <w:pPr>
              <w:pStyle w:val="11"/>
            </w:pPr>
            <w:r>
              <w:t>5100000.00</w:t>
            </w:r>
          </w:p>
        </w:tc>
        <w:tc>
          <w:tcPr>
            <w:tcW w:w="964" w:type="dxa"/>
            <w:vAlign w:val="center"/>
          </w:tcPr>
          <w:p>
            <w:pPr>
              <w:pStyle w:val="11"/>
            </w:pPr>
            <w:r>
              <w:t>5100000.00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2050000.00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井陉县公路管理站上年末固定资产金额为31801567.20元（详见下表）。本年度拟购置固定资产总额为0.00元，已按要求列入政府采购预算，详见政府采购预算表。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348005井陉县公路管理站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31801567.20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7573.27</w:t>
            </w:r>
          </w:p>
        </w:tc>
        <w:tc>
          <w:tcPr>
            <w:tcW w:w="2835" w:type="dxa"/>
            <w:vAlign w:val="center"/>
          </w:tcPr>
          <w:p>
            <w:pPr>
              <w:pStyle w:val="11"/>
            </w:pPr>
            <w:r>
              <w:t>2768574.69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1106</w:t>
            </w:r>
          </w:p>
        </w:tc>
        <w:tc>
          <w:tcPr>
            <w:tcW w:w="2835" w:type="dxa"/>
            <w:vAlign w:val="center"/>
          </w:tcPr>
          <w:p>
            <w:pPr>
              <w:pStyle w:val="11"/>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823070.08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r>
              <w:t>42</w:t>
            </w:r>
          </w:p>
        </w:tc>
        <w:tc>
          <w:tcPr>
            <w:tcW w:w="2835" w:type="dxa"/>
            <w:vAlign w:val="center"/>
          </w:tcPr>
          <w:p>
            <w:pPr>
              <w:pStyle w:val="11"/>
            </w:pPr>
            <w:r>
              <w:t>24465590.66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327</w:t>
            </w:r>
          </w:p>
        </w:tc>
        <w:tc>
          <w:tcPr>
            <w:tcW w:w="2835" w:type="dxa"/>
            <w:vAlign w:val="center"/>
          </w:tcPr>
          <w:p>
            <w:pPr>
              <w:pStyle w:val="11"/>
            </w:pPr>
            <w:r>
              <w:t>3744331.77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三、井陉县地方道路管理站收支预算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348006井陉县地方道路管理站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7080000.00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3396730.00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1043864.00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128455.00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9080272.00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224139.00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10476730.00</w:t>
            </w:r>
          </w:p>
        </w:tc>
        <w:tc>
          <w:tcPr>
            <w:tcW w:w="4535" w:type="dxa"/>
            <w:vAlign w:val="center"/>
          </w:tcPr>
          <w:p>
            <w:pPr>
              <w:pStyle w:val="14"/>
            </w:pPr>
            <w:r>
              <w:t>本年支出合计</w:t>
            </w:r>
          </w:p>
        </w:tc>
        <w:tc>
          <w:tcPr>
            <w:tcW w:w="2126" w:type="dxa"/>
            <w:vAlign w:val="center"/>
          </w:tcPr>
          <w:p>
            <w:pPr>
              <w:pStyle w:val="15"/>
            </w:pPr>
            <w:r>
              <w:t>10476730.00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10476730.00</w:t>
            </w:r>
          </w:p>
        </w:tc>
        <w:tc>
          <w:tcPr>
            <w:tcW w:w="4535" w:type="dxa"/>
            <w:vAlign w:val="center"/>
          </w:tcPr>
          <w:p>
            <w:pPr>
              <w:pStyle w:val="14"/>
            </w:pPr>
            <w:r>
              <w:t>支出总计</w:t>
            </w:r>
          </w:p>
        </w:tc>
        <w:tc>
          <w:tcPr>
            <w:tcW w:w="2126" w:type="dxa"/>
            <w:vAlign w:val="center"/>
          </w:tcPr>
          <w:p>
            <w:pPr>
              <w:pStyle w:val="15"/>
            </w:pPr>
            <w:r>
              <w:t>10476730.00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10476730.00</w:t>
            </w:r>
          </w:p>
        </w:tc>
        <w:tc>
          <w:tcPr>
            <w:tcW w:w="1134" w:type="dxa"/>
            <w:vAlign w:val="center"/>
          </w:tcPr>
          <w:p>
            <w:pPr>
              <w:pStyle w:val="15"/>
            </w:pPr>
            <w:r>
              <w:t>10476730.00</w:t>
            </w:r>
          </w:p>
        </w:tc>
        <w:tc>
          <w:tcPr>
            <w:tcW w:w="1134" w:type="dxa"/>
            <w:vAlign w:val="center"/>
          </w:tcPr>
          <w:p>
            <w:pPr>
              <w:pStyle w:val="15"/>
            </w:pPr>
            <w:r>
              <w:t>7080000.00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3396730.00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1043864.00</w:t>
            </w:r>
          </w:p>
        </w:tc>
        <w:tc>
          <w:tcPr>
            <w:tcW w:w="1134" w:type="dxa"/>
            <w:vAlign w:val="center"/>
          </w:tcPr>
          <w:p>
            <w:pPr>
              <w:pStyle w:val="11"/>
            </w:pPr>
            <w:r>
              <w:t>1043864.00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1043864.00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1025994.00</w:t>
            </w:r>
          </w:p>
        </w:tc>
        <w:tc>
          <w:tcPr>
            <w:tcW w:w="1134" w:type="dxa"/>
            <w:vAlign w:val="center"/>
          </w:tcPr>
          <w:p>
            <w:pPr>
              <w:pStyle w:val="11"/>
            </w:pPr>
            <w:r>
              <w:t>1025994.00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1025994.00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607956.00</w:t>
            </w:r>
          </w:p>
        </w:tc>
        <w:tc>
          <w:tcPr>
            <w:tcW w:w="1134" w:type="dxa"/>
            <w:vAlign w:val="center"/>
          </w:tcPr>
          <w:p>
            <w:pPr>
              <w:pStyle w:val="11"/>
            </w:pPr>
            <w:r>
              <w:t>607956.00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607956.00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278692.00</w:t>
            </w:r>
          </w:p>
        </w:tc>
        <w:tc>
          <w:tcPr>
            <w:tcW w:w="1134" w:type="dxa"/>
            <w:vAlign w:val="center"/>
          </w:tcPr>
          <w:p>
            <w:pPr>
              <w:pStyle w:val="11"/>
            </w:pPr>
            <w:r>
              <w:t>278692.00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278692.00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139346.00</w:t>
            </w:r>
          </w:p>
        </w:tc>
        <w:tc>
          <w:tcPr>
            <w:tcW w:w="1134" w:type="dxa"/>
            <w:vAlign w:val="center"/>
          </w:tcPr>
          <w:p>
            <w:pPr>
              <w:pStyle w:val="11"/>
            </w:pPr>
            <w:r>
              <w:t>139346.00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139346.00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17870.00</w:t>
            </w:r>
          </w:p>
        </w:tc>
        <w:tc>
          <w:tcPr>
            <w:tcW w:w="1134" w:type="dxa"/>
            <w:vAlign w:val="center"/>
          </w:tcPr>
          <w:p>
            <w:pPr>
              <w:pStyle w:val="11"/>
            </w:pPr>
            <w:r>
              <w:t>17870.00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17870.00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17870.00</w:t>
            </w:r>
          </w:p>
        </w:tc>
        <w:tc>
          <w:tcPr>
            <w:tcW w:w="1134" w:type="dxa"/>
            <w:vAlign w:val="center"/>
          </w:tcPr>
          <w:p>
            <w:pPr>
              <w:pStyle w:val="11"/>
            </w:pPr>
            <w:r>
              <w:t>17870.00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17870.00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128455.00</w:t>
            </w:r>
          </w:p>
        </w:tc>
        <w:tc>
          <w:tcPr>
            <w:tcW w:w="1134" w:type="dxa"/>
            <w:vAlign w:val="center"/>
          </w:tcPr>
          <w:p>
            <w:pPr>
              <w:pStyle w:val="11"/>
            </w:pPr>
            <w:r>
              <w:t>128455.00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128455.00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128455.00</w:t>
            </w:r>
          </w:p>
        </w:tc>
        <w:tc>
          <w:tcPr>
            <w:tcW w:w="1134" w:type="dxa"/>
            <w:vAlign w:val="center"/>
          </w:tcPr>
          <w:p>
            <w:pPr>
              <w:pStyle w:val="11"/>
            </w:pPr>
            <w:r>
              <w:t>128455.00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128455.00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128455.00</w:t>
            </w:r>
          </w:p>
        </w:tc>
        <w:tc>
          <w:tcPr>
            <w:tcW w:w="1134" w:type="dxa"/>
            <w:vAlign w:val="center"/>
          </w:tcPr>
          <w:p>
            <w:pPr>
              <w:pStyle w:val="11"/>
            </w:pPr>
            <w:r>
              <w:t>128455.00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128455.00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9080272.00</w:t>
            </w:r>
          </w:p>
        </w:tc>
        <w:tc>
          <w:tcPr>
            <w:tcW w:w="1134" w:type="dxa"/>
            <w:vAlign w:val="center"/>
          </w:tcPr>
          <w:p>
            <w:pPr>
              <w:pStyle w:val="11"/>
            </w:pPr>
            <w:r>
              <w:t>9080272.00</w:t>
            </w:r>
          </w:p>
        </w:tc>
        <w:tc>
          <w:tcPr>
            <w:tcW w:w="1134" w:type="dxa"/>
            <w:vAlign w:val="center"/>
          </w:tcPr>
          <w:p>
            <w:pPr>
              <w:pStyle w:val="11"/>
            </w:pPr>
            <w:r>
              <w:t>7080000.00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2000272.00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9080272.00</w:t>
            </w:r>
          </w:p>
        </w:tc>
        <w:tc>
          <w:tcPr>
            <w:tcW w:w="1134" w:type="dxa"/>
            <w:vAlign w:val="center"/>
          </w:tcPr>
          <w:p>
            <w:pPr>
              <w:pStyle w:val="11"/>
            </w:pPr>
            <w:r>
              <w:t>9080272.00</w:t>
            </w:r>
          </w:p>
        </w:tc>
        <w:tc>
          <w:tcPr>
            <w:tcW w:w="1134" w:type="dxa"/>
            <w:vAlign w:val="center"/>
          </w:tcPr>
          <w:p>
            <w:pPr>
              <w:pStyle w:val="11"/>
            </w:pPr>
            <w:r>
              <w:t>7080000.00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2000272.00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9080272.00</w:t>
            </w:r>
          </w:p>
        </w:tc>
        <w:tc>
          <w:tcPr>
            <w:tcW w:w="1134" w:type="dxa"/>
            <w:vAlign w:val="center"/>
          </w:tcPr>
          <w:p>
            <w:pPr>
              <w:pStyle w:val="11"/>
            </w:pPr>
            <w:r>
              <w:t>9080272.00</w:t>
            </w:r>
          </w:p>
        </w:tc>
        <w:tc>
          <w:tcPr>
            <w:tcW w:w="1134" w:type="dxa"/>
            <w:vAlign w:val="center"/>
          </w:tcPr>
          <w:p>
            <w:pPr>
              <w:pStyle w:val="11"/>
            </w:pPr>
            <w:r>
              <w:t>7080000.00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2000272.00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224139.00</w:t>
            </w:r>
          </w:p>
        </w:tc>
        <w:tc>
          <w:tcPr>
            <w:tcW w:w="1134" w:type="dxa"/>
            <w:vAlign w:val="center"/>
          </w:tcPr>
          <w:p>
            <w:pPr>
              <w:pStyle w:val="11"/>
            </w:pPr>
            <w:r>
              <w:t>224139.00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224139.00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224139.00</w:t>
            </w:r>
          </w:p>
        </w:tc>
        <w:tc>
          <w:tcPr>
            <w:tcW w:w="1134" w:type="dxa"/>
            <w:vAlign w:val="center"/>
          </w:tcPr>
          <w:p>
            <w:pPr>
              <w:pStyle w:val="11"/>
            </w:pPr>
            <w:r>
              <w:t>224139.00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224139.00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224139.00</w:t>
            </w:r>
          </w:p>
        </w:tc>
        <w:tc>
          <w:tcPr>
            <w:tcW w:w="1134" w:type="dxa"/>
            <w:vAlign w:val="center"/>
          </w:tcPr>
          <w:p>
            <w:pPr>
              <w:pStyle w:val="11"/>
            </w:pPr>
            <w:r>
              <w:t>224139.00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224139.00</w:t>
            </w: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10476730.00</w:t>
            </w:r>
          </w:p>
        </w:tc>
        <w:tc>
          <w:tcPr>
            <w:tcW w:w="1361" w:type="dxa"/>
            <w:vAlign w:val="center"/>
          </w:tcPr>
          <w:p>
            <w:pPr>
              <w:pStyle w:val="15"/>
            </w:pPr>
            <w:r>
              <w:t>3396730.00</w:t>
            </w:r>
          </w:p>
        </w:tc>
        <w:tc>
          <w:tcPr>
            <w:tcW w:w="1361" w:type="dxa"/>
            <w:vAlign w:val="center"/>
          </w:tcPr>
          <w:p>
            <w:pPr>
              <w:pStyle w:val="15"/>
            </w:pPr>
            <w:r>
              <w:t>7080000.00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1043864.00</w:t>
            </w:r>
          </w:p>
        </w:tc>
        <w:tc>
          <w:tcPr>
            <w:tcW w:w="1361" w:type="dxa"/>
            <w:vAlign w:val="center"/>
          </w:tcPr>
          <w:p>
            <w:pPr>
              <w:pStyle w:val="11"/>
            </w:pPr>
            <w:r>
              <w:t>1043864.00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1025994.00</w:t>
            </w:r>
          </w:p>
        </w:tc>
        <w:tc>
          <w:tcPr>
            <w:tcW w:w="1361" w:type="dxa"/>
            <w:vAlign w:val="center"/>
          </w:tcPr>
          <w:p>
            <w:pPr>
              <w:pStyle w:val="11"/>
            </w:pPr>
            <w:r>
              <w:t>1025994.00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607956.00</w:t>
            </w:r>
          </w:p>
        </w:tc>
        <w:tc>
          <w:tcPr>
            <w:tcW w:w="1361" w:type="dxa"/>
            <w:vAlign w:val="center"/>
          </w:tcPr>
          <w:p>
            <w:pPr>
              <w:pStyle w:val="11"/>
            </w:pPr>
            <w:r>
              <w:t>607956.00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278692.00</w:t>
            </w:r>
          </w:p>
        </w:tc>
        <w:tc>
          <w:tcPr>
            <w:tcW w:w="1361" w:type="dxa"/>
            <w:vAlign w:val="center"/>
          </w:tcPr>
          <w:p>
            <w:pPr>
              <w:pStyle w:val="11"/>
            </w:pPr>
            <w:r>
              <w:t>278692.00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139346.00</w:t>
            </w:r>
          </w:p>
        </w:tc>
        <w:tc>
          <w:tcPr>
            <w:tcW w:w="1361" w:type="dxa"/>
            <w:vAlign w:val="center"/>
          </w:tcPr>
          <w:p>
            <w:pPr>
              <w:pStyle w:val="11"/>
            </w:pPr>
            <w:r>
              <w:t>139346.00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17870.00</w:t>
            </w:r>
          </w:p>
        </w:tc>
        <w:tc>
          <w:tcPr>
            <w:tcW w:w="1361" w:type="dxa"/>
            <w:vAlign w:val="center"/>
          </w:tcPr>
          <w:p>
            <w:pPr>
              <w:pStyle w:val="11"/>
            </w:pPr>
            <w:r>
              <w:t>17870.00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17870.00</w:t>
            </w:r>
          </w:p>
        </w:tc>
        <w:tc>
          <w:tcPr>
            <w:tcW w:w="1361" w:type="dxa"/>
            <w:vAlign w:val="center"/>
          </w:tcPr>
          <w:p>
            <w:pPr>
              <w:pStyle w:val="11"/>
            </w:pPr>
            <w:r>
              <w:t>17870.00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128455.00</w:t>
            </w:r>
          </w:p>
        </w:tc>
        <w:tc>
          <w:tcPr>
            <w:tcW w:w="1361" w:type="dxa"/>
            <w:vAlign w:val="center"/>
          </w:tcPr>
          <w:p>
            <w:pPr>
              <w:pStyle w:val="11"/>
            </w:pPr>
            <w:r>
              <w:t>128455.00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128455.00</w:t>
            </w:r>
          </w:p>
        </w:tc>
        <w:tc>
          <w:tcPr>
            <w:tcW w:w="1361" w:type="dxa"/>
            <w:vAlign w:val="center"/>
          </w:tcPr>
          <w:p>
            <w:pPr>
              <w:pStyle w:val="11"/>
            </w:pPr>
            <w:r>
              <w:t>128455.00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128455.00</w:t>
            </w:r>
          </w:p>
        </w:tc>
        <w:tc>
          <w:tcPr>
            <w:tcW w:w="1361" w:type="dxa"/>
            <w:vAlign w:val="center"/>
          </w:tcPr>
          <w:p>
            <w:pPr>
              <w:pStyle w:val="11"/>
            </w:pPr>
            <w:r>
              <w:t>128455.00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9080272.00</w:t>
            </w:r>
          </w:p>
        </w:tc>
        <w:tc>
          <w:tcPr>
            <w:tcW w:w="1361" w:type="dxa"/>
            <w:vAlign w:val="center"/>
          </w:tcPr>
          <w:p>
            <w:pPr>
              <w:pStyle w:val="11"/>
            </w:pPr>
            <w:r>
              <w:t>2000272.00</w:t>
            </w:r>
          </w:p>
        </w:tc>
        <w:tc>
          <w:tcPr>
            <w:tcW w:w="1361" w:type="dxa"/>
            <w:vAlign w:val="center"/>
          </w:tcPr>
          <w:p>
            <w:pPr>
              <w:pStyle w:val="11"/>
            </w:pPr>
            <w:r>
              <w:t>7080000.00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9080272.00</w:t>
            </w:r>
          </w:p>
        </w:tc>
        <w:tc>
          <w:tcPr>
            <w:tcW w:w="1361" w:type="dxa"/>
            <w:vAlign w:val="center"/>
          </w:tcPr>
          <w:p>
            <w:pPr>
              <w:pStyle w:val="11"/>
            </w:pPr>
            <w:r>
              <w:t>2000272.00</w:t>
            </w:r>
          </w:p>
        </w:tc>
        <w:tc>
          <w:tcPr>
            <w:tcW w:w="1361" w:type="dxa"/>
            <w:vAlign w:val="center"/>
          </w:tcPr>
          <w:p>
            <w:pPr>
              <w:pStyle w:val="11"/>
            </w:pPr>
            <w:r>
              <w:t>7080000.00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9080272.00</w:t>
            </w:r>
          </w:p>
        </w:tc>
        <w:tc>
          <w:tcPr>
            <w:tcW w:w="1361" w:type="dxa"/>
            <w:vAlign w:val="center"/>
          </w:tcPr>
          <w:p>
            <w:pPr>
              <w:pStyle w:val="11"/>
            </w:pPr>
            <w:r>
              <w:t>2000272.00</w:t>
            </w:r>
          </w:p>
        </w:tc>
        <w:tc>
          <w:tcPr>
            <w:tcW w:w="1361" w:type="dxa"/>
            <w:vAlign w:val="center"/>
          </w:tcPr>
          <w:p>
            <w:pPr>
              <w:pStyle w:val="11"/>
            </w:pPr>
            <w:r>
              <w:t>7080000.00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224139.00</w:t>
            </w:r>
          </w:p>
        </w:tc>
        <w:tc>
          <w:tcPr>
            <w:tcW w:w="1361" w:type="dxa"/>
            <w:vAlign w:val="center"/>
          </w:tcPr>
          <w:p>
            <w:pPr>
              <w:pStyle w:val="11"/>
            </w:pPr>
            <w:r>
              <w:t>224139.00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224139.00</w:t>
            </w:r>
          </w:p>
        </w:tc>
        <w:tc>
          <w:tcPr>
            <w:tcW w:w="1361" w:type="dxa"/>
            <w:vAlign w:val="center"/>
          </w:tcPr>
          <w:p>
            <w:pPr>
              <w:pStyle w:val="11"/>
            </w:pPr>
            <w:r>
              <w:t>224139.00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224139.00</w:t>
            </w:r>
          </w:p>
        </w:tc>
        <w:tc>
          <w:tcPr>
            <w:tcW w:w="1361" w:type="dxa"/>
            <w:vAlign w:val="center"/>
          </w:tcPr>
          <w:p>
            <w:pPr>
              <w:pStyle w:val="11"/>
            </w:pPr>
            <w:r>
              <w:t>224139.00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7080000.00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7080000.00</w:t>
            </w:r>
          </w:p>
        </w:tc>
        <w:tc>
          <w:tcPr>
            <w:tcW w:w="1474" w:type="dxa"/>
            <w:vAlign w:val="center"/>
          </w:tcPr>
          <w:p>
            <w:pPr>
              <w:pStyle w:val="11"/>
            </w:pPr>
            <w:r>
              <w:t>7080000.00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7080000.00</w:t>
            </w:r>
          </w:p>
        </w:tc>
        <w:tc>
          <w:tcPr>
            <w:tcW w:w="3402" w:type="dxa"/>
            <w:vAlign w:val="center"/>
          </w:tcPr>
          <w:p>
            <w:pPr>
              <w:pStyle w:val="14"/>
            </w:pPr>
            <w:r>
              <w:t>本年支出合计</w:t>
            </w:r>
          </w:p>
        </w:tc>
        <w:tc>
          <w:tcPr>
            <w:tcW w:w="1474" w:type="dxa"/>
            <w:vAlign w:val="center"/>
          </w:tcPr>
          <w:p>
            <w:pPr>
              <w:pStyle w:val="15"/>
            </w:pPr>
            <w:r>
              <w:t>7080000.00</w:t>
            </w:r>
          </w:p>
        </w:tc>
        <w:tc>
          <w:tcPr>
            <w:tcW w:w="1474" w:type="dxa"/>
            <w:vAlign w:val="center"/>
          </w:tcPr>
          <w:p>
            <w:pPr>
              <w:pStyle w:val="15"/>
            </w:pPr>
            <w:r>
              <w:t>7080000.00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7080000.00</w:t>
            </w:r>
          </w:p>
        </w:tc>
        <w:tc>
          <w:tcPr>
            <w:tcW w:w="3402" w:type="dxa"/>
            <w:vAlign w:val="center"/>
          </w:tcPr>
          <w:p>
            <w:pPr>
              <w:pStyle w:val="14"/>
            </w:pPr>
            <w:r>
              <w:t>支出总计</w:t>
            </w:r>
          </w:p>
        </w:tc>
        <w:tc>
          <w:tcPr>
            <w:tcW w:w="1474" w:type="dxa"/>
            <w:vAlign w:val="center"/>
          </w:tcPr>
          <w:p>
            <w:pPr>
              <w:pStyle w:val="15"/>
            </w:pPr>
            <w:r>
              <w:t>7080000.00</w:t>
            </w:r>
          </w:p>
        </w:tc>
        <w:tc>
          <w:tcPr>
            <w:tcW w:w="1474" w:type="dxa"/>
            <w:vAlign w:val="center"/>
          </w:tcPr>
          <w:p>
            <w:pPr>
              <w:pStyle w:val="15"/>
            </w:pPr>
            <w:r>
              <w:t>7080000.00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7080000.00</w:t>
            </w:r>
          </w:p>
        </w:tc>
        <w:tc>
          <w:tcPr>
            <w:tcW w:w="2551" w:type="dxa"/>
            <w:vAlign w:val="center"/>
          </w:tcPr>
          <w:p>
            <w:pPr>
              <w:pStyle w:val="15"/>
            </w:pPr>
          </w:p>
        </w:tc>
        <w:tc>
          <w:tcPr>
            <w:tcW w:w="2551" w:type="dxa"/>
            <w:vAlign w:val="center"/>
          </w:tcPr>
          <w:p>
            <w:pPr>
              <w:pStyle w:val="15"/>
            </w:pPr>
            <w:r>
              <w:t>7080000.00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7080000.00</w:t>
            </w:r>
          </w:p>
        </w:tc>
        <w:tc>
          <w:tcPr>
            <w:tcW w:w="2551" w:type="dxa"/>
            <w:vAlign w:val="center"/>
          </w:tcPr>
          <w:p>
            <w:pPr>
              <w:pStyle w:val="11"/>
            </w:pPr>
          </w:p>
        </w:tc>
        <w:tc>
          <w:tcPr>
            <w:tcW w:w="2551" w:type="dxa"/>
            <w:vAlign w:val="center"/>
          </w:tcPr>
          <w:p>
            <w:pPr>
              <w:pStyle w:val="11"/>
            </w:pPr>
            <w:r>
              <w:t>7080000.00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7080000.00</w:t>
            </w:r>
          </w:p>
        </w:tc>
        <w:tc>
          <w:tcPr>
            <w:tcW w:w="2551" w:type="dxa"/>
            <w:vAlign w:val="center"/>
          </w:tcPr>
          <w:p>
            <w:pPr>
              <w:pStyle w:val="11"/>
            </w:pPr>
          </w:p>
        </w:tc>
        <w:tc>
          <w:tcPr>
            <w:tcW w:w="2551" w:type="dxa"/>
            <w:vAlign w:val="center"/>
          </w:tcPr>
          <w:p>
            <w:pPr>
              <w:pStyle w:val="11"/>
            </w:pPr>
            <w:r>
              <w:t>7080000.00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7080000.00</w:t>
            </w:r>
          </w:p>
        </w:tc>
        <w:tc>
          <w:tcPr>
            <w:tcW w:w="2551" w:type="dxa"/>
            <w:vAlign w:val="center"/>
          </w:tcPr>
          <w:p>
            <w:pPr>
              <w:pStyle w:val="11"/>
            </w:pPr>
          </w:p>
        </w:tc>
        <w:tc>
          <w:tcPr>
            <w:tcW w:w="2551" w:type="dxa"/>
            <w:vAlign w:val="center"/>
          </w:tcPr>
          <w:p>
            <w:pPr>
              <w:pStyle w:val="11"/>
            </w:pPr>
            <w:r>
              <w:t>7080000.00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井陉县地方道路管理站2026年单位预算信息公开情况说明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按照《中华人民共和国预算法》、《地方预决算公开操作规程》和《关于进一步推进预算公开工作的实施意见》规定，现将井陉县地方道路管理站2026年单位预算公开如下：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加强农村公路建设、养护管理，明确责任，特制定农村公路养护职责如下：</w:t>
      </w:r>
    </w:p>
    <w:p>
      <w:pPr>
        <w:pStyle w:val="17"/>
      </w:pPr>
      <w:r>
        <w:t>（一）、编制全县农村公路（县、乡、村三级公路）的建设计划</w:t>
      </w:r>
    </w:p>
    <w:p>
      <w:pPr>
        <w:pStyle w:val="17"/>
      </w:pPr>
      <w:r>
        <w:t>（二）、组织实施已审批立项的县、乡（镇）村级公路的建设项目。</w:t>
      </w:r>
    </w:p>
    <w:p>
      <w:pPr>
        <w:pStyle w:val="17"/>
      </w:pPr>
      <w:r>
        <w:t>（三）、负责制定县、乡村公路的养护计划，组织实施日常养护工作，定期召开养护例会。</w:t>
      </w:r>
    </w:p>
    <w:p>
      <w:pPr>
        <w:pStyle w:val="17"/>
      </w:pPr>
      <w:r>
        <w:t>（四）、定期组织干部职工学习有关法律、法规及公路建设和养护管理知识，逐步提高养护管理水平。</w:t>
      </w:r>
    </w:p>
    <w:p>
      <w:pPr>
        <w:pStyle w:val="17"/>
      </w:pPr>
      <w:r>
        <w:t>（五）、做好农村公路相关法律、法规宣传工作，提高群众的养护意识。</w:t>
      </w:r>
    </w:p>
    <w:p>
      <w:pPr>
        <w:pStyle w:val="17"/>
      </w:pPr>
      <w:r>
        <w:t>（六）、定期巡查辖区内的管养路段，发现问题及时解决。</w:t>
      </w:r>
    </w:p>
    <w:p>
      <w:pPr>
        <w:pStyle w:val="17"/>
      </w:pPr>
      <w:r>
        <w:t>（七）、调查采集大、中修工程、安保工程、水毁工程、附属设施建设工程资料，为地方路安排、上报计划提供依据。</w:t>
      </w:r>
    </w:p>
    <w:p>
      <w:pPr>
        <w:pStyle w:val="17"/>
      </w:pPr>
      <w:r>
        <w:t>（八）、负责农村公路登记管理，建立健全县、乡村农村公路管理养护数据库，完善农村公路养护信息系统。</w:t>
      </w:r>
    </w:p>
    <w:p>
      <w:pPr>
        <w:pStyle w:val="17"/>
      </w:pPr>
      <w:r>
        <w:t>（九）、具体负责乡村道路的养护和管理，指导村民委员会建立农村公路管理养护的长效机制，并组织开展质量检查和评比。</w:t>
      </w:r>
    </w:p>
    <w:p>
      <w:pPr>
        <w:pStyle w:val="17"/>
      </w:pPr>
      <w:r>
        <w:t>（十）、提出农村公路养护专项资金拨付方案</w:t>
      </w:r>
    </w:p>
    <w:p>
      <w:pPr>
        <w:pStyle w:val="17"/>
      </w:pPr>
      <w:r>
        <w:t>（十一）、切实做好农村公路安保工程、附属工程和大、中修工程和水毁工程修复，并对工程建设质量进行监督。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井陉县地方道路管理站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反映本单位当年全部收入。2026年预算收入10476730.00</w:t>
      </w:r>
      <w:r>
        <w:rPr>
          <w:rFonts w:hint="eastAsia"/>
          <w:lang w:eastAsia="zh-CN"/>
        </w:rPr>
        <w:t>元</w:t>
      </w:r>
      <w:r>
        <w:t>，其中：一般公共预算收入7080000.00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，单位资金收入3396730.00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收支预算总表支出栏、基本支出表、项目支出表按经济分类和支出功能分类科目编制，反映井陉县地方道路管理站年度单位预算中支出预算的总体情况。2026年支出预算10476730.00</w:t>
      </w:r>
      <w:r>
        <w:rPr>
          <w:rFonts w:hint="eastAsia"/>
          <w:lang w:eastAsia="zh-CN"/>
        </w:rPr>
        <w:t>元</w:t>
      </w:r>
      <w:r>
        <w:t>，其中基本支出3396730.00</w:t>
      </w:r>
      <w:r>
        <w:rPr>
          <w:rFonts w:hint="eastAsia"/>
          <w:lang w:eastAsia="zh-CN"/>
        </w:rPr>
        <w:t>元</w:t>
      </w:r>
      <w:r>
        <w:t>，包括人员经费3344230.00</w:t>
      </w:r>
      <w:r>
        <w:rPr>
          <w:rFonts w:hint="eastAsia"/>
          <w:lang w:eastAsia="zh-CN"/>
        </w:rPr>
        <w:t>元</w:t>
      </w:r>
      <w:r>
        <w:t>和日常公用经费52500.00</w:t>
      </w:r>
      <w:r>
        <w:rPr>
          <w:rFonts w:hint="eastAsia"/>
          <w:lang w:eastAsia="zh-CN"/>
        </w:rPr>
        <w:t>元</w:t>
      </w:r>
      <w:r>
        <w:t>；项目支出7080000.00</w:t>
      </w:r>
      <w:r>
        <w:rPr>
          <w:rFonts w:hint="eastAsia"/>
          <w:lang w:eastAsia="zh-CN"/>
        </w:rPr>
        <w:t>元</w:t>
      </w:r>
      <w:r>
        <w:t>，主要为基本支出为职工工资保险支出、办公经费支出；项目支出为农村公路养护支出。；预计下年使用的单位资金结余0.00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2026年预算收支安排10476730.00</w:t>
      </w:r>
      <w:r>
        <w:rPr>
          <w:rFonts w:hint="eastAsia"/>
          <w:lang w:eastAsia="zh-CN"/>
        </w:rPr>
        <w:t>元</w:t>
      </w:r>
      <w:r>
        <w:t>，较2025年预算增加1313581.00</w:t>
      </w:r>
      <w:r>
        <w:rPr>
          <w:rFonts w:hint="eastAsia"/>
          <w:lang w:eastAsia="zh-CN"/>
        </w:rPr>
        <w:t>元</w:t>
      </w:r>
      <w:r>
        <w:t>，其中：基本支出减少236419.00</w:t>
      </w:r>
      <w:r>
        <w:rPr>
          <w:rFonts w:hint="eastAsia"/>
          <w:lang w:eastAsia="zh-CN"/>
        </w:rPr>
        <w:t>元</w:t>
      </w:r>
      <w:r>
        <w:t>，主要为基本支出减少主要是单位职工正常退休。项目支出增加1550000.00</w:t>
      </w:r>
      <w:r>
        <w:rPr>
          <w:rFonts w:hint="eastAsia"/>
          <w:lang w:eastAsia="zh-CN"/>
        </w:rPr>
        <w:t>元</w:t>
      </w:r>
      <w:r>
        <w:t>，主要为农村公路养护里程数增加。预计下年使用的单位资金结余增加0.00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2026年，我单位机关运行经费共计安排52500.00万元，主要用于日常维修、办公用房水电费、办公用房取暖费、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1、冀财建【2025】235号河北省财政厅关于提前下达2026年农村公路建设养护发展专项资金的通知绩效目标表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13012126P00032010016R</w:t>
            </w:r>
          </w:p>
        </w:tc>
        <w:tc>
          <w:tcPr>
            <w:tcW w:w="2835" w:type="dxa"/>
            <w:vAlign w:val="center"/>
          </w:tcPr>
          <w:p>
            <w:pPr>
              <w:pStyle w:val="10"/>
            </w:pPr>
            <w:r>
              <w:t>项目名称</w:t>
            </w:r>
          </w:p>
        </w:tc>
        <w:tc>
          <w:tcPr>
            <w:tcW w:w="6095" w:type="dxa"/>
            <w:gridSpan w:val="3"/>
            <w:vAlign w:val="center"/>
          </w:tcPr>
          <w:p>
            <w:pPr>
              <w:pStyle w:val="12"/>
            </w:pPr>
            <w:r>
              <w:t>冀财建【2025】235号河北省财政厅关于提前下达2026年农村公路建设养护发展专项资金的通知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4480000.00</w:t>
            </w:r>
          </w:p>
        </w:tc>
        <w:tc>
          <w:tcPr>
            <w:tcW w:w="2835" w:type="dxa"/>
            <w:vAlign w:val="center"/>
          </w:tcPr>
          <w:p>
            <w:pPr>
              <w:pStyle w:val="10"/>
            </w:pPr>
            <w:r>
              <w:t>其中：财政    资金</w:t>
            </w:r>
          </w:p>
        </w:tc>
        <w:tc>
          <w:tcPr>
            <w:tcW w:w="2551" w:type="dxa"/>
            <w:vAlign w:val="center"/>
          </w:tcPr>
          <w:p>
            <w:pPr>
              <w:pStyle w:val="12"/>
            </w:pPr>
            <w:r>
              <w:t>4480000.00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井陉梅庄-元氏、贾庄-天长镇、元大线、天路东西线、上安-塔寺坡、景庄-固兰、王峪口-白土岭、吴家窑-南王庄、辛庄口-仙台山等52公里农村公路的日常养护、小修、预防养护、修复养护、应急养护以及养护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井陉梅庄-元氏、贾庄-天长镇、元大线、天路东西线、上安-塔寺坡、景庄-固兰、王峪口-白土岭、吴家窑-南王庄、辛庄口-仙台山等52公里农村公路的日常养护、小修、预防养护、修复养护、应急养护以及养护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农村公路养护里程</w:t>
            </w:r>
          </w:p>
        </w:tc>
        <w:tc>
          <w:tcPr>
            <w:tcW w:w="5386" w:type="dxa"/>
            <w:vAlign w:val="center"/>
          </w:tcPr>
          <w:p>
            <w:pPr>
              <w:pStyle w:val="12"/>
            </w:pPr>
            <w:r>
              <w:t>全县县道、乡道、村道的养护里程</w:t>
            </w:r>
          </w:p>
        </w:tc>
        <w:tc>
          <w:tcPr>
            <w:tcW w:w="2268" w:type="dxa"/>
            <w:vAlign w:val="center"/>
          </w:tcPr>
          <w:p>
            <w:pPr>
              <w:pStyle w:val="12"/>
            </w:pPr>
            <w:r>
              <w:t>≥52公里</w:t>
            </w:r>
          </w:p>
        </w:tc>
        <w:tc>
          <w:tcPr>
            <w:tcW w:w="1276"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道路养护合格率</w:t>
            </w:r>
          </w:p>
        </w:tc>
        <w:tc>
          <w:tcPr>
            <w:tcW w:w="5386" w:type="dxa"/>
            <w:vAlign w:val="center"/>
          </w:tcPr>
          <w:p>
            <w:pPr>
              <w:pStyle w:val="12"/>
            </w:pPr>
            <w:r>
              <w:t>农村公路道路养护合格率</w:t>
            </w:r>
          </w:p>
        </w:tc>
        <w:tc>
          <w:tcPr>
            <w:tcW w:w="2268" w:type="dxa"/>
            <w:vAlign w:val="center"/>
          </w:tcPr>
          <w:p>
            <w:pPr>
              <w:pStyle w:val="12"/>
            </w:pPr>
            <w:r>
              <w:t>≤95%</w:t>
            </w:r>
          </w:p>
        </w:tc>
        <w:tc>
          <w:tcPr>
            <w:tcW w:w="1276"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养护工程完成时间</w:t>
            </w:r>
          </w:p>
        </w:tc>
        <w:tc>
          <w:tcPr>
            <w:tcW w:w="5386" w:type="dxa"/>
            <w:vAlign w:val="center"/>
          </w:tcPr>
          <w:p>
            <w:pPr>
              <w:pStyle w:val="12"/>
            </w:pPr>
            <w:r>
              <w:t>农村公路养护工程完成时间</w:t>
            </w:r>
          </w:p>
        </w:tc>
        <w:tc>
          <w:tcPr>
            <w:tcW w:w="2268" w:type="dxa"/>
            <w:vAlign w:val="center"/>
          </w:tcPr>
          <w:p>
            <w:pPr>
              <w:pStyle w:val="12"/>
            </w:pPr>
            <w:r>
              <w:t>2026年12月底</w:t>
            </w:r>
          </w:p>
        </w:tc>
        <w:tc>
          <w:tcPr>
            <w:tcW w:w="1276"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养护平均成本</w:t>
            </w:r>
          </w:p>
        </w:tc>
        <w:tc>
          <w:tcPr>
            <w:tcW w:w="5386" w:type="dxa"/>
            <w:vAlign w:val="center"/>
          </w:tcPr>
          <w:p>
            <w:pPr>
              <w:pStyle w:val="12"/>
            </w:pPr>
            <w:r>
              <w:t>县道、乡道、村道养护平均成本</w:t>
            </w:r>
          </w:p>
        </w:tc>
        <w:tc>
          <w:tcPr>
            <w:tcW w:w="2268" w:type="dxa"/>
            <w:vAlign w:val="center"/>
          </w:tcPr>
          <w:p>
            <w:pPr>
              <w:pStyle w:val="12"/>
            </w:pPr>
            <w:r>
              <w:t>≤0.21</w:t>
            </w:r>
            <w:r>
              <w:rPr>
                <w:rFonts w:hint="eastAsia"/>
                <w:lang w:eastAsia="zh-CN"/>
              </w:rPr>
              <w:t>元</w:t>
            </w:r>
            <w:r>
              <w:t>/公里</w:t>
            </w:r>
          </w:p>
        </w:tc>
        <w:tc>
          <w:tcPr>
            <w:tcW w:w="1276" w:type="dxa"/>
            <w:vAlign w:val="center"/>
          </w:tcPr>
          <w:p>
            <w:pPr>
              <w:pStyle w:val="12"/>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出行条件保障率</w:t>
            </w:r>
          </w:p>
        </w:tc>
        <w:tc>
          <w:tcPr>
            <w:tcW w:w="5386" w:type="dxa"/>
            <w:vAlign w:val="center"/>
          </w:tcPr>
          <w:p>
            <w:pPr>
              <w:pStyle w:val="12"/>
            </w:pPr>
            <w:r>
              <w:t>改善出行条件，保障群众便捷出行</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县域市民满意度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pPr>
            <w:r>
              <w:t>按照调查问卷情况评扣分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2、农村公路养护工程经费绩效目标表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13012126P000320100200</w:t>
            </w:r>
          </w:p>
        </w:tc>
        <w:tc>
          <w:tcPr>
            <w:tcW w:w="2835" w:type="dxa"/>
            <w:vAlign w:val="center"/>
          </w:tcPr>
          <w:p>
            <w:pPr>
              <w:pStyle w:val="10"/>
            </w:pPr>
            <w:r>
              <w:t>项目名称</w:t>
            </w:r>
          </w:p>
        </w:tc>
        <w:tc>
          <w:tcPr>
            <w:tcW w:w="6095" w:type="dxa"/>
            <w:gridSpan w:val="3"/>
            <w:vAlign w:val="center"/>
          </w:tcPr>
          <w:p>
            <w:pPr>
              <w:pStyle w:val="12"/>
            </w:pPr>
            <w:r>
              <w:t>农村公路养护工程经费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2600000.00</w:t>
            </w:r>
          </w:p>
        </w:tc>
        <w:tc>
          <w:tcPr>
            <w:tcW w:w="2835" w:type="dxa"/>
            <w:vAlign w:val="center"/>
          </w:tcPr>
          <w:p>
            <w:pPr>
              <w:pStyle w:val="10"/>
            </w:pPr>
            <w:r>
              <w:t>其中：财政    资金</w:t>
            </w:r>
          </w:p>
        </w:tc>
        <w:tc>
          <w:tcPr>
            <w:tcW w:w="2551" w:type="dxa"/>
            <w:vAlign w:val="center"/>
          </w:tcPr>
          <w:p>
            <w:pPr>
              <w:pStyle w:val="12"/>
            </w:pPr>
            <w:r>
              <w:t>2600000.00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地都-张家峪、威州-栈道、西柏山-大梁江（旅游路）、高家坡-北障城、桃王庄-胡仁、朱会-王寨（山西界）、辛庄口-仙台山、平涉线-北正、孙庄-东白花（鹿泉界）、南陉-良种场、威州-鹿泉界-微水-白王庄、神堂寨-庙岩、南峪-岸底（山西界）、霍家庄-狼窝、河秀线-武家堰、307线-吴家庄、吴家垴连接线-西葛丹、胡家滩-老牛峪、米汤崖-李家嘴等21条路线，共计142.925公里的县道、乡道、村道的日常养护及养护工程，改善出行条件，便捷群众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地都-张家峪、威州-栈道、西柏山-大梁江（旅游路）、高家坡-北障城、桃王庄-胡仁、朱会-王寨（山西界）、辛庄口-仙台山、平涉线-北正、孙庄-东白花（鹿泉界）、南陉-良种场、威州-鹿泉界-微水-白王庄、神堂寨-庙岩、南峪-岸底（山西界）、霍家庄-狼窝、河秀线-武家堰、307线-吴家庄、吴家垴连接线-西葛丹、胡家滩-老牛峪、米汤崖-李家嘴等21条路线，共计142.925公里的县道、乡道、村道的日常养护及养护工程，改善出行条件，便捷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农村公路养护里程</w:t>
            </w:r>
          </w:p>
        </w:tc>
        <w:tc>
          <w:tcPr>
            <w:tcW w:w="5386" w:type="dxa"/>
            <w:vAlign w:val="center"/>
          </w:tcPr>
          <w:p>
            <w:pPr>
              <w:pStyle w:val="12"/>
            </w:pPr>
            <w:r>
              <w:t>全县县道、乡道、村道的养护里程</w:t>
            </w:r>
          </w:p>
        </w:tc>
        <w:tc>
          <w:tcPr>
            <w:tcW w:w="2268" w:type="dxa"/>
            <w:vAlign w:val="center"/>
          </w:tcPr>
          <w:p>
            <w:pPr>
              <w:pStyle w:val="12"/>
            </w:pPr>
            <w:r>
              <w:t>≥142.92公里</w:t>
            </w:r>
          </w:p>
        </w:tc>
        <w:tc>
          <w:tcPr>
            <w:tcW w:w="1276"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道路养护合格率</w:t>
            </w:r>
          </w:p>
        </w:tc>
        <w:tc>
          <w:tcPr>
            <w:tcW w:w="5386" w:type="dxa"/>
            <w:vAlign w:val="center"/>
          </w:tcPr>
          <w:p>
            <w:pPr>
              <w:pStyle w:val="12"/>
            </w:pPr>
            <w:r>
              <w:t>农村公路道路养护合格率</w:t>
            </w:r>
          </w:p>
        </w:tc>
        <w:tc>
          <w:tcPr>
            <w:tcW w:w="2268" w:type="dxa"/>
            <w:vAlign w:val="center"/>
          </w:tcPr>
          <w:p>
            <w:pPr>
              <w:pStyle w:val="12"/>
            </w:pPr>
            <w:r>
              <w:t>≤95%</w:t>
            </w:r>
          </w:p>
        </w:tc>
        <w:tc>
          <w:tcPr>
            <w:tcW w:w="1276"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养护工程完成时间</w:t>
            </w:r>
          </w:p>
        </w:tc>
        <w:tc>
          <w:tcPr>
            <w:tcW w:w="5386" w:type="dxa"/>
            <w:vAlign w:val="center"/>
          </w:tcPr>
          <w:p>
            <w:pPr>
              <w:pStyle w:val="12"/>
            </w:pPr>
            <w:r>
              <w:t>农村公路养护工程完成时间</w:t>
            </w:r>
          </w:p>
        </w:tc>
        <w:tc>
          <w:tcPr>
            <w:tcW w:w="2268" w:type="dxa"/>
            <w:vAlign w:val="center"/>
          </w:tcPr>
          <w:p>
            <w:pPr>
              <w:pStyle w:val="12"/>
            </w:pPr>
            <w:r>
              <w:t>2026年12月底</w:t>
            </w:r>
          </w:p>
        </w:tc>
        <w:tc>
          <w:tcPr>
            <w:tcW w:w="1276"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养护平均成本</w:t>
            </w:r>
          </w:p>
        </w:tc>
        <w:tc>
          <w:tcPr>
            <w:tcW w:w="5386" w:type="dxa"/>
            <w:vAlign w:val="center"/>
          </w:tcPr>
          <w:p>
            <w:pPr>
              <w:pStyle w:val="12"/>
            </w:pPr>
            <w:r>
              <w:t>县道、乡道、村道养护平均成本</w:t>
            </w:r>
          </w:p>
        </w:tc>
        <w:tc>
          <w:tcPr>
            <w:tcW w:w="2268" w:type="dxa"/>
            <w:vAlign w:val="center"/>
          </w:tcPr>
          <w:p>
            <w:pPr>
              <w:pStyle w:val="12"/>
            </w:pPr>
            <w:r>
              <w:t>≤0.21</w:t>
            </w:r>
            <w:r>
              <w:rPr>
                <w:rFonts w:hint="eastAsia"/>
                <w:lang w:eastAsia="zh-CN"/>
              </w:rPr>
              <w:t>元</w:t>
            </w:r>
            <w:r>
              <w:t>/公里</w:t>
            </w:r>
          </w:p>
        </w:tc>
        <w:tc>
          <w:tcPr>
            <w:tcW w:w="1276" w:type="dxa"/>
            <w:vAlign w:val="center"/>
          </w:tcPr>
          <w:p>
            <w:pPr>
              <w:pStyle w:val="12"/>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出行条件保障率</w:t>
            </w:r>
          </w:p>
        </w:tc>
        <w:tc>
          <w:tcPr>
            <w:tcW w:w="5386" w:type="dxa"/>
            <w:vAlign w:val="center"/>
          </w:tcPr>
          <w:p>
            <w:pPr>
              <w:pStyle w:val="12"/>
            </w:pPr>
            <w:r>
              <w:t>改善出行条件，保障群众便捷出行</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县域市民满意度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pPr>
            <w:r>
              <w:t>按照调查问卷情况评扣分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348006井陉县地方道路管理站</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7080000.00</w:t>
            </w:r>
          </w:p>
        </w:tc>
        <w:tc>
          <w:tcPr>
            <w:tcW w:w="964" w:type="dxa"/>
            <w:vAlign w:val="center"/>
          </w:tcPr>
          <w:p>
            <w:pPr>
              <w:pStyle w:val="15"/>
            </w:pPr>
            <w:r>
              <w:t>7080000.00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井陉县地方道路管理站小计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7080000.00</w:t>
            </w:r>
          </w:p>
        </w:tc>
        <w:tc>
          <w:tcPr>
            <w:tcW w:w="964" w:type="dxa"/>
            <w:vAlign w:val="center"/>
          </w:tcPr>
          <w:p>
            <w:pPr>
              <w:pStyle w:val="15"/>
            </w:pPr>
            <w:r>
              <w:t>7080000.00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冀财建【2025】235号河北省财政厅关于提前下达2026年农村公路建设养护发展专项资金的通知</w:t>
            </w:r>
          </w:p>
        </w:tc>
        <w:tc>
          <w:tcPr>
            <w:tcW w:w="964" w:type="dxa"/>
            <w:vAlign w:val="center"/>
          </w:tcPr>
          <w:p>
            <w:pPr>
              <w:pStyle w:val="11"/>
            </w:pPr>
            <w:r>
              <w:t>4480000.00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4480000.00</w:t>
            </w:r>
          </w:p>
        </w:tc>
        <w:tc>
          <w:tcPr>
            <w:tcW w:w="964" w:type="dxa"/>
            <w:vAlign w:val="center"/>
          </w:tcPr>
          <w:p>
            <w:pPr>
              <w:pStyle w:val="11"/>
            </w:pPr>
            <w:r>
              <w:t>4480000.00</w:t>
            </w:r>
          </w:p>
        </w:tc>
        <w:tc>
          <w:tcPr>
            <w:tcW w:w="964" w:type="dxa"/>
            <w:vAlign w:val="center"/>
          </w:tcPr>
          <w:p>
            <w:pPr>
              <w:pStyle w:val="11"/>
            </w:pPr>
            <w:r>
              <w:t>4480000.00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农村公路养护工程经费</w:t>
            </w:r>
          </w:p>
        </w:tc>
        <w:tc>
          <w:tcPr>
            <w:tcW w:w="964" w:type="dxa"/>
            <w:vAlign w:val="center"/>
          </w:tcPr>
          <w:p>
            <w:pPr>
              <w:pStyle w:val="11"/>
            </w:pPr>
            <w:r>
              <w:t>2600000.00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井陉县地方道路管理站上年末固定资产金额为460226.90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348006井陉县地方道路管理站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460226.90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870</w:t>
            </w:r>
          </w:p>
        </w:tc>
        <w:tc>
          <w:tcPr>
            <w:tcW w:w="2835" w:type="dxa"/>
            <w:vAlign w:val="center"/>
          </w:tcPr>
          <w:p>
            <w:pPr>
              <w:pStyle w:val="11"/>
            </w:pPr>
            <w:r>
              <w:t>214182.90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870</w:t>
            </w:r>
          </w:p>
        </w:tc>
        <w:tc>
          <w:tcPr>
            <w:tcW w:w="2835" w:type="dxa"/>
            <w:vAlign w:val="center"/>
          </w:tcPr>
          <w:p>
            <w:pPr>
              <w:pStyle w:val="11"/>
            </w:pPr>
            <w:r>
              <w:t>214182.90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45</w:t>
            </w:r>
          </w:p>
        </w:tc>
        <w:tc>
          <w:tcPr>
            <w:tcW w:w="2835" w:type="dxa"/>
            <w:vAlign w:val="center"/>
          </w:tcPr>
          <w:p>
            <w:pPr>
              <w:pStyle w:val="11"/>
            </w:pPr>
            <w:r>
              <w:t>246044.00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361"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3520" w:firstLineChars="800"/>
        <w:jc w:val="both"/>
        <w:outlineLvl w:val="3"/>
      </w:pPr>
      <w:bookmarkStart w:id="3"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、井陉县交通战备综合服务中心收支预算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695767.10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442628.50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257393.30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48676.50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748155.00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84170.80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1138395.60</w:t>
            </w:r>
          </w:p>
        </w:tc>
        <w:tc>
          <w:tcPr>
            <w:tcW w:w="4535" w:type="dxa"/>
            <w:vAlign w:val="center"/>
          </w:tcPr>
          <w:p>
            <w:pPr>
              <w:pStyle w:val="14"/>
            </w:pPr>
            <w:r>
              <w:t>本年支出合计</w:t>
            </w:r>
          </w:p>
        </w:tc>
        <w:tc>
          <w:tcPr>
            <w:tcW w:w="2126" w:type="dxa"/>
            <w:vAlign w:val="center"/>
          </w:tcPr>
          <w:p>
            <w:pPr>
              <w:pStyle w:val="15"/>
            </w:pPr>
            <w:r>
              <w:t>1138395.60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1138395.60</w:t>
            </w:r>
          </w:p>
        </w:tc>
        <w:tc>
          <w:tcPr>
            <w:tcW w:w="4535" w:type="dxa"/>
            <w:vAlign w:val="center"/>
          </w:tcPr>
          <w:p>
            <w:pPr>
              <w:pStyle w:val="14"/>
            </w:pPr>
            <w:r>
              <w:t>支出总计</w:t>
            </w:r>
          </w:p>
        </w:tc>
        <w:tc>
          <w:tcPr>
            <w:tcW w:w="2126" w:type="dxa"/>
            <w:vAlign w:val="center"/>
          </w:tcPr>
          <w:p>
            <w:pPr>
              <w:pStyle w:val="15"/>
            </w:pPr>
            <w:r>
              <w:t>1138395.60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1138395.60</w:t>
            </w:r>
          </w:p>
        </w:tc>
        <w:tc>
          <w:tcPr>
            <w:tcW w:w="1134" w:type="dxa"/>
            <w:vAlign w:val="center"/>
          </w:tcPr>
          <w:p>
            <w:pPr>
              <w:pStyle w:val="15"/>
            </w:pPr>
            <w:r>
              <w:t>1138395.60</w:t>
            </w:r>
          </w:p>
        </w:tc>
        <w:tc>
          <w:tcPr>
            <w:tcW w:w="1134" w:type="dxa"/>
            <w:vAlign w:val="center"/>
          </w:tcPr>
          <w:p>
            <w:pPr>
              <w:pStyle w:val="15"/>
            </w:pPr>
            <w:r>
              <w:t>695767.10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442628.50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257393.30</w:t>
            </w:r>
          </w:p>
        </w:tc>
        <w:tc>
          <w:tcPr>
            <w:tcW w:w="1134" w:type="dxa"/>
            <w:vAlign w:val="center"/>
          </w:tcPr>
          <w:p>
            <w:pPr>
              <w:pStyle w:val="11"/>
            </w:pPr>
            <w:r>
              <w:t>257393.30</w:t>
            </w:r>
          </w:p>
        </w:tc>
        <w:tc>
          <w:tcPr>
            <w:tcW w:w="1134" w:type="dxa"/>
            <w:vAlign w:val="center"/>
          </w:tcPr>
          <w:p>
            <w:pPr>
              <w:pStyle w:val="11"/>
            </w:pPr>
            <w:r>
              <w:t>159614.60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97778.70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250690.10</w:t>
            </w:r>
          </w:p>
        </w:tc>
        <w:tc>
          <w:tcPr>
            <w:tcW w:w="1134" w:type="dxa"/>
            <w:vAlign w:val="center"/>
          </w:tcPr>
          <w:p>
            <w:pPr>
              <w:pStyle w:val="11"/>
            </w:pPr>
            <w:r>
              <w:t>250690.10</w:t>
            </w:r>
          </w:p>
        </w:tc>
        <w:tc>
          <w:tcPr>
            <w:tcW w:w="1134" w:type="dxa"/>
            <w:vAlign w:val="center"/>
          </w:tcPr>
          <w:p>
            <w:pPr>
              <w:pStyle w:val="11"/>
            </w:pPr>
            <w:r>
              <w:t>156821.60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93868.50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93868.50</w:t>
            </w:r>
          </w:p>
        </w:tc>
        <w:tc>
          <w:tcPr>
            <w:tcW w:w="1134" w:type="dxa"/>
            <w:vAlign w:val="center"/>
          </w:tcPr>
          <w:p>
            <w:pPr>
              <w:pStyle w:val="11"/>
            </w:pPr>
            <w:r>
              <w:t>93868.50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93868.50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104547.70</w:t>
            </w:r>
          </w:p>
        </w:tc>
        <w:tc>
          <w:tcPr>
            <w:tcW w:w="1134" w:type="dxa"/>
            <w:vAlign w:val="center"/>
          </w:tcPr>
          <w:p>
            <w:pPr>
              <w:pStyle w:val="11"/>
            </w:pPr>
            <w:r>
              <w:t>104547.70</w:t>
            </w:r>
          </w:p>
        </w:tc>
        <w:tc>
          <w:tcPr>
            <w:tcW w:w="1134" w:type="dxa"/>
            <w:vAlign w:val="center"/>
          </w:tcPr>
          <w:p>
            <w:pPr>
              <w:pStyle w:val="11"/>
            </w:pPr>
            <w:r>
              <w:t>104547.70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52273.90</w:t>
            </w:r>
          </w:p>
        </w:tc>
        <w:tc>
          <w:tcPr>
            <w:tcW w:w="1134" w:type="dxa"/>
            <w:vAlign w:val="center"/>
          </w:tcPr>
          <w:p>
            <w:pPr>
              <w:pStyle w:val="11"/>
            </w:pPr>
            <w:r>
              <w:t>52273.90</w:t>
            </w:r>
          </w:p>
        </w:tc>
        <w:tc>
          <w:tcPr>
            <w:tcW w:w="1134" w:type="dxa"/>
            <w:vAlign w:val="center"/>
          </w:tcPr>
          <w:p>
            <w:pPr>
              <w:pStyle w:val="11"/>
            </w:pPr>
            <w:r>
              <w:t>52273.90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6703.20</w:t>
            </w:r>
          </w:p>
        </w:tc>
        <w:tc>
          <w:tcPr>
            <w:tcW w:w="1134" w:type="dxa"/>
            <w:vAlign w:val="center"/>
          </w:tcPr>
          <w:p>
            <w:pPr>
              <w:pStyle w:val="11"/>
            </w:pPr>
            <w:r>
              <w:t>6703.20</w:t>
            </w:r>
          </w:p>
        </w:tc>
        <w:tc>
          <w:tcPr>
            <w:tcW w:w="1134" w:type="dxa"/>
            <w:vAlign w:val="center"/>
          </w:tcPr>
          <w:p>
            <w:pPr>
              <w:pStyle w:val="11"/>
            </w:pPr>
            <w:r>
              <w:t>2793.00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3910.20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6703.20</w:t>
            </w:r>
          </w:p>
        </w:tc>
        <w:tc>
          <w:tcPr>
            <w:tcW w:w="1134" w:type="dxa"/>
            <w:vAlign w:val="center"/>
          </w:tcPr>
          <w:p>
            <w:pPr>
              <w:pStyle w:val="11"/>
            </w:pPr>
            <w:r>
              <w:t>6703.20</w:t>
            </w:r>
          </w:p>
        </w:tc>
        <w:tc>
          <w:tcPr>
            <w:tcW w:w="1134" w:type="dxa"/>
            <w:vAlign w:val="center"/>
          </w:tcPr>
          <w:p>
            <w:pPr>
              <w:pStyle w:val="11"/>
            </w:pPr>
            <w:r>
              <w:t>2793.00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3910.20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48676.50</w:t>
            </w:r>
          </w:p>
        </w:tc>
        <w:tc>
          <w:tcPr>
            <w:tcW w:w="1134" w:type="dxa"/>
            <w:vAlign w:val="center"/>
          </w:tcPr>
          <w:p>
            <w:pPr>
              <w:pStyle w:val="11"/>
            </w:pPr>
            <w:r>
              <w:t>48676.50</w:t>
            </w:r>
          </w:p>
        </w:tc>
        <w:tc>
          <w:tcPr>
            <w:tcW w:w="1134" w:type="dxa"/>
            <w:vAlign w:val="center"/>
          </w:tcPr>
          <w:p>
            <w:pPr>
              <w:pStyle w:val="11"/>
            </w:pPr>
            <w:r>
              <w:t>48676.50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48676.50</w:t>
            </w:r>
          </w:p>
        </w:tc>
        <w:tc>
          <w:tcPr>
            <w:tcW w:w="1134" w:type="dxa"/>
            <w:vAlign w:val="center"/>
          </w:tcPr>
          <w:p>
            <w:pPr>
              <w:pStyle w:val="11"/>
            </w:pPr>
            <w:r>
              <w:t>48676.50</w:t>
            </w:r>
          </w:p>
        </w:tc>
        <w:tc>
          <w:tcPr>
            <w:tcW w:w="1134" w:type="dxa"/>
            <w:vAlign w:val="center"/>
          </w:tcPr>
          <w:p>
            <w:pPr>
              <w:pStyle w:val="11"/>
            </w:pPr>
            <w:r>
              <w:t>48676.50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48676.50</w:t>
            </w:r>
          </w:p>
        </w:tc>
        <w:tc>
          <w:tcPr>
            <w:tcW w:w="1134" w:type="dxa"/>
            <w:vAlign w:val="center"/>
          </w:tcPr>
          <w:p>
            <w:pPr>
              <w:pStyle w:val="11"/>
            </w:pPr>
            <w:r>
              <w:t>48676.50</w:t>
            </w:r>
          </w:p>
        </w:tc>
        <w:tc>
          <w:tcPr>
            <w:tcW w:w="1134" w:type="dxa"/>
            <w:vAlign w:val="center"/>
          </w:tcPr>
          <w:p>
            <w:pPr>
              <w:pStyle w:val="11"/>
            </w:pPr>
            <w:r>
              <w:t>48676.50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748155.00</w:t>
            </w:r>
          </w:p>
        </w:tc>
        <w:tc>
          <w:tcPr>
            <w:tcW w:w="1134" w:type="dxa"/>
            <w:vAlign w:val="center"/>
          </w:tcPr>
          <w:p>
            <w:pPr>
              <w:pStyle w:val="11"/>
            </w:pPr>
            <w:r>
              <w:t>748155.00</w:t>
            </w:r>
          </w:p>
        </w:tc>
        <w:tc>
          <w:tcPr>
            <w:tcW w:w="1134" w:type="dxa"/>
            <w:vAlign w:val="center"/>
          </w:tcPr>
          <w:p>
            <w:pPr>
              <w:pStyle w:val="11"/>
            </w:pPr>
            <w:r>
              <w:t>487476.00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260679.00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748155.00</w:t>
            </w:r>
          </w:p>
        </w:tc>
        <w:tc>
          <w:tcPr>
            <w:tcW w:w="1134" w:type="dxa"/>
            <w:vAlign w:val="center"/>
          </w:tcPr>
          <w:p>
            <w:pPr>
              <w:pStyle w:val="11"/>
            </w:pPr>
            <w:r>
              <w:t>748155.00</w:t>
            </w:r>
          </w:p>
        </w:tc>
        <w:tc>
          <w:tcPr>
            <w:tcW w:w="1134" w:type="dxa"/>
            <w:vAlign w:val="center"/>
          </w:tcPr>
          <w:p>
            <w:pPr>
              <w:pStyle w:val="11"/>
            </w:pPr>
            <w:r>
              <w:t>487476.00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260679.00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748155.00</w:t>
            </w:r>
          </w:p>
        </w:tc>
        <w:tc>
          <w:tcPr>
            <w:tcW w:w="1134" w:type="dxa"/>
            <w:vAlign w:val="center"/>
          </w:tcPr>
          <w:p>
            <w:pPr>
              <w:pStyle w:val="11"/>
            </w:pPr>
            <w:r>
              <w:t>748155.00</w:t>
            </w:r>
          </w:p>
        </w:tc>
        <w:tc>
          <w:tcPr>
            <w:tcW w:w="1134" w:type="dxa"/>
            <w:vAlign w:val="center"/>
          </w:tcPr>
          <w:p>
            <w:pPr>
              <w:pStyle w:val="11"/>
            </w:pPr>
            <w:r>
              <w:t>487476.00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260679.00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84170.80</w:t>
            </w:r>
          </w:p>
        </w:tc>
        <w:tc>
          <w:tcPr>
            <w:tcW w:w="1134" w:type="dxa"/>
            <w:vAlign w:val="center"/>
          </w:tcPr>
          <w:p>
            <w:pPr>
              <w:pStyle w:val="11"/>
            </w:pPr>
            <w:r>
              <w:t>84170.80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84170.80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84170.80</w:t>
            </w:r>
          </w:p>
        </w:tc>
        <w:tc>
          <w:tcPr>
            <w:tcW w:w="1134" w:type="dxa"/>
            <w:vAlign w:val="center"/>
          </w:tcPr>
          <w:p>
            <w:pPr>
              <w:pStyle w:val="11"/>
            </w:pPr>
            <w:r>
              <w:t>84170.80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84170.80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84170.80</w:t>
            </w:r>
          </w:p>
        </w:tc>
        <w:tc>
          <w:tcPr>
            <w:tcW w:w="1134" w:type="dxa"/>
            <w:vAlign w:val="center"/>
          </w:tcPr>
          <w:p>
            <w:pPr>
              <w:pStyle w:val="11"/>
            </w:pPr>
            <w:r>
              <w:t>84170.80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84170.80</w:t>
            </w: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1138395.60</w:t>
            </w:r>
          </w:p>
        </w:tc>
        <w:tc>
          <w:tcPr>
            <w:tcW w:w="1361" w:type="dxa"/>
            <w:vAlign w:val="center"/>
          </w:tcPr>
          <w:p>
            <w:pPr>
              <w:pStyle w:val="15"/>
            </w:pPr>
            <w:r>
              <w:t>1138395.60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257393.30</w:t>
            </w:r>
          </w:p>
        </w:tc>
        <w:tc>
          <w:tcPr>
            <w:tcW w:w="1361" w:type="dxa"/>
            <w:vAlign w:val="center"/>
          </w:tcPr>
          <w:p>
            <w:pPr>
              <w:pStyle w:val="11"/>
            </w:pPr>
            <w:r>
              <w:t>257393.30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250690.10</w:t>
            </w:r>
          </w:p>
        </w:tc>
        <w:tc>
          <w:tcPr>
            <w:tcW w:w="1361" w:type="dxa"/>
            <w:vAlign w:val="center"/>
          </w:tcPr>
          <w:p>
            <w:pPr>
              <w:pStyle w:val="11"/>
            </w:pPr>
            <w:r>
              <w:t>250690.10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93868.50</w:t>
            </w:r>
          </w:p>
        </w:tc>
        <w:tc>
          <w:tcPr>
            <w:tcW w:w="1361" w:type="dxa"/>
            <w:vAlign w:val="center"/>
          </w:tcPr>
          <w:p>
            <w:pPr>
              <w:pStyle w:val="11"/>
            </w:pPr>
            <w:r>
              <w:t>93868.50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104547.70</w:t>
            </w:r>
          </w:p>
        </w:tc>
        <w:tc>
          <w:tcPr>
            <w:tcW w:w="1361" w:type="dxa"/>
            <w:vAlign w:val="center"/>
          </w:tcPr>
          <w:p>
            <w:pPr>
              <w:pStyle w:val="11"/>
            </w:pPr>
            <w:r>
              <w:t>104547.70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52273.90</w:t>
            </w:r>
          </w:p>
        </w:tc>
        <w:tc>
          <w:tcPr>
            <w:tcW w:w="1361" w:type="dxa"/>
            <w:vAlign w:val="center"/>
          </w:tcPr>
          <w:p>
            <w:pPr>
              <w:pStyle w:val="11"/>
            </w:pPr>
            <w:r>
              <w:t>52273.90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6703.20</w:t>
            </w:r>
          </w:p>
        </w:tc>
        <w:tc>
          <w:tcPr>
            <w:tcW w:w="1361" w:type="dxa"/>
            <w:vAlign w:val="center"/>
          </w:tcPr>
          <w:p>
            <w:pPr>
              <w:pStyle w:val="11"/>
            </w:pPr>
            <w:r>
              <w:t>6703.20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6703.20</w:t>
            </w:r>
          </w:p>
        </w:tc>
        <w:tc>
          <w:tcPr>
            <w:tcW w:w="1361" w:type="dxa"/>
            <w:vAlign w:val="center"/>
          </w:tcPr>
          <w:p>
            <w:pPr>
              <w:pStyle w:val="11"/>
            </w:pPr>
            <w:r>
              <w:t>6703.20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48676.50</w:t>
            </w:r>
          </w:p>
        </w:tc>
        <w:tc>
          <w:tcPr>
            <w:tcW w:w="1361" w:type="dxa"/>
            <w:vAlign w:val="center"/>
          </w:tcPr>
          <w:p>
            <w:pPr>
              <w:pStyle w:val="11"/>
            </w:pPr>
            <w:r>
              <w:t>48676.50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48676.50</w:t>
            </w:r>
          </w:p>
        </w:tc>
        <w:tc>
          <w:tcPr>
            <w:tcW w:w="1361" w:type="dxa"/>
            <w:vAlign w:val="center"/>
          </w:tcPr>
          <w:p>
            <w:pPr>
              <w:pStyle w:val="11"/>
            </w:pPr>
            <w:r>
              <w:t>48676.50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48676.50</w:t>
            </w:r>
          </w:p>
        </w:tc>
        <w:tc>
          <w:tcPr>
            <w:tcW w:w="1361" w:type="dxa"/>
            <w:vAlign w:val="center"/>
          </w:tcPr>
          <w:p>
            <w:pPr>
              <w:pStyle w:val="11"/>
            </w:pPr>
            <w:r>
              <w:t>48676.50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748155.00</w:t>
            </w:r>
          </w:p>
        </w:tc>
        <w:tc>
          <w:tcPr>
            <w:tcW w:w="1361" w:type="dxa"/>
            <w:vAlign w:val="center"/>
          </w:tcPr>
          <w:p>
            <w:pPr>
              <w:pStyle w:val="11"/>
            </w:pPr>
            <w:r>
              <w:t>748155.00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748155.00</w:t>
            </w:r>
          </w:p>
        </w:tc>
        <w:tc>
          <w:tcPr>
            <w:tcW w:w="1361" w:type="dxa"/>
            <w:vAlign w:val="center"/>
          </w:tcPr>
          <w:p>
            <w:pPr>
              <w:pStyle w:val="11"/>
            </w:pPr>
            <w:r>
              <w:t>748155.00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748155.00</w:t>
            </w:r>
          </w:p>
        </w:tc>
        <w:tc>
          <w:tcPr>
            <w:tcW w:w="1361" w:type="dxa"/>
            <w:vAlign w:val="center"/>
          </w:tcPr>
          <w:p>
            <w:pPr>
              <w:pStyle w:val="11"/>
            </w:pPr>
            <w:r>
              <w:t>748155.00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84170.80</w:t>
            </w:r>
          </w:p>
        </w:tc>
        <w:tc>
          <w:tcPr>
            <w:tcW w:w="1361" w:type="dxa"/>
            <w:vAlign w:val="center"/>
          </w:tcPr>
          <w:p>
            <w:pPr>
              <w:pStyle w:val="11"/>
            </w:pPr>
            <w:r>
              <w:t>84170.80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84170.80</w:t>
            </w:r>
          </w:p>
        </w:tc>
        <w:tc>
          <w:tcPr>
            <w:tcW w:w="1361" w:type="dxa"/>
            <w:vAlign w:val="center"/>
          </w:tcPr>
          <w:p>
            <w:pPr>
              <w:pStyle w:val="11"/>
            </w:pPr>
            <w:r>
              <w:t>84170.80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84170.80</w:t>
            </w:r>
          </w:p>
        </w:tc>
        <w:tc>
          <w:tcPr>
            <w:tcW w:w="1361" w:type="dxa"/>
            <w:vAlign w:val="center"/>
          </w:tcPr>
          <w:p>
            <w:pPr>
              <w:pStyle w:val="11"/>
            </w:pPr>
            <w:r>
              <w:t>84170.80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695767.10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159614.60</w:t>
            </w:r>
          </w:p>
        </w:tc>
        <w:tc>
          <w:tcPr>
            <w:tcW w:w="1474" w:type="dxa"/>
            <w:vAlign w:val="center"/>
          </w:tcPr>
          <w:p>
            <w:pPr>
              <w:pStyle w:val="11"/>
            </w:pPr>
            <w:r>
              <w:t>159614.60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48676.50</w:t>
            </w:r>
          </w:p>
        </w:tc>
        <w:tc>
          <w:tcPr>
            <w:tcW w:w="1474" w:type="dxa"/>
            <w:vAlign w:val="center"/>
          </w:tcPr>
          <w:p>
            <w:pPr>
              <w:pStyle w:val="11"/>
            </w:pPr>
            <w:r>
              <w:t>48676.50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487476.00</w:t>
            </w:r>
          </w:p>
        </w:tc>
        <w:tc>
          <w:tcPr>
            <w:tcW w:w="1474" w:type="dxa"/>
            <w:vAlign w:val="center"/>
          </w:tcPr>
          <w:p>
            <w:pPr>
              <w:pStyle w:val="11"/>
            </w:pPr>
            <w:r>
              <w:t>487476.00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695767.10</w:t>
            </w:r>
          </w:p>
        </w:tc>
        <w:tc>
          <w:tcPr>
            <w:tcW w:w="3402" w:type="dxa"/>
            <w:vAlign w:val="center"/>
          </w:tcPr>
          <w:p>
            <w:pPr>
              <w:pStyle w:val="14"/>
            </w:pPr>
            <w:r>
              <w:t>本年支出合计</w:t>
            </w:r>
          </w:p>
        </w:tc>
        <w:tc>
          <w:tcPr>
            <w:tcW w:w="1474" w:type="dxa"/>
            <w:vAlign w:val="center"/>
          </w:tcPr>
          <w:p>
            <w:pPr>
              <w:pStyle w:val="15"/>
            </w:pPr>
            <w:r>
              <w:t>695767.10</w:t>
            </w:r>
          </w:p>
        </w:tc>
        <w:tc>
          <w:tcPr>
            <w:tcW w:w="1474" w:type="dxa"/>
            <w:vAlign w:val="center"/>
          </w:tcPr>
          <w:p>
            <w:pPr>
              <w:pStyle w:val="15"/>
            </w:pPr>
            <w:r>
              <w:t>695767.10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695767.10</w:t>
            </w:r>
          </w:p>
        </w:tc>
        <w:tc>
          <w:tcPr>
            <w:tcW w:w="3402" w:type="dxa"/>
            <w:vAlign w:val="center"/>
          </w:tcPr>
          <w:p>
            <w:pPr>
              <w:pStyle w:val="14"/>
            </w:pPr>
            <w:r>
              <w:t>支出总计</w:t>
            </w:r>
          </w:p>
        </w:tc>
        <w:tc>
          <w:tcPr>
            <w:tcW w:w="1474" w:type="dxa"/>
            <w:vAlign w:val="center"/>
          </w:tcPr>
          <w:p>
            <w:pPr>
              <w:pStyle w:val="15"/>
            </w:pPr>
            <w:r>
              <w:t>695767.10</w:t>
            </w:r>
          </w:p>
        </w:tc>
        <w:tc>
          <w:tcPr>
            <w:tcW w:w="1474" w:type="dxa"/>
            <w:vAlign w:val="center"/>
          </w:tcPr>
          <w:p>
            <w:pPr>
              <w:pStyle w:val="15"/>
            </w:pPr>
            <w:r>
              <w:t>695767.10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695767.10</w:t>
            </w:r>
          </w:p>
        </w:tc>
        <w:tc>
          <w:tcPr>
            <w:tcW w:w="2551" w:type="dxa"/>
            <w:vAlign w:val="center"/>
          </w:tcPr>
          <w:p>
            <w:pPr>
              <w:pStyle w:val="15"/>
            </w:pPr>
            <w:r>
              <w:t>695767.10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159614.60</w:t>
            </w:r>
          </w:p>
        </w:tc>
        <w:tc>
          <w:tcPr>
            <w:tcW w:w="2551" w:type="dxa"/>
            <w:vAlign w:val="center"/>
          </w:tcPr>
          <w:p>
            <w:pPr>
              <w:pStyle w:val="11"/>
            </w:pPr>
            <w:r>
              <w:t>159614.60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156821.60</w:t>
            </w:r>
          </w:p>
        </w:tc>
        <w:tc>
          <w:tcPr>
            <w:tcW w:w="2551" w:type="dxa"/>
            <w:vAlign w:val="center"/>
          </w:tcPr>
          <w:p>
            <w:pPr>
              <w:pStyle w:val="11"/>
            </w:pPr>
            <w:r>
              <w:t>156821.60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104547.70</w:t>
            </w:r>
          </w:p>
        </w:tc>
        <w:tc>
          <w:tcPr>
            <w:tcW w:w="2551" w:type="dxa"/>
            <w:vAlign w:val="center"/>
          </w:tcPr>
          <w:p>
            <w:pPr>
              <w:pStyle w:val="11"/>
            </w:pPr>
            <w:r>
              <w:t>104547.70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52273.90</w:t>
            </w:r>
          </w:p>
        </w:tc>
        <w:tc>
          <w:tcPr>
            <w:tcW w:w="2551" w:type="dxa"/>
            <w:vAlign w:val="center"/>
          </w:tcPr>
          <w:p>
            <w:pPr>
              <w:pStyle w:val="11"/>
            </w:pPr>
            <w:r>
              <w:t>52273.90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2793.00</w:t>
            </w:r>
          </w:p>
        </w:tc>
        <w:tc>
          <w:tcPr>
            <w:tcW w:w="2551" w:type="dxa"/>
            <w:vAlign w:val="center"/>
          </w:tcPr>
          <w:p>
            <w:pPr>
              <w:pStyle w:val="11"/>
            </w:pPr>
            <w:r>
              <w:t>2793.00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2793.00</w:t>
            </w:r>
          </w:p>
        </w:tc>
        <w:tc>
          <w:tcPr>
            <w:tcW w:w="2551" w:type="dxa"/>
            <w:vAlign w:val="center"/>
          </w:tcPr>
          <w:p>
            <w:pPr>
              <w:pStyle w:val="11"/>
            </w:pPr>
            <w:r>
              <w:t>2793.00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48676.50</w:t>
            </w:r>
          </w:p>
        </w:tc>
        <w:tc>
          <w:tcPr>
            <w:tcW w:w="2551" w:type="dxa"/>
            <w:vAlign w:val="center"/>
          </w:tcPr>
          <w:p>
            <w:pPr>
              <w:pStyle w:val="11"/>
            </w:pPr>
            <w:r>
              <w:t>48676.50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48676.50</w:t>
            </w:r>
          </w:p>
        </w:tc>
        <w:tc>
          <w:tcPr>
            <w:tcW w:w="2551" w:type="dxa"/>
            <w:vAlign w:val="center"/>
          </w:tcPr>
          <w:p>
            <w:pPr>
              <w:pStyle w:val="11"/>
            </w:pPr>
            <w:r>
              <w:t>48676.50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48676.50</w:t>
            </w:r>
          </w:p>
        </w:tc>
        <w:tc>
          <w:tcPr>
            <w:tcW w:w="2551" w:type="dxa"/>
            <w:vAlign w:val="center"/>
          </w:tcPr>
          <w:p>
            <w:pPr>
              <w:pStyle w:val="11"/>
            </w:pPr>
            <w:r>
              <w:t>48676.50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487476.00</w:t>
            </w:r>
          </w:p>
        </w:tc>
        <w:tc>
          <w:tcPr>
            <w:tcW w:w="2551" w:type="dxa"/>
            <w:vAlign w:val="center"/>
          </w:tcPr>
          <w:p>
            <w:pPr>
              <w:pStyle w:val="11"/>
            </w:pPr>
            <w:r>
              <w:t>487476.00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487476.00</w:t>
            </w:r>
          </w:p>
        </w:tc>
        <w:tc>
          <w:tcPr>
            <w:tcW w:w="2551" w:type="dxa"/>
            <w:vAlign w:val="center"/>
          </w:tcPr>
          <w:p>
            <w:pPr>
              <w:pStyle w:val="11"/>
            </w:pPr>
            <w:r>
              <w:t>487476.00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487476.00</w:t>
            </w:r>
          </w:p>
        </w:tc>
        <w:tc>
          <w:tcPr>
            <w:tcW w:w="2551" w:type="dxa"/>
            <w:vAlign w:val="center"/>
          </w:tcPr>
          <w:p>
            <w:pPr>
              <w:pStyle w:val="11"/>
            </w:pPr>
            <w:r>
              <w:t>487476.00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695767.10</w:t>
            </w:r>
          </w:p>
        </w:tc>
        <w:tc>
          <w:tcPr>
            <w:tcW w:w="2551" w:type="dxa"/>
            <w:vAlign w:val="center"/>
          </w:tcPr>
          <w:p>
            <w:pPr>
              <w:pStyle w:val="15"/>
            </w:pPr>
            <w:r>
              <w:t>695767.10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695767.10</w:t>
            </w:r>
          </w:p>
        </w:tc>
        <w:tc>
          <w:tcPr>
            <w:tcW w:w="2551" w:type="dxa"/>
            <w:vAlign w:val="center"/>
          </w:tcPr>
          <w:p>
            <w:pPr>
              <w:pStyle w:val="11"/>
            </w:pPr>
            <w:r>
              <w:t>695767.10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368676.00</w:t>
            </w:r>
          </w:p>
        </w:tc>
        <w:tc>
          <w:tcPr>
            <w:tcW w:w="2551" w:type="dxa"/>
            <w:vAlign w:val="center"/>
          </w:tcPr>
          <w:p>
            <w:pPr>
              <w:pStyle w:val="11"/>
            </w:pPr>
            <w:r>
              <w:t>368676.00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118800.00</w:t>
            </w:r>
          </w:p>
        </w:tc>
        <w:tc>
          <w:tcPr>
            <w:tcW w:w="2551" w:type="dxa"/>
            <w:vAlign w:val="center"/>
          </w:tcPr>
          <w:p>
            <w:pPr>
              <w:pStyle w:val="11"/>
            </w:pPr>
            <w:r>
              <w:t>118800.00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104547.70</w:t>
            </w:r>
          </w:p>
        </w:tc>
        <w:tc>
          <w:tcPr>
            <w:tcW w:w="2551" w:type="dxa"/>
            <w:vAlign w:val="center"/>
          </w:tcPr>
          <w:p>
            <w:pPr>
              <w:pStyle w:val="11"/>
            </w:pPr>
            <w:r>
              <w:t>104547.70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52273.90</w:t>
            </w:r>
          </w:p>
        </w:tc>
        <w:tc>
          <w:tcPr>
            <w:tcW w:w="2551" w:type="dxa"/>
            <w:vAlign w:val="center"/>
          </w:tcPr>
          <w:p>
            <w:pPr>
              <w:pStyle w:val="11"/>
            </w:pPr>
            <w:r>
              <w:t>52273.90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48676.50</w:t>
            </w:r>
          </w:p>
        </w:tc>
        <w:tc>
          <w:tcPr>
            <w:tcW w:w="2551" w:type="dxa"/>
            <w:vAlign w:val="center"/>
          </w:tcPr>
          <w:p>
            <w:pPr>
              <w:pStyle w:val="11"/>
            </w:pPr>
            <w:r>
              <w:t>48676.50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2793.00</w:t>
            </w:r>
          </w:p>
        </w:tc>
        <w:tc>
          <w:tcPr>
            <w:tcW w:w="2551" w:type="dxa"/>
            <w:vAlign w:val="center"/>
          </w:tcPr>
          <w:p>
            <w:pPr>
              <w:pStyle w:val="11"/>
            </w:pPr>
            <w:r>
              <w:t>2793.00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井陉县交通战备综合服务中心2026年单位预算信息公开情况说明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按照《中华人民共和国预算法》、《地方预决算公开操作规程》和《关于进一步推进预算公开工作的实施意见》规定，现将井陉县交通战备综合服务中心2026年单位预算公开如下：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交通战备的工作职责是现代战争军队大规模机动和作战的根本保证；交通线斗争空前激烈要求提高交通线的防护和再生产。为保障战时和特殊情况下交通通信畅通，在思想、组织、物资和技术等方面所进行的各种动员准备和动员实施工作。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井陉县交通战备综合服务中心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反映本单位当年全部收入。2026年预算收入1138395.60</w:t>
      </w:r>
      <w:r>
        <w:rPr>
          <w:rFonts w:hint="eastAsia"/>
          <w:lang w:eastAsia="zh-CN"/>
        </w:rPr>
        <w:t>元</w:t>
      </w:r>
      <w:r>
        <w:t>，其中：一般公共预算收入695767.10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，单位资金收入442628.50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收支预算总表支出栏、基本支出表、项目支出表按经济分类和支出功能分类科目编制，反映井陉县交通战备综合服务中心年度单位预算中支出预算的总体情况。2026年支出预算1138395.60</w:t>
      </w:r>
      <w:r>
        <w:rPr>
          <w:rFonts w:hint="eastAsia"/>
          <w:lang w:eastAsia="zh-CN"/>
        </w:rPr>
        <w:t>元</w:t>
      </w:r>
      <w:r>
        <w:t>，其中基本支出1138395.60</w:t>
      </w:r>
      <w:r>
        <w:rPr>
          <w:rFonts w:hint="eastAsia"/>
          <w:lang w:eastAsia="zh-CN"/>
        </w:rPr>
        <w:t>元</w:t>
      </w:r>
      <w:r>
        <w:t>，包括人员经费1119695.60</w:t>
      </w:r>
      <w:r>
        <w:rPr>
          <w:rFonts w:hint="eastAsia"/>
          <w:lang w:eastAsia="zh-CN"/>
        </w:rPr>
        <w:t>元</w:t>
      </w:r>
      <w:r>
        <w:t>和日常公用经费18700.00</w:t>
      </w:r>
      <w:r>
        <w:rPr>
          <w:rFonts w:hint="eastAsia"/>
          <w:lang w:eastAsia="zh-CN"/>
        </w:rPr>
        <w:t>元</w:t>
      </w:r>
      <w:r>
        <w:t>；项目支出0.00</w:t>
      </w:r>
      <w:r>
        <w:rPr>
          <w:rFonts w:hint="eastAsia"/>
          <w:lang w:eastAsia="zh-CN"/>
        </w:rPr>
        <w:t>元</w:t>
      </w:r>
      <w:r>
        <w:t>，主要为本单位无项目支出</w:t>
      </w:r>
      <w:r>
        <w:rPr>
          <w:rFonts w:hint="eastAsia"/>
          <w:lang w:eastAsia="zh-CN"/>
        </w:rPr>
        <w:t>。</w:t>
      </w:r>
      <w:r>
        <w:t>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2026年预算收支安排1138395.60</w:t>
      </w:r>
      <w:r>
        <w:rPr>
          <w:rFonts w:hint="eastAsia"/>
          <w:lang w:eastAsia="zh-CN"/>
        </w:rPr>
        <w:t>元</w:t>
      </w:r>
      <w:r>
        <w:t>，较2025年预算增加368891.90</w:t>
      </w:r>
      <w:r>
        <w:rPr>
          <w:rFonts w:hint="eastAsia"/>
          <w:lang w:eastAsia="zh-CN"/>
        </w:rPr>
        <w:t>元</w:t>
      </w:r>
      <w:r>
        <w:t>，其中：基本支出增加368891.90</w:t>
      </w:r>
      <w:r>
        <w:rPr>
          <w:rFonts w:hint="eastAsia"/>
          <w:lang w:eastAsia="zh-CN"/>
        </w:rPr>
        <w:t>元</w:t>
      </w:r>
      <w:r>
        <w:t>，主要为本单位职工工资正常调资</w:t>
      </w:r>
      <w:r>
        <w:rPr>
          <w:rFonts w:hint="eastAsia"/>
          <w:lang w:eastAsia="zh-CN"/>
        </w:rPr>
        <w:t>。</w:t>
      </w:r>
      <w:r>
        <w:t>项目支出增加0.00</w:t>
      </w:r>
      <w:r>
        <w:rPr>
          <w:rFonts w:hint="eastAsia"/>
          <w:lang w:eastAsia="zh-CN"/>
        </w:rPr>
        <w:t>元</w:t>
      </w:r>
      <w:r>
        <w:t>，主要为本单位无项目支出。预计下年使用的单位资金结余增加0.00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left="0" w:leftChars="0" w:firstLine="240" w:firstLineChars="100"/>
        <w:rPr>
          <w:rFonts w:ascii="Times New Roman" w:hAnsi="Times New Roman" w:eastAsia="方正仿宋_GBK" w:cs="Times New Roman"/>
          <w:sz w:val="28"/>
          <w:szCs w:val="22"/>
        </w:rPr>
      </w:pPr>
      <w:r>
        <w:rPr>
          <w:rFonts w:ascii="宋体" w:hAnsi="宋体" w:eastAsia="宋体" w:cs="宋体"/>
          <w:sz w:val="24"/>
          <w:szCs w:val="24"/>
        </w:rPr>
        <w:t> </w:t>
      </w:r>
      <w:r>
        <w:rPr>
          <w:rFonts w:ascii="Times New Roman" w:hAnsi="Times New Roman" w:eastAsia="方正仿宋_GBK" w:cs="Times New Roman"/>
          <w:sz w:val="28"/>
          <w:szCs w:val="22"/>
        </w:rPr>
        <w:t>2026年，我单位机关运行经费共计安排18700.00万元，主要用于日常维修、办公用房水电费、办公用房取暖费、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ascii="Times New Roman" w:hAnsi="Times New Roman" w:eastAsia="方正仿宋_GBK" w:cs="Times New Roman"/>
          <w:sz w:val="28"/>
          <w:szCs w:val="22"/>
        </w:rPr>
      </w:pPr>
      <w:r>
        <w:rPr>
          <w:rFonts w:ascii="Times New Roman" w:hAnsi="Times New Roman" w:eastAsia="方正仿宋_GBK" w:cs="Times New Roman"/>
          <w:sz w:val="28"/>
          <w:szCs w:val="22"/>
        </w:rPr>
        <w:t> 2026年，我单位财政拨款“三公”经费预算安排0.00万元，其中因公出国（境）费0.00万元； 公务用车购置及运维费0.00万元（其中：公务用车购置费为0.00万元，公务用车运维费0.00万元)； 公务接待费0.00万元。与2025年相比增加0.00万元， 增减变化的主要原因是：</w:t>
      </w:r>
      <w:r>
        <w:rPr>
          <w:rFonts w:hint="eastAsia" w:ascii="Times New Roman" w:hAnsi="Times New Roman" w:eastAsia="方正仿宋_GBK" w:cs="Times New Roman"/>
          <w:sz w:val="28"/>
          <w:szCs w:val="22"/>
        </w:rPr>
        <w:t>我单位没有“三公”经费预算安排。</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840" w:firstLineChars="300"/>
        <w:jc w:val="left"/>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井陉县交通战备综合服务中心上年末固定资产金额为0.00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、井陉县交通运输综合执法大队收支预算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18091222.50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4038570.90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725838.20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11999905.00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1326908.40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18091222.50</w:t>
            </w:r>
          </w:p>
        </w:tc>
        <w:tc>
          <w:tcPr>
            <w:tcW w:w="4535" w:type="dxa"/>
            <w:vAlign w:val="center"/>
          </w:tcPr>
          <w:p>
            <w:pPr>
              <w:pStyle w:val="14"/>
            </w:pPr>
            <w:r>
              <w:t>本年支出合计</w:t>
            </w:r>
          </w:p>
        </w:tc>
        <w:tc>
          <w:tcPr>
            <w:tcW w:w="2126" w:type="dxa"/>
            <w:vAlign w:val="center"/>
          </w:tcPr>
          <w:p>
            <w:pPr>
              <w:pStyle w:val="15"/>
            </w:pPr>
            <w:r>
              <w:t>18091222.50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18091222.50</w:t>
            </w:r>
          </w:p>
        </w:tc>
        <w:tc>
          <w:tcPr>
            <w:tcW w:w="4535" w:type="dxa"/>
            <w:vAlign w:val="center"/>
          </w:tcPr>
          <w:p>
            <w:pPr>
              <w:pStyle w:val="14"/>
            </w:pPr>
            <w:r>
              <w:t>支出总计</w:t>
            </w:r>
          </w:p>
        </w:tc>
        <w:tc>
          <w:tcPr>
            <w:tcW w:w="2126" w:type="dxa"/>
            <w:vAlign w:val="center"/>
          </w:tcPr>
          <w:p>
            <w:pPr>
              <w:pStyle w:val="15"/>
            </w:pPr>
            <w:r>
              <w:t>18091222.50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18091222.50</w:t>
            </w:r>
          </w:p>
        </w:tc>
        <w:tc>
          <w:tcPr>
            <w:tcW w:w="1134" w:type="dxa"/>
            <w:vAlign w:val="center"/>
          </w:tcPr>
          <w:p>
            <w:pPr>
              <w:pStyle w:val="15"/>
            </w:pPr>
            <w:r>
              <w:t>18091222.50</w:t>
            </w:r>
          </w:p>
        </w:tc>
        <w:tc>
          <w:tcPr>
            <w:tcW w:w="1134" w:type="dxa"/>
            <w:vAlign w:val="center"/>
          </w:tcPr>
          <w:p>
            <w:pPr>
              <w:pStyle w:val="15"/>
            </w:pPr>
            <w:r>
              <w:t>18091222.50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4038570.90</w:t>
            </w:r>
          </w:p>
        </w:tc>
        <w:tc>
          <w:tcPr>
            <w:tcW w:w="1134" w:type="dxa"/>
            <w:vAlign w:val="center"/>
          </w:tcPr>
          <w:p>
            <w:pPr>
              <w:pStyle w:val="11"/>
            </w:pPr>
            <w:r>
              <w:t>4038570.90</w:t>
            </w:r>
          </w:p>
        </w:tc>
        <w:tc>
          <w:tcPr>
            <w:tcW w:w="1134" w:type="dxa"/>
            <w:vAlign w:val="center"/>
          </w:tcPr>
          <w:p>
            <w:pPr>
              <w:pStyle w:val="11"/>
            </w:pPr>
            <w:r>
              <w:t>4038570.90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3931945.90</w:t>
            </w:r>
          </w:p>
        </w:tc>
        <w:tc>
          <w:tcPr>
            <w:tcW w:w="1134" w:type="dxa"/>
            <w:vAlign w:val="center"/>
          </w:tcPr>
          <w:p>
            <w:pPr>
              <w:pStyle w:val="11"/>
            </w:pPr>
            <w:r>
              <w:t>3931945.90</w:t>
            </w:r>
          </w:p>
        </w:tc>
        <w:tc>
          <w:tcPr>
            <w:tcW w:w="1134" w:type="dxa"/>
            <w:vAlign w:val="center"/>
          </w:tcPr>
          <w:p>
            <w:pPr>
              <w:pStyle w:val="11"/>
            </w:pPr>
            <w:r>
              <w:t>3931945.90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2275534.70</w:t>
            </w:r>
          </w:p>
        </w:tc>
        <w:tc>
          <w:tcPr>
            <w:tcW w:w="1134" w:type="dxa"/>
            <w:vAlign w:val="center"/>
          </w:tcPr>
          <w:p>
            <w:pPr>
              <w:pStyle w:val="11"/>
            </w:pPr>
            <w:r>
              <w:t>2275534.70</w:t>
            </w:r>
          </w:p>
        </w:tc>
        <w:tc>
          <w:tcPr>
            <w:tcW w:w="1134" w:type="dxa"/>
            <w:vAlign w:val="center"/>
          </w:tcPr>
          <w:p>
            <w:pPr>
              <w:pStyle w:val="11"/>
            </w:pPr>
            <w:r>
              <w:t>2275534.70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1656411.20</w:t>
            </w:r>
          </w:p>
        </w:tc>
        <w:tc>
          <w:tcPr>
            <w:tcW w:w="1134" w:type="dxa"/>
            <w:vAlign w:val="center"/>
          </w:tcPr>
          <w:p>
            <w:pPr>
              <w:pStyle w:val="11"/>
            </w:pPr>
            <w:r>
              <w:t>1656411.20</w:t>
            </w:r>
          </w:p>
        </w:tc>
        <w:tc>
          <w:tcPr>
            <w:tcW w:w="1134" w:type="dxa"/>
            <w:vAlign w:val="center"/>
          </w:tcPr>
          <w:p>
            <w:pPr>
              <w:pStyle w:val="11"/>
            </w:pPr>
            <w:r>
              <w:t>1656411.20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106625.00</w:t>
            </w:r>
          </w:p>
        </w:tc>
        <w:tc>
          <w:tcPr>
            <w:tcW w:w="1134" w:type="dxa"/>
            <w:vAlign w:val="center"/>
          </w:tcPr>
          <w:p>
            <w:pPr>
              <w:pStyle w:val="11"/>
            </w:pPr>
            <w:r>
              <w:t>106625.00</w:t>
            </w:r>
          </w:p>
        </w:tc>
        <w:tc>
          <w:tcPr>
            <w:tcW w:w="1134" w:type="dxa"/>
            <w:vAlign w:val="center"/>
          </w:tcPr>
          <w:p>
            <w:pPr>
              <w:pStyle w:val="11"/>
            </w:pPr>
            <w:r>
              <w:t>106625.00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106625.00</w:t>
            </w:r>
          </w:p>
        </w:tc>
        <w:tc>
          <w:tcPr>
            <w:tcW w:w="1134" w:type="dxa"/>
            <w:vAlign w:val="center"/>
          </w:tcPr>
          <w:p>
            <w:pPr>
              <w:pStyle w:val="11"/>
            </w:pPr>
            <w:r>
              <w:t>106625.00</w:t>
            </w:r>
          </w:p>
        </w:tc>
        <w:tc>
          <w:tcPr>
            <w:tcW w:w="1134" w:type="dxa"/>
            <w:vAlign w:val="center"/>
          </w:tcPr>
          <w:p>
            <w:pPr>
              <w:pStyle w:val="11"/>
            </w:pPr>
            <w:r>
              <w:t>106625.00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725838.20</w:t>
            </w:r>
          </w:p>
        </w:tc>
        <w:tc>
          <w:tcPr>
            <w:tcW w:w="1134" w:type="dxa"/>
            <w:vAlign w:val="center"/>
          </w:tcPr>
          <w:p>
            <w:pPr>
              <w:pStyle w:val="11"/>
            </w:pPr>
            <w:r>
              <w:t>725838.20</w:t>
            </w:r>
          </w:p>
        </w:tc>
        <w:tc>
          <w:tcPr>
            <w:tcW w:w="1134" w:type="dxa"/>
            <w:vAlign w:val="center"/>
          </w:tcPr>
          <w:p>
            <w:pPr>
              <w:pStyle w:val="11"/>
            </w:pPr>
            <w:r>
              <w:t>725838.20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725838.20</w:t>
            </w:r>
          </w:p>
        </w:tc>
        <w:tc>
          <w:tcPr>
            <w:tcW w:w="1134" w:type="dxa"/>
            <w:vAlign w:val="center"/>
          </w:tcPr>
          <w:p>
            <w:pPr>
              <w:pStyle w:val="11"/>
            </w:pPr>
            <w:r>
              <w:t>725838.20</w:t>
            </w:r>
          </w:p>
        </w:tc>
        <w:tc>
          <w:tcPr>
            <w:tcW w:w="1134" w:type="dxa"/>
            <w:vAlign w:val="center"/>
          </w:tcPr>
          <w:p>
            <w:pPr>
              <w:pStyle w:val="11"/>
            </w:pPr>
            <w:r>
              <w:t>725838.20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725838.20</w:t>
            </w:r>
          </w:p>
        </w:tc>
        <w:tc>
          <w:tcPr>
            <w:tcW w:w="1134" w:type="dxa"/>
            <w:vAlign w:val="center"/>
          </w:tcPr>
          <w:p>
            <w:pPr>
              <w:pStyle w:val="11"/>
            </w:pPr>
            <w:r>
              <w:t>725838.20</w:t>
            </w:r>
          </w:p>
        </w:tc>
        <w:tc>
          <w:tcPr>
            <w:tcW w:w="1134" w:type="dxa"/>
            <w:vAlign w:val="center"/>
          </w:tcPr>
          <w:p>
            <w:pPr>
              <w:pStyle w:val="11"/>
            </w:pPr>
            <w:r>
              <w:t>725838.20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11999905.00</w:t>
            </w:r>
          </w:p>
        </w:tc>
        <w:tc>
          <w:tcPr>
            <w:tcW w:w="1134" w:type="dxa"/>
            <w:vAlign w:val="center"/>
          </w:tcPr>
          <w:p>
            <w:pPr>
              <w:pStyle w:val="11"/>
            </w:pPr>
            <w:r>
              <w:t>11999905.00</w:t>
            </w:r>
          </w:p>
        </w:tc>
        <w:tc>
          <w:tcPr>
            <w:tcW w:w="1134" w:type="dxa"/>
            <w:vAlign w:val="center"/>
          </w:tcPr>
          <w:p>
            <w:pPr>
              <w:pStyle w:val="11"/>
            </w:pPr>
            <w:r>
              <w:t>11999905.00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11999905.00</w:t>
            </w:r>
          </w:p>
        </w:tc>
        <w:tc>
          <w:tcPr>
            <w:tcW w:w="1134" w:type="dxa"/>
            <w:vAlign w:val="center"/>
          </w:tcPr>
          <w:p>
            <w:pPr>
              <w:pStyle w:val="11"/>
            </w:pPr>
            <w:r>
              <w:t>11999905.00</w:t>
            </w:r>
          </w:p>
        </w:tc>
        <w:tc>
          <w:tcPr>
            <w:tcW w:w="1134" w:type="dxa"/>
            <w:vAlign w:val="center"/>
          </w:tcPr>
          <w:p>
            <w:pPr>
              <w:pStyle w:val="11"/>
            </w:pPr>
            <w:r>
              <w:t>11999905.00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11999905.00</w:t>
            </w:r>
          </w:p>
        </w:tc>
        <w:tc>
          <w:tcPr>
            <w:tcW w:w="1134" w:type="dxa"/>
            <w:vAlign w:val="center"/>
          </w:tcPr>
          <w:p>
            <w:pPr>
              <w:pStyle w:val="11"/>
            </w:pPr>
            <w:r>
              <w:t>11999905.00</w:t>
            </w:r>
          </w:p>
        </w:tc>
        <w:tc>
          <w:tcPr>
            <w:tcW w:w="1134" w:type="dxa"/>
            <w:vAlign w:val="center"/>
          </w:tcPr>
          <w:p>
            <w:pPr>
              <w:pStyle w:val="11"/>
            </w:pPr>
            <w:r>
              <w:t>11999905.00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1326908.40</w:t>
            </w:r>
          </w:p>
        </w:tc>
        <w:tc>
          <w:tcPr>
            <w:tcW w:w="1134" w:type="dxa"/>
            <w:vAlign w:val="center"/>
          </w:tcPr>
          <w:p>
            <w:pPr>
              <w:pStyle w:val="11"/>
            </w:pPr>
            <w:r>
              <w:t>1326908.40</w:t>
            </w:r>
          </w:p>
        </w:tc>
        <w:tc>
          <w:tcPr>
            <w:tcW w:w="1134" w:type="dxa"/>
            <w:vAlign w:val="center"/>
          </w:tcPr>
          <w:p>
            <w:pPr>
              <w:pStyle w:val="11"/>
            </w:pPr>
            <w:r>
              <w:t>1326908.40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1326908.40</w:t>
            </w:r>
          </w:p>
        </w:tc>
        <w:tc>
          <w:tcPr>
            <w:tcW w:w="1134" w:type="dxa"/>
            <w:vAlign w:val="center"/>
          </w:tcPr>
          <w:p>
            <w:pPr>
              <w:pStyle w:val="11"/>
            </w:pPr>
            <w:r>
              <w:t>1326908.40</w:t>
            </w:r>
          </w:p>
        </w:tc>
        <w:tc>
          <w:tcPr>
            <w:tcW w:w="1134" w:type="dxa"/>
            <w:vAlign w:val="center"/>
          </w:tcPr>
          <w:p>
            <w:pPr>
              <w:pStyle w:val="11"/>
            </w:pPr>
            <w:r>
              <w:t>1326908.40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1326908.40</w:t>
            </w:r>
          </w:p>
        </w:tc>
        <w:tc>
          <w:tcPr>
            <w:tcW w:w="1134" w:type="dxa"/>
            <w:vAlign w:val="center"/>
          </w:tcPr>
          <w:p>
            <w:pPr>
              <w:pStyle w:val="11"/>
            </w:pPr>
            <w:r>
              <w:t>1326908.40</w:t>
            </w:r>
          </w:p>
        </w:tc>
        <w:tc>
          <w:tcPr>
            <w:tcW w:w="1134" w:type="dxa"/>
            <w:vAlign w:val="center"/>
          </w:tcPr>
          <w:p>
            <w:pPr>
              <w:pStyle w:val="11"/>
            </w:pPr>
            <w:r>
              <w:t>1326908.40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18091222.50</w:t>
            </w:r>
          </w:p>
        </w:tc>
        <w:tc>
          <w:tcPr>
            <w:tcW w:w="1361" w:type="dxa"/>
            <w:vAlign w:val="center"/>
          </w:tcPr>
          <w:p>
            <w:pPr>
              <w:pStyle w:val="15"/>
            </w:pPr>
            <w:r>
              <w:t>18091222.50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4038570.90</w:t>
            </w:r>
          </w:p>
        </w:tc>
        <w:tc>
          <w:tcPr>
            <w:tcW w:w="1361" w:type="dxa"/>
            <w:vAlign w:val="center"/>
          </w:tcPr>
          <w:p>
            <w:pPr>
              <w:pStyle w:val="11"/>
            </w:pPr>
            <w:r>
              <w:t>4038570.90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3931945.90</w:t>
            </w:r>
          </w:p>
        </w:tc>
        <w:tc>
          <w:tcPr>
            <w:tcW w:w="1361" w:type="dxa"/>
            <w:vAlign w:val="center"/>
          </w:tcPr>
          <w:p>
            <w:pPr>
              <w:pStyle w:val="11"/>
            </w:pPr>
            <w:r>
              <w:t>3931945.90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2275534.70</w:t>
            </w:r>
          </w:p>
        </w:tc>
        <w:tc>
          <w:tcPr>
            <w:tcW w:w="1361" w:type="dxa"/>
            <w:vAlign w:val="center"/>
          </w:tcPr>
          <w:p>
            <w:pPr>
              <w:pStyle w:val="11"/>
            </w:pPr>
            <w:r>
              <w:t>2275534.70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1656411.20</w:t>
            </w:r>
          </w:p>
        </w:tc>
        <w:tc>
          <w:tcPr>
            <w:tcW w:w="1361" w:type="dxa"/>
            <w:vAlign w:val="center"/>
          </w:tcPr>
          <w:p>
            <w:pPr>
              <w:pStyle w:val="11"/>
            </w:pPr>
            <w:r>
              <w:t>1656411.20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106625.00</w:t>
            </w:r>
          </w:p>
        </w:tc>
        <w:tc>
          <w:tcPr>
            <w:tcW w:w="1361" w:type="dxa"/>
            <w:vAlign w:val="center"/>
          </w:tcPr>
          <w:p>
            <w:pPr>
              <w:pStyle w:val="11"/>
            </w:pPr>
            <w:r>
              <w:t>106625.00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106625.00</w:t>
            </w:r>
          </w:p>
        </w:tc>
        <w:tc>
          <w:tcPr>
            <w:tcW w:w="1361" w:type="dxa"/>
            <w:vAlign w:val="center"/>
          </w:tcPr>
          <w:p>
            <w:pPr>
              <w:pStyle w:val="11"/>
            </w:pPr>
            <w:r>
              <w:t>106625.00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725838.20</w:t>
            </w:r>
          </w:p>
        </w:tc>
        <w:tc>
          <w:tcPr>
            <w:tcW w:w="1361" w:type="dxa"/>
            <w:vAlign w:val="center"/>
          </w:tcPr>
          <w:p>
            <w:pPr>
              <w:pStyle w:val="11"/>
            </w:pPr>
            <w:r>
              <w:t>725838.20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725838.20</w:t>
            </w:r>
          </w:p>
        </w:tc>
        <w:tc>
          <w:tcPr>
            <w:tcW w:w="1361" w:type="dxa"/>
            <w:vAlign w:val="center"/>
          </w:tcPr>
          <w:p>
            <w:pPr>
              <w:pStyle w:val="11"/>
            </w:pPr>
            <w:r>
              <w:t>725838.20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725838.20</w:t>
            </w:r>
          </w:p>
        </w:tc>
        <w:tc>
          <w:tcPr>
            <w:tcW w:w="1361" w:type="dxa"/>
            <w:vAlign w:val="center"/>
          </w:tcPr>
          <w:p>
            <w:pPr>
              <w:pStyle w:val="11"/>
            </w:pPr>
            <w:r>
              <w:t>725838.20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11999905.00</w:t>
            </w:r>
          </w:p>
        </w:tc>
        <w:tc>
          <w:tcPr>
            <w:tcW w:w="1361" w:type="dxa"/>
            <w:vAlign w:val="center"/>
          </w:tcPr>
          <w:p>
            <w:pPr>
              <w:pStyle w:val="11"/>
            </w:pPr>
            <w:r>
              <w:t>11999905.00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11999905.00</w:t>
            </w:r>
          </w:p>
        </w:tc>
        <w:tc>
          <w:tcPr>
            <w:tcW w:w="1361" w:type="dxa"/>
            <w:vAlign w:val="center"/>
          </w:tcPr>
          <w:p>
            <w:pPr>
              <w:pStyle w:val="11"/>
            </w:pPr>
            <w:r>
              <w:t>11999905.00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11999905.00</w:t>
            </w:r>
          </w:p>
        </w:tc>
        <w:tc>
          <w:tcPr>
            <w:tcW w:w="1361" w:type="dxa"/>
            <w:vAlign w:val="center"/>
          </w:tcPr>
          <w:p>
            <w:pPr>
              <w:pStyle w:val="11"/>
            </w:pPr>
            <w:r>
              <w:t>11999905.00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1326908.40</w:t>
            </w:r>
          </w:p>
        </w:tc>
        <w:tc>
          <w:tcPr>
            <w:tcW w:w="1361" w:type="dxa"/>
            <w:vAlign w:val="center"/>
          </w:tcPr>
          <w:p>
            <w:pPr>
              <w:pStyle w:val="11"/>
            </w:pPr>
            <w:r>
              <w:t>1326908.40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1326908.40</w:t>
            </w:r>
          </w:p>
        </w:tc>
        <w:tc>
          <w:tcPr>
            <w:tcW w:w="1361" w:type="dxa"/>
            <w:vAlign w:val="center"/>
          </w:tcPr>
          <w:p>
            <w:pPr>
              <w:pStyle w:val="11"/>
            </w:pPr>
            <w:r>
              <w:t>1326908.40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1326908.40</w:t>
            </w:r>
          </w:p>
        </w:tc>
        <w:tc>
          <w:tcPr>
            <w:tcW w:w="1361" w:type="dxa"/>
            <w:vAlign w:val="center"/>
          </w:tcPr>
          <w:p>
            <w:pPr>
              <w:pStyle w:val="11"/>
            </w:pPr>
            <w:r>
              <w:t>1326908.40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18091222.50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4038570.90</w:t>
            </w:r>
          </w:p>
        </w:tc>
        <w:tc>
          <w:tcPr>
            <w:tcW w:w="1474" w:type="dxa"/>
            <w:vAlign w:val="center"/>
          </w:tcPr>
          <w:p>
            <w:pPr>
              <w:pStyle w:val="11"/>
            </w:pPr>
            <w:r>
              <w:t>4038570.90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725838.20</w:t>
            </w:r>
          </w:p>
        </w:tc>
        <w:tc>
          <w:tcPr>
            <w:tcW w:w="1474" w:type="dxa"/>
            <w:vAlign w:val="center"/>
          </w:tcPr>
          <w:p>
            <w:pPr>
              <w:pStyle w:val="11"/>
            </w:pPr>
            <w:r>
              <w:t>725838.20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11999905.00</w:t>
            </w:r>
          </w:p>
        </w:tc>
        <w:tc>
          <w:tcPr>
            <w:tcW w:w="1474" w:type="dxa"/>
            <w:vAlign w:val="center"/>
          </w:tcPr>
          <w:p>
            <w:pPr>
              <w:pStyle w:val="11"/>
            </w:pPr>
            <w:r>
              <w:t>11999905.00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1326908.40</w:t>
            </w:r>
          </w:p>
        </w:tc>
        <w:tc>
          <w:tcPr>
            <w:tcW w:w="1474" w:type="dxa"/>
            <w:vAlign w:val="center"/>
          </w:tcPr>
          <w:p>
            <w:pPr>
              <w:pStyle w:val="11"/>
            </w:pPr>
            <w:r>
              <w:t>1326908.40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18091222.50</w:t>
            </w:r>
          </w:p>
        </w:tc>
        <w:tc>
          <w:tcPr>
            <w:tcW w:w="3402" w:type="dxa"/>
            <w:vAlign w:val="center"/>
          </w:tcPr>
          <w:p>
            <w:pPr>
              <w:pStyle w:val="14"/>
            </w:pPr>
            <w:r>
              <w:t>本年支出合计</w:t>
            </w:r>
          </w:p>
        </w:tc>
        <w:tc>
          <w:tcPr>
            <w:tcW w:w="1474" w:type="dxa"/>
            <w:vAlign w:val="center"/>
          </w:tcPr>
          <w:p>
            <w:pPr>
              <w:pStyle w:val="15"/>
            </w:pPr>
            <w:r>
              <w:t>18091222.50</w:t>
            </w:r>
          </w:p>
        </w:tc>
        <w:tc>
          <w:tcPr>
            <w:tcW w:w="1474" w:type="dxa"/>
            <w:vAlign w:val="center"/>
          </w:tcPr>
          <w:p>
            <w:pPr>
              <w:pStyle w:val="15"/>
            </w:pPr>
            <w:r>
              <w:t>18091222.50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18091222.50</w:t>
            </w:r>
          </w:p>
        </w:tc>
        <w:tc>
          <w:tcPr>
            <w:tcW w:w="3402" w:type="dxa"/>
            <w:vAlign w:val="center"/>
          </w:tcPr>
          <w:p>
            <w:pPr>
              <w:pStyle w:val="14"/>
            </w:pPr>
            <w:r>
              <w:t>支出总计</w:t>
            </w:r>
          </w:p>
        </w:tc>
        <w:tc>
          <w:tcPr>
            <w:tcW w:w="1474" w:type="dxa"/>
            <w:vAlign w:val="center"/>
          </w:tcPr>
          <w:p>
            <w:pPr>
              <w:pStyle w:val="15"/>
            </w:pPr>
            <w:r>
              <w:t>18091222.50</w:t>
            </w:r>
          </w:p>
        </w:tc>
        <w:tc>
          <w:tcPr>
            <w:tcW w:w="1474" w:type="dxa"/>
            <w:vAlign w:val="center"/>
          </w:tcPr>
          <w:p>
            <w:pPr>
              <w:pStyle w:val="15"/>
            </w:pPr>
            <w:r>
              <w:t>18091222.50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18091222.50</w:t>
            </w:r>
          </w:p>
        </w:tc>
        <w:tc>
          <w:tcPr>
            <w:tcW w:w="2551" w:type="dxa"/>
            <w:vAlign w:val="center"/>
          </w:tcPr>
          <w:p>
            <w:pPr>
              <w:pStyle w:val="15"/>
            </w:pPr>
            <w:r>
              <w:t>18091222.50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4038570.90</w:t>
            </w:r>
          </w:p>
        </w:tc>
        <w:tc>
          <w:tcPr>
            <w:tcW w:w="2551" w:type="dxa"/>
            <w:vAlign w:val="center"/>
          </w:tcPr>
          <w:p>
            <w:pPr>
              <w:pStyle w:val="11"/>
            </w:pPr>
            <w:r>
              <w:t>4038570.90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3931945.90</w:t>
            </w:r>
          </w:p>
        </w:tc>
        <w:tc>
          <w:tcPr>
            <w:tcW w:w="2551" w:type="dxa"/>
            <w:vAlign w:val="center"/>
          </w:tcPr>
          <w:p>
            <w:pPr>
              <w:pStyle w:val="11"/>
            </w:pPr>
            <w:r>
              <w:t>3931945.90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2275534.70</w:t>
            </w:r>
          </w:p>
        </w:tc>
        <w:tc>
          <w:tcPr>
            <w:tcW w:w="2551" w:type="dxa"/>
            <w:vAlign w:val="center"/>
          </w:tcPr>
          <w:p>
            <w:pPr>
              <w:pStyle w:val="11"/>
            </w:pPr>
            <w:r>
              <w:t>2275534.70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1656411.20</w:t>
            </w:r>
          </w:p>
        </w:tc>
        <w:tc>
          <w:tcPr>
            <w:tcW w:w="2551" w:type="dxa"/>
            <w:vAlign w:val="center"/>
          </w:tcPr>
          <w:p>
            <w:pPr>
              <w:pStyle w:val="11"/>
            </w:pPr>
            <w:r>
              <w:t>1656411.20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106625.00</w:t>
            </w:r>
          </w:p>
        </w:tc>
        <w:tc>
          <w:tcPr>
            <w:tcW w:w="2551" w:type="dxa"/>
            <w:vAlign w:val="center"/>
          </w:tcPr>
          <w:p>
            <w:pPr>
              <w:pStyle w:val="11"/>
            </w:pPr>
            <w:r>
              <w:t>106625.00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106625.00</w:t>
            </w:r>
          </w:p>
        </w:tc>
        <w:tc>
          <w:tcPr>
            <w:tcW w:w="2551" w:type="dxa"/>
            <w:vAlign w:val="center"/>
          </w:tcPr>
          <w:p>
            <w:pPr>
              <w:pStyle w:val="11"/>
            </w:pPr>
            <w:r>
              <w:t>106625.00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725838.20</w:t>
            </w:r>
          </w:p>
        </w:tc>
        <w:tc>
          <w:tcPr>
            <w:tcW w:w="2551" w:type="dxa"/>
            <w:vAlign w:val="center"/>
          </w:tcPr>
          <w:p>
            <w:pPr>
              <w:pStyle w:val="11"/>
            </w:pPr>
            <w:r>
              <w:t>725838.20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725838.20</w:t>
            </w:r>
          </w:p>
        </w:tc>
        <w:tc>
          <w:tcPr>
            <w:tcW w:w="2551" w:type="dxa"/>
            <w:vAlign w:val="center"/>
          </w:tcPr>
          <w:p>
            <w:pPr>
              <w:pStyle w:val="11"/>
            </w:pPr>
            <w:r>
              <w:t>725838.20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725838.20</w:t>
            </w:r>
          </w:p>
        </w:tc>
        <w:tc>
          <w:tcPr>
            <w:tcW w:w="2551" w:type="dxa"/>
            <w:vAlign w:val="center"/>
          </w:tcPr>
          <w:p>
            <w:pPr>
              <w:pStyle w:val="11"/>
            </w:pPr>
            <w:r>
              <w:t>725838.20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11999905.00</w:t>
            </w:r>
          </w:p>
        </w:tc>
        <w:tc>
          <w:tcPr>
            <w:tcW w:w="2551" w:type="dxa"/>
            <w:vAlign w:val="center"/>
          </w:tcPr>
          <w:p>
            <w:pPr>
              <w:pStyle w:val="11"/>
            </w:pPr>
            <w:r>
              <w:t>11999905.00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11999905.00</w:t>
            </w:r>
          </w:p>
        </w:tc>
        <w:tc>
          <w:tcPr>
            <w:tcW w:w="2551" w:type="dxa"/>
            <w:vAlign w:val="center"/>
          </w:tcPr>
          <w:p>
            <w:pPr>
              <w:pStyle w:val="11"/>
            </w:pPr>
            <w:r>
              <w:t>11999905.00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11999905.00</w:t>
            </w:r>
          </w:p>
        </w:tc>
        <w:tc>
          <w:tcPr>
            <w:tcW w:w="2551" w:type="dxa"/>
            <w:vAlign w:val="center"/>
          </w:tcPr>
          <w:p>
            <w:pPr>
              <w:pStyle w:val="11"/>
            </w:pPr>
            <w:r>
              <w:t>11999905.00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1326908.40</w:t>
            </w:r>
          </w:p>
        </w:tc>
        <w:tc>
          <w:tcPr>
            <w:tcW w:w="2551" w:type="dxa"/>
            <w:vAlign w:val="center"/>
          </w:tcPr>
          <w:p>
            <w:pPr>
              <w:pStyle w:val="11"/>
            </w:pPr>
            <w:r>
              <w:t>1326908.40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1326908.40</w:t>
            </w:r>
          </w:p>
        </w:tc>
        <w:tc>
          <w:tcPr>
            <w:tcW w:w="2551" w:type="dxa"/>
            <w:vAlign w:val="center"/>
          </w:tcPr>
          <w:p>
            <w:pPr>
              <w:pStyle w:val="11"/>
            </w:pPr>
            <w:r>
              <w:t>1326908.40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1326908.40</w:t>
            </w:r>
          </w:p>
        </w:tc>
        <w:tc>
          <w:tcPr>
            <w:tcW w:w="2551" w:type="dxa"/>
            <w:vAlign w:val="center"/>
          </w:tcPr>
          <w:p>
            <w:pPr>
              <w:pStyle w:val="11"/>
            </w:pPr>
            <w:r>
              <w:t>1326908.40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18091222.50</w:t>
            </w:r>
          </w:p>
        </w:tc>
        <w:tc>
          <w:tcPr>
            <w:tcW w:w="2551" w:type="dxa"/>
            <w:vAlign w:val="center"/>
          </w:tcPr>
          <w:p>
            <w:pPr>
              <w:pStyle w:val="15"/>
            </w:pPr>
            <w:r>
              <w:t>17598852.50</w:t>
            </w:r>
          </w:p>
        </w:tc>
        <w:tc>
          <w:tcPr>
            <w:tcW w:w="2551" w:type="dxa"/>
            <w:vAlign w:val="center"/>
          </w:tcPr>
          <w:p>
            <w:pPr>
              <w:pStyle w:val="15"/>
            </w:pPr>
            <w:r>
              <w:t>492370.00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15323317.80</w:t>
            </w:r>
          </w:p>
        </w:tc>
        <w:tc>
          <w:tcPr>
            <w:tcW w:w="2551" w:type="dxa"/>
            <w:vAlign w:val="center"/>
          </w:tcPr>
          <w:p>
            <w:pPr>
              <w:pStyle w:val="11"/>
            </w:pPr>
            <w:r>
              <w:t>15323317.80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5924136.00</w:t>
            </w:r>
          </w:p>
        </w:tc>
        <w:tc>
          <w:tcPr>
            <w:tcW w:w="2551" w:type="dxa"/>
            <w:vAlign w:val="center"/>
          </w:tcPr>
          <w:p>
            <w:pPr>
              <w:pStyle w:val="11"/>
            </w:pPr>
            <w:r>
              <w:t>5924136.00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292165.00</w:t>
            </w:r>
          </w:p>
        </w:tc>
        <w:tc>
          <w:tcPr>
            <w:tcW w:w="2551" w:type="dxa"/>
            <w:vAlign w:val="center"/>
          </w:tcPr>
          <w:p>
            <w:pPr>
              <w:pStyle w:val="11"/>
            </w:pPr>
            <w:r>
              <w:t>292165.00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5291234.00</w:t>
            </w:r>
          </w:p>
        </w:tc>
        <w:tc>
          <w:tcPr>
            <w:tcW w:w="2551" w:type="dxa"/>
            <w:vAlign w:val="center"/>
          </w:tcPr>
          <w:p>
            <w:pPr>
              <w:pStyle w:val="11"/>
            </w:pPr>
            <w:r>
              <w:t>5291234.00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1656411.20</w:t>
            </w:r>
          </w:p>
        </w:tc>
        <w:tc>
          <w:tcPr>
            <w:tcW w:w="2551" w:type="dxa"/>
            <w:vAlign w:val="center"/>
          </w:tcPr>
          <w:p>
            <w:pPr>
              <w:pStyle w:val="11"/>
            </w:pPr>
            <w:r>
              <w:t>1656411.20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725838.20</w:t>
            </w:r>
          </w:p>
        </w:tc>
        <w:tc>
          <w:tcPr>
            <w:tcW w:w="2551" w:type="dxa"/>
            <w:vAlign w:val="center"/>
          </w:tcPr>
          <w:p>
            <w:pPr>
              <w:pStyle w:val="11"/>
            </w:pPr>
            <w:r>
              <w:t>725838.20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106625.00</w:t>
            </w:r>
          </w:p>
        </w:tc>
        <w:tc>
          <w:tcPr>
            <w:tcW w:w="2551" w:type="dxa"/>
            <w:vAlign w:val="center"/>
          </w:tcPr>
          <w:p>
            <w:pPr>
              <w:pStyle w:val="11"/>
            </w:pPr>
            <w:r>
              <w:t>106625.00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1326908.40</w:t>
            </w:r>
          </w:p>
        </w:tc>
        <w:tc>
          <w:tcPr>
            <w:tcW w:w="2551" w:type="dxa"/>
            <w:vAlign w:val="center"/>
          </w:tcPr>
          <w:p>
            <w:pPr>
              <w:pStyle w:val="11"/>
            </w:pPr>
            <w:r>
              <w:t>1326908.40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492370.00</w:t>
            </w:r>
          </w:p>
        </w:tc>
        <w:tc>
          <w:tcPr>
            <w:tcW w:w="2551" w:type="dxa"/>
            <w:vAlign w:val="center"/>
          </w:tcPr>
          <w:p>
            <w:pPr>
              <w:pStyle w:val="11"/>
            </w:pPr>
          </w:p>
        </w:tc>
        <w:tc>
          <w:tcPr>
            <w:tcW w:w="2551" w:type="dxa"/>
            <w:vAlign w:val="center"/>
          </w:tcPr>
          <w:p>
            <w:pPr>
              <w:pStyle w:val="11"/>
            </w:pPr>
            <w:r>
              <w:t>492370.00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107740.00</w:t>
            </w:r>
          </w:p>
        </w:tc>
        <w:tc>
          <w:tcPr>
            <w:tcW w:w="2551" w:type="dxa"/>
            <w:vAlign w:val="center"/>
          </w:tcPr>
          <w:p>
            <w:pPr>
              <w:pStyle w:val="11"/>
            </w:pPr>
          </w:p>
        </w:tc>
        <w:tc>
          <w:tcPr>
            <w:tcW w:w="2551" w:type="dxa"/>
            <w:vAlign w:val="center"/>
          </w:tcPr>
          <w:p>
            <w:pPr>
              <w:pStyle w:val="11"/>
            </w:pPr>
            <w:r>
              <w:t>107740.00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36000.00</w:t>
            </w:r>
          </w:p>
        </w:tc>
        <w:tc>
          <w:tcPr>
            <w:tcW w:w="2551" w:type="dxa"/>
            <w:vAlign w:val="center"/>
          </w:tcPr>
          <w:p>
            <w:pPr>
              <w:pStyle w:val="11"/>
            </w:pPr>
          </w:p>
        </w:tc>
        <w:tc>
          <w:tcPr>
            <w:tcW w:w="2551" w:type="dxa"/>
            <w:vAlign w:val="center"/>
          </w:tcPr>
          <w:p>
            <w:pPr>
              <w:pStyle w:val="11"/>
            </w:pPr>
            <w:r>
              <w:t>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30000.00</w:t>
            </w:r>
          </w:p>
        </w:tc>
        <w:tc>
          <w:tcPr>
            <w:tcW w:w="2551" w:type="dxa"/>
            <w:vAlign w:val="center"/>
          </w:tcPr>
          <w:p>
            <w:pPr>
              <w:pStyle w:val="11"/>
            </w:pP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20400.00</w:t>
            </w:r>
          </w:p>
        </w:tc>
        <w:tc>
          <w:tcPr>
            <w:tcW w:w="2551" w:type="dxa"/>
            <w:vAlign w:val="center"/>
          </w:tcPr>
          <w:p>
            <w:pPr>
              <w:pStyle w:val="11"/>
            </w:pPr>
          </w:p>
        </w:tc>
        <w:tc>
          <w:tcPr>
            <w:tcW w:w="2551" w:type="dxa"/>
            <w:vAlign w:val="center"/>
          </w:tcPr>
          <w:p>
            <w:pPr>
              <w:pStyle w:val="11"/>
            </w:pPr>
            <w:r>
              <w:t>20400.00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3660.00</w:t>
            </w:r>
          </w:p>
        </w:tc>
        <w:tc>
          <w:tcPr>
            <w:tcW w:w="2551" w:type="dxa"/>
            <w:vAlign w:val="center"/>
          </w:tcPr>
          <w:p>
            <w:pPr>
              <w:pStyle w:val="11"/>
            </w:pPr>
          </w:p>
        </w:tc>
        <w:tc>
          <w:tcPr>
            <w:tcW w:w="2551" w:type="dxa"/>
            <w:vAlign w:val="center"/>
          </w:tcPr>
          <w:p>
            <w:pPr>
              <w:pStyle w:val="11"/>
            </w:pPr>
            <w:r>
              <w:t>3660.00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37200.00</w:t>
            </w:r>
          </w:p>
        </w:tc>
        <w:tc>
          <w:tcPr>
            <w:tcW w:w="2551" w:type="dxa"/>
            <w:vAlign w:val="center"/>
          </w:tcPr>
          <w:p>
            <w:pPr>
              <w:pStyle w:val="11"/>
            </w:pPr>
          </w:p>
        </w:tc>
        <w:tc>
          <w:tcPr>
            <w:tcW w:w="2551" w:type="dxa"/>
            <w:vAlign w:val="center"/>
          </w:tcPr>
          <w:p>
            <w:pPr>
              <w:pStyle w:val="11"/>
            </w:pPr>
            <w:r>
              <w:t>37200.00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72000.00</w:t>
            </w:r>
          </w:p>
        </w:tc>
        <w:tc>
          <w:tcPr>
            <w:tcW w:w="2551" w:type="dxa"/>
            <w:vAlign w:val="center"/>
          </w:tcPr>
          <w:p>
            <w:pPr>
              <w:pStyle w:val="11"/>
            </w:pPr>
          </w:p>
        </w:tc>
        <w:tc>
          <w:tcPr>
            <w:tcW w:w="2551" w:type="dxa"/>
            <w:vAlign w:val="center"/>
          </w:tcPr>
          <w:p>
            <w:pPr>
              <w:pStyle w:val="11"/>
            </w:pPr>
            <w:r>
              <w:t>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174870.00</w:t>
            </w:r>
          </w:p>
        </w:tc>
        <w:tc>
          <w:tcPr>
            <w:tcW w:w="2551" w:type="dxa"/>
            <w:vAlign w:val="center"/>
          </w:tcPr>
          <w:p>
            <w:pPr>
              <w:pStyle w:val="11"/>
            </w:pPr>
          </w:p>
        </w:tc>
        <w:tc>
          <w:tcPr>
            <w:tcW w:w="2551" w:type="dxa"/>
            <w:vAlign w:val="center"/>
          </w:tcPr>
          <w:p>
            <w:pPr>
              <w:pStyle w:val="11"/>
            </w:pPr>
            <w:r>
              <w:t>174870.00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2275534.70</w:t>
            </w:r>
          </w:p>
        </w:tc>
        <w:tc>
          <w:tcPr>
            <w:tcW w:w="2551" w:type="dxa"/>
            <w:vAlign w:val="center"/>
          </w:tcPr>
          <w:p>
            <w:pPr>
              <w:pStyle w:val="11"/>
            </w:pPr>
            <w:r>
              <w:t>2275534.70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2206390.70</w:t>
            </w:r>
          </w:p>
        </w:tc>
        <w:tc>
          <w:tcPr>
            <w:tcW w:w="2551" w:type="dxa"/>
            <w:vAlign w:val="center"/>
          </w:tcPr>
          <w:p>
            <w:pPr>
              <w:pStyle w:val="11"/>
            </w:pPr>
            <w:r>
              <w:t>2206390.70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69144.00</w:t>
            </w:r>
          </w:p>
        </w:tc>
        <w:tc>
          <w:tcPr>
            <w:tcW w:w="2551" w:type="dxa"/>
            <w:vAlign w:val="center"/>
          </w:tcPr>
          <w:p>
            <w:pPr>
              <w:pStyle w:val="11"/>
            </w:pPr>
            <w:r>
              <w:t>69144.00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174870.00</w:t>
            </w:r>
          </w:p>
        </w:tc>
        <w:tc>
          <w:tcPr>
            <w:tcW w:w="2381" w:type="dxa"/>
            <w:vAlign w:val="center"/>
          </w:tcPr>
          <w:p>
            <w:pPr>
              <w:pStyle w:val="15"/>
            </w:pPr>
            <w:r>
              <w:t>174870.00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174870.00</w:t>
            </w:r>
          </w:p>
        </w:tc>
        <w:tc>
          <w:tcPr>
            <w:tcW w:w="2381" w:type="dxa"/>
            <w:vAlign w:val="center"/>
          </w:tcPr>
          <w:p>
            <w:pPr>
              <w:pStyle w:val="11"/>
            </w:pPr>
            <w:r>
              <w:t>174870.00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174870.00</w:t>
            </w:r>
          </w:p>
        </w:tc>
        <w:tc>
          <w:tcPr>
            <w:tcW w:w="2381" w:type="dxa"/>
            <w:vAlign w:val="center"/>
          </w:tcPr>
          <w:p>
            <w:pPr>
              <w:pStyle w:val="11"/>
            </w:pPr>
            <w:r>
              <w:t>174870.00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174870.00</w:t>
            </w:r>
          </w:p>
        </w:tc>
        <w:tc>
          <w:tcPr>
            <w:tcW w:w="2381" w:type="dxa"/>
            <w:vAlign w:val="center"/>
          </w:tcPr>
          <w:p>
            <w:pPr>
              <w:pStyle w:val="11"/>
            </w:pPr>
            <w:r>
              <w:t>174870.00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井陉县交通运输综合执法大队2026年单位预算信息公开情况说明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按照《中华人民共和国预算法》、《地方预决算公开操作规程》和《关于进一步推进预算公开工作的实施意见》规定，现将井陉县交通运输综合执法大队2026年单位预算公开如下：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以习近平新时代中国特色社会主义思想为指导，全面贯彻党的十九大和十九届二中、三中、四中全会精神，认真落实中央、省、市深化机构改革和综合行政执法改革的统一部署，进一步转变政府职能，按照坚持党的全面领导、坚持优化协同高效、坚持全面依法行政、坚持统筹配套协调和坚持注重实效的原则，积极推进我县交通运输领域综合行政执法改革工作。通过改革，整合执法队伍，理顺职能配置，优化层级结构，统筹执法资源和执法力量、全面提升行政执法规范化水平，建设政治坚定、纪律严明、作风优良、廉洁高效的交通运输综合行政执法队伍，构建权责统一、运转高效、保障有力、服务优质的交通运输综合行政执法体制和运行机制。</w:t>
      </w:r>
    </w:p>
    <w:p>
      <w:pPr>
        <w:pStyle w:val="17"/>
      </w:pPr>
      <w:r>
        <w:t>（二）全面梳理、规范和精简执法事项。对行政处罚以及与行政处罚相关的行政检查、行政强制等执法事项，实行清单管理制度。对现有执法事项进行全面梳理，结合上级制定的执法事项指导目录，及时编制完成本级执法事项清单。依法、及时、动态调整执法事项清单，凡没有法律法规规章依据的执法事项一律取消，对长期未发生且无实施必要的、交叉重复的大力清理，最大限度精简执法事项。对涉及的相关地方性法规规章及时清理修订。明确执法事项清单法定实施主体和第一责任层级，法定实施主体按照法律法规规章确定，第一责任层级要落实属地化监管责任要求，原则上明确为法定实施主体中的最基层执法单位。整合、精简行政检查事项，突出执法检查重点，切实减少检查种类，合理安排检查频次，减少重复检查、无效检查，增强执法检查实效。</w:t>
      </w:r>
    </w:p>
    <w:p>
      <w:pPr>
        <w:pStyle w:val="17"/>
      </w:pPr>
      <w:r>
        <w:t>(三）整合职责和队伍。将交通运输系统内公路路政、道路运政、水路运政、航道行政、港口行政、地方海事行政、工程质量安全监督等7个执法门类的行政处罚以及与行政处罚相关的行政检查、行政强制等执法职能进行整合，组建交通运输综合行政执法队伍，以县交通运输局名义实行统一执法。要按照“编随事走、人随编走”原则有序整合交通运输综合行政执法队伍，锁定编制底数。交通运输综合行政执法队伍不同性质编制目前保持现状，待中央统一明确政策后，逐步加以规范。实行“局队合一”体制，县交通运输局加挂县交通运输综合执法大队牌子，不再单设执法机构。</w:t>
      </w:r>
    </w:p>
    <w:p>
      <w:pPr>
        <w:pStyle w:val="17"/>
      </w:pPr>
      <w:r>
        <w:t>（四）明确层级职责，下移执法重心。由县交通运输局行使交通运输执法职责，负责露区内日常扶法检查和一级违法案件的查处。压实县交通运输局履行行政执法职贵和加强执法队伍建设的责任，强化行政执法职能，将人员编制向执法岗位倾斜，提高执法效率。</w:t>
      </w:r>
    </w:p>
    <w:p>
      <w:pPr>
        <w:pStyle w:val="17"/>
      </w:pPr>
      <w:r>
        <w:t>按照管行业必须管安全、管业务必须管安全的原则，交通运输综合行政执法队伍要切实肩负起职责范围内的安全生产职责，确保行业安全稳定。</w:t>
      </w:r>
    </w:p>
    <w:p>
      <w:pPr>
        <w:pStyle w:val="17"/>
      </w:pPr>
      <w:r>
        <w:t>（五）要在严格控制执法队伍人员规模的前提下，推动执法力量向基层和一线倾斜，盘活存量，优化结构，下移执法重心，着力解决基层执法力量分散薄弱等问题。基层执法队伍编制，按照区域经济发展水平、区位特点、辖区范围、财政状况，公路通车里程、交通量、企业数、从业人员数、车船数、水域面积等执法工作量因素统筹考虑确定。要合理规划、调整、布建基层执法建制，创新巡查组织形式和体制机制，优化人员编制和力量配备，重点加强动态巡查、办案、应急指挥等执法一线工作力量。</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反映本单位当年全部收入。2026年预算收入18091222.50</w:t>
      </w:r>
      <w:r>
        <w:rPr>
          <w:rFonts w:hint="eastAsia"/>
          <w:lang w:eastAsia="zh-CN"/>
        </w:rPr>
        <w:t>元</w:t>
      </w:r>
      <w:r>
        <w:t>，其中：一般公共预算收入18091222.50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收支预算总表支出栏、基本支出表、项目支出表按经济分类和支出功能分类科目编制，反映井陉县交通运输综合执法大队年度单位预算中支出预算的总体情况。2026年支出预算18091222.50</w:t>
      </w:r>
      <w:r>
        <w:rPr>
          <w:rFonts w:hint="eastAsia"/>
          <w:lang w:eastAsia="zh-CN"/>
        </w:rPr>
        <w:t>元</w:t>
      </w:r>
      <w:r>
        <w:t>，其中基本支出18091222.50</w:t>
      </w:r>
      <w:r>
        <w:rPr>
          <w:rFonts w:hint="eastAsia"/>
          <w:lang w:eastAsia="zh-CN"/>
        </w:rPr>
        <w:t>元</w:t>
      </w:r>
      <w:r>
        <w:t>，包括人员经费17598852.50</w:t>
      </w:r>
      <w:r>
        <w:rPr>
          <w:rFonts w:hint="eastAsia"/>
          <w:lang w:eastAsia="zh-CN"/>
        </w:rPr>
        <w:t>元</w:t>
      </w:r>
      <w:r>
        <w:t>和日常公用经费492370.00</w:t>
      </w:r>
      <w:r>
        <w:rPr>
          <w:rFonts w:hint="eastAsia"/>
          <w:lang w:eastAsia="zh-CN"/>
        </w:rPr>
        <w:t>元</w:t>
      </w:r>
      <w:r>
        <w:t>；项目支出0.00</w:t>
      </w:r>
      <w:r>
        <w:rPr>
          <w:rFonts w:hint="eastAsia"/>
          <w:lang w:eastAsia="zh-CN"/>
        </w:rPr>
        <w:t>元</w:t>
      </w:r>
      <w:r>
        <w:t>，主要为本单位无项目支出。预计下年使用的单位资金结余0.00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2026年预算收支安排18091222.50</w:t>
      </w:r>
      <w:r>
        <w:rPr>
          <w:rFonts w:hint="eastAsia"/>
          <w:lang w:eastAsia="zh-CN"/>
        </w:rPr>
        <w:t>元</w:t>
      </w:r>
      <w:r>
        <w:t>，较2025年预算增加946361.84</w:t>
      </w:r>
      <w:r>
        <w:rPr>
          <w:rFonts w:hint="eastAsia"/>
          <w:lang w:eastAsia="zh-CN"/>
        </w:rPr>
        <w:t>元</w:t>
      </w:r>
      <w:r>
        <w:t>，其中：基本支出增加1166361.84</w:t>
      </w:r>
      <w:r>
        <w:rPr>
          <w:rFonts w:hint="eastAsia"/>
          <w:lang w:eastAsia="zh-CN"/>
        </w:rPr>
        <w:t>元</w:t>
      </w:r>
      <w:r>
        <w:t>，主要为本单位人员工资正常调资。项目支出减少220000.00</w:t>
      </w:r>
      <w:r>
        <w:rPr>
          <w:rFonts w:hint="eastAsia"/>
          <w:lang w:eastAsia="zh-CN"/>
        </w:rPr>
        <w:t>元</w:t>
      </w:r>
      <w:r>
        <w:t>，主要为2026年我单位无项目支出。预计下年使用的单位资金结余增加0.00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2026年，我单位机关运行经费共计安排492370.00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2026年，我单位财政拨款“三公”经费预算安排174870.00</w:t>
      </w:r>
      <w:r>
        <w:rPr>
          <w:rFonts w:hint="eastAsia"/>
          <w:lang w:eastAsia="zh-CN"/>
        </w:rPr>
        <w:t>元</w:t>
      </w:r>
      <w:r>
        <w:t>，其中因公出国（境）费0.00</w:t>
      </w:r>
      <w:r>
        <w:rPr>
          <w:rFonts w:hint="eastAsia"/>
          <w:lang w:eastAsia="zh-CN"/>
        </w:rPr>
        <w:t>元</w:t>
      </w:r>
      <w:r>
        <w:t>；公务用车购置及运维费174870.00</w:t>
      </w:r>
      <w:r>
        <w:rPr>
          <w:rFonts w:hint="eastAsia"/>
          <w:lang w:eastAsia="zh-CN"/>
        </w:rPr>
        <w:t>元</w:t>
      </w:r>
      <w:r>
        <w:t>（其中：公务用车购置费为0.00</w:t>
      </w:r>
      <w:r>
        <w:rPr>
          <w:rFonts w:hint="eastAsia"/>
          <w:lang w:eastAsia="zh-CN"/>
        </w:rPr>
        <w:t>元</w:t>
      </w:r>
      <w:r>
        <w:t>，公务用车运维费174870.00</w:t>
      </w:r>
      <w:r>
        <w:rPr>
          <w:rFonts w:hint="eastAsia"/>
          <w:lang w:eastAsia="zh-CN"/>
        </w:rPr>
        <w:t>元</w:t>
      </w:r>
      <w:r>
        <w:t>)；公务接待费0.00</w:t>
      </w:r>
      <w:r>
        <w:rPr>
          <w:rFonts w:hint="eastAsia"/>
          <w:lang w:eastAsia="zh-CN"/>
        </w:rPr>
        <w:t>元</w:t>
      </w:r>
      <w:r>
        <w:t>。与2025年相比减少225130.00</w:t>
      </w:r>
      <w:r>
        <w:rPr>
          <w:rFonts w:hint="eastAsia"/>
          <w:lang w:eastAsia="zh-CN"/>
        </w:rPr>
        <w:t>元</w:t>
      </w:r>
      <w:r>
        <w:t>，增减变化的主要原因是按照政府过紧日子的要求，减少公用经费支出。</w:t>
      </w: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left="640" w:leftChars="0"/>
        <w:jc w:val="left"/>
        <w:outlineLvl w:val="5"/>
        <w:rPr>
          <w:rFonts w:ascii="Times New Roman" w:hAnsi="Times New Roman" w:eastAsia="方正仿宋_GBK" w:cs="Times New Roman"/>
          <w:sz w:val="28"/>
          <w:szCs w:val="22"/>
          <w:lang/>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3000.00</w:t>
            </w:r>
          </w:p>
        </w:tc>
        <w:tc>
          <w:tcPr>
            <w:tcW w:w="964" w:type="dxa"/>
            <w:vAlign w:val="center"/>
          </w:tcPr>
          <w:p>
            <w:pPr>
              <w:pStyle w:val="15"/>
            </w:pPr>
            <w:r>
              <w:t>3000.00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井陉县交通运输综合执法大队小计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3000.00</w:t>
            </w:r>
          </w:p>
        </w:tc>
        <w:tc>
          <w:tcPr>
            <w:tcW w:w="964" w:type="dxa"/>
            <w:vAlign w:val="center"/>
          </w:tcPr>
          <w:p>
            <w:pPr>
              <w:pStyle w:val="15"/>
            </w:pPr>
            <w:r>
              <w:t>3000.00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412870.00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15</w:t>
            </w:r>
          </w:p>
        </w:tc>
        <w:tc>
          <w:tcPr>
            <w:tcW w:w="850" w:type="dxa"/>
            <w:vAlign w:val="center"/>
          </w:tcPr>
          <w:p>
            <w:pPr>
              <w:pStyle w:val="11"/>
            </w:pPr>
            <w:r>
              <w:t>200.00</w:t>
            </w:r>
          </w:p>
        </w:tc>
        <w:tc>
          <w:tcPr>
            <w:tcW w:w="964" w:type="dxa"/>
            <w:vAlign w:val="center"/>
          </w:tcPr>
          <w:p>
            <w:pPr>
              <w:pStyle w:val="11"/>
            </w:pPr>
            <w:r>
              <w:t>3000.00</w:t>
            </w:r>
          </w:p>
        </w:tc>
        <w:tc>
          <w:tcPr>
            <w:tcW w:w="964" w:type="dxa"/>
            <w:vAlign w:val="center"/>
          </w:tcPr>
          <w:p>
            <w:pPr>
              <w:pStyle w:val="11"/>
            </w:pPr>
            <w:r>
              <w:t>3000.00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井陉县交通运输综合执法大队上年末固定资产金额为2808879.00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2808879.00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1450</w:t>
            </w:r>
          </w:p>
        </w:tc>
        <w:tc>
          <w:tcPr>
            <w:tcW w:w="2835" w:type="dxa"/>
            <w:vAlign w:val="center"/>
          </w:tcPr>
          <w:p>
            <w:pPr>
              <w:pStyle w:val="11"/>
            </w:pPr>
            <w:r>
              <w:t>703839.00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1400</w:t>
            </w:r>
          </w:p>
        </w:tc>
        <w:tc>
          <w:tcPr>
            <w:tcW w:w="2835" w:type="dxa"/>
            <w:vAlign w:val="center"/>
          </w:tcPr>
          <w:p>
            <w:pPr>
              <w:pStyle w:val="11"/>
            </w:pPr>
            <w:r>
              <w:t>673839.00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1071747.00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166</w:t>
            </w:r>
          </w:p>
        </w:tc>
        <w:tc>
          <w:tcPr>
            <w:tcW w:w="2835" w:type="dxa"/>
            <w:vAlign w:val="center"/>
          </w:tcPr>
          <w:p>
            <w:pPr>
              <w:pStyle w:val="11"/>
            </w:pPr>
            <w:r>
              <w:t>1033293.00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4AA602"/>
    <w:multiLevelType w:val="singleLevel"/>
    <w:tmpl w:val="2B4AA60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377BD5"/>
    <w:rsid w:val="0423435A"/>
    <w:rsid w:val="063901C2"/>
    <w:rsid w:val="06BC3DB7"/>
    <w:rsid w:val="06EE550D"/>
    <w:rsid w:val="0BFF25BC"/>
    <w:rsid w:val="13F6014E"/>
    <w:rsid w:val="14927FCC"/>
    <w:rsid w:val="1B1C2D85"/>
    <w:rsid w:val="1D4B5C1C"/>
    <w:rsid w:val="21A458C1"/>
    <w:rsid w:val="23723533"/>
    <w:rsid w:val="247C7268"/>
    <w:rsid w:val="25F04BCC"/>
    <w:rsid w:val="28B00720"/>
    <w:rsid w:val="2C0564D8"/>
    <w:rsid w:val="2C0F50D6"/>
    <w:rsid w:val="2F012EAA"/>
    <w:rsid w:val="3868128A"/>
    <w:rsid w:val="3A135DBB"/>
    <w:rsid w:val="3CD839E0"/>
    <w:rsid w:val="3F4A37E5"/>
    <w:rsid w:val="42675C80"/>
    <w:rsid w:val="42BD668F"/>
    <w:rsid w:val="43F666E8"/>
    <w:rsid w:val="44960551"/>
    <w:rsid w:val="47966882"/>
    <w:rsid w:val="4CFE4BDC"/>
    <w:rsid w:val="51FE3C9F"/>
    <w:rsid w:val="52FC75B4"/>
    <w:rsid w:val="539564AD"/>
    <w:rsid w:val="549363D0"/>
    <w:rsid w:val="5DBE305A"/>
    <w:rsid w:val="60A5089F"/>
    <w:rsid w:val="64CA2526"/>
    <w:rsid w:val="68E045A4"/>
    <w:rsid w:val="6AB4579C"/>
    <w:rsid w:val="6F9C01A8"/>
    <w:rsid w:val="70670B75"/>
    <w:rsid w:val="739E3BBB"/>
    <w:rsid w:val="78F03CB7"/>
    <w:rsid w:val="793F707A"/>
    <w:rsid w:val="7A0D09CC"/>
    <w:rsid w:val="7B2A5C4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149</Pages>
  <TotalTime>71</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2026-02-04T16:30:00Z</dcterms:created>
  <dc:creator>cw</dc:creator>
  <cp:lastModifiedBy>cw</cp:lastModifiedBy>
  <dcterms:modified xsi:type="dcterms:W3CDTF">2026-02-05T01:58:27Z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94A5B917624547AD9ADB970D9B0A3354</vt:lpwstr>
  </property>
</Properties>
</file>