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一、中共井陉县委机构编制委员会办公室本级收支预算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pStyle w:val="21"/>
        <w:tabs>
          <w:tab w:val="right" w:leader="dot" w:pos="14562"/>
        </w:tabs>
      </w:pPr>
      <w:r>
        <w:fldChar w:fldCharType="begin"/>
      </w:r>
      <w:r>
        <w:instrText xml:space="preserve"> HYPERLINK \l "_Toc_4_4_0000000002" </w:instrText>
      </w:r>
      <w:r>
        <w:fldChar w:fldCharType="separate"/>
      </w:r>
      <w:r>
        <w:t>二、中共井陉县委机构编制委员会办公室电子政务中心收支预算</w:t>
      </w:r>
      <w:r>
        <w:tab/>
      </w:r>
      <w:r>
        <w:fldChar w:fldCharType="begin"/>
      </w:r>
      <w:r>
        <w:instrText xml:space="preserve">PAGEREF _Toc_4_4_0000000002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一、中共井陉县委机构编制委员会办公室本级收支预算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1726810.10</w:t>
            </w:r>
          </w:p>
        </w:tc>
        <w:tc>
          <w:tcPr>
            <w:tcW w:w="4535" w:type="dxa"/>
            <w:vAlign w:val="center"/>
          </w:tcPr>
          <w:p>
            <w:pPr>
              <w:pStyle w:val="10"/>
            </w:pPr>
            <w:r>
              <w:t>一、一般公共服务支出</w:t>
            </w:r>
          </w:p>
        </w:tc>
        <w:tc>
          <w:tcPr>
            <w:tcW w:w="2126" w:type="dxa"/>
            <w:vAlign w:val="center"/>
          </w:tcPr>
          <w:p>
            <w:pPr>
              <w:pStyle w:val="9"/>
            </w:pPr>
            <w:r>
              <w:t>1302870.00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218800.60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72095.30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133044.20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r>
              <w:t>本年收入合计</w:t>
            </w:r>
          </w:p>
        </w:tc>
        <w:tc>
          <w:tcPr>
            <w:tcW w:w="2126" w:type="dxa"/>
            <w:vAlign w:val="center"/>
          </w:tcPr>
          <w:p>
            <w:pPr>
              <w:pStyle w:val="13"/>
            </w:pPr>
            <w:r>
              <w:t>1726810.10</w:t>
            </w:r>
          </w:p>
        </w:tc>
        <w:tc>
          <w:tcPr>
            <w:tcW w:w="4535" w:type="dxa"/>
            <w:vAlign w:val="center"/>
          </w:tcPr>
          <w:p>
            <w:pPr>
              <w:pStyle w:val="12"/>
            </w:pPr>
            <w:r>
              <w:t>本年支出合计</w:t>
            </w:r>
          </w:p>
        </w:tc>
        <w:tc>
          <w:tcPr>
            <w:tcW w:w="2126" w:type="dxa"/>
            <w:vAlign w:val="center"/>
          </w:tcPr>
          <w:p>
            <w:pPr>
              <w:pStyle w:val="13"/>
            </w:pPr>
            <w:r>
              <w:t>1726810.10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收入总计</w:t>
            </w:r>
          </w:p>
        </w:tc>
        <w:tc>
          <w:tcPr>
            <w:tcW w:w="2126" w:type="dxa"/>
            <w:vAlign w:val="center"/>
          </w:tcPr>
          <w:p>
            <w:pPr>
              <w:pStyle w:val="13"/>
            </w:pPr>
            <w:r>
              <w:t>1726810.10</w:t>
            </w:r>
          </w:p>
        </w:tc>
        <w:tc>
          <w:tcPr>
            <w:tcW w:w="4535" w:type="dxa"/>
            <w:vAlign w:val="center"/>
          </w:tcPr>
          <w:p>
            <w:pPr>
              <w:pStyle w:val="12"/>
            </w:pPr>
            <w:r>
              <w:t>支出总计</w:t>
            </w:r>
          </w:p>
        </w:tc>
        <w:tc>
          <w:tcPr>
            <w:tcW w:w="2126" w:type="dxa"/>
            <w:vAlign w:val="center"/>
          </w:tcPr>
          <w:p>
            <w:pPr>
              <w:pStyle w:val="13"/>
            </w:pPr>
            <w:r>
              <w:t>1726810.10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1726810.10</w:t>
            </w:r>
          </w:p>
        </w:tc>
        <w:tc>
          <w:tcPr>
            <w:tcW w:w="1134" w:type="dxa"/>
            <w:vAlign w:val="center"/>
          </w:tcPr>
          <w:p>
            <w:pPr>
              <w:pStyle w:val="13"/>
            </w:pPr>
            <w:r>
              <w:t>1726810.10</w:t>
            </w:r>
          </w:p>
        </w:tc>
        <w:tc>
          <w:tcPr>
            <w:tcW w:w="1134" w:type="dxa"/>
            <w:vAlign w:val="center"/>
          </w:tcPr>
          <w:p>
            <w:pPr>
              <w:pStyle w:val="13"/>
            </w:pPr>
            <w:r>
              <w:t>1726810.10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20131</w:t>
            </w:r>
          </w:p>
        </w:tc>
        <w:tc>
          <w:tcPr>
            <w:tcW w:w="1559" w:type="dxa"/>
            <w:vAlign w:val="center"/>
          </w:tcPr>
          <w:p>
            <w:pPr>
              <w:pStyle w:val="10"/>
            </w:pPr>
            <w:r>
              <w:t>党委办公厅（室）及相关机构事务</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2013101</w:t>
            </w:r>
          </w:p>
        </w:tc>
        <w:tc>
          <w:tcPr>
            <w:tcW w:w="1559" w:type="dxa"/>
            <w:vAlign w:val="center"/>
          </w:tcPr>
          <w:p>
            <w:pPr>
              <w:pStyle w:val="10"/>
            </w:pPr>
            <w:r>
              <w:t>行政运行</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r>
              <w:t>1302870.00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218800.60</w:t>
            </w:r>
          </w:p>
        </w:tc>
        <w:tc>
          <w:tcPr>
            <w:tcW w:w="1134" w:type="dxa"/>
            <w:vAlign w:val="center"/>
          </w:tcPr>
          <w:p>
            <w:pPr>
              <w:pStyle w:val="9"/>
            </w:pPr>
            <w:r>
              <w:t>218800.60</w:t>
            </w:r>
          </w:p>
        </w:tc>
        <w:tc>
          <w:tcPr>
            <w:tcW w:w="1134" w:type="dxa"/>
            <w:vAlign w:val="center"/>
          </w:tcPr>
          <w:p>
            <w:pPr>
              <w:pStyle w:val="9"/>
            </w:pPr>
            <w:r>
              <w:t>218800.60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211802.40</w:t>
            </w:r>
          </w:p>
        </w:tc>
        <w:tc>
          <w:tcPr>
            <w:tcW w:w="1134" w:type="dxa"/>
            <w:vAlign w:val="center"/>
          </w:tcPr>
          <w:p>
            <w:pPr>
              <w:pStyle w:val="9"/>
            </w:pPr>
            <w:r>
              <w:t>211802.40</w:t>
            </w:r>
          </w:p>
        </w:tc>
        <w:tc>
          <w:tcPr>
            <w:tcW w:w="1134" w:type="dxa"/>
            <w:vAlign w:val="center"/>
          </w:tcPr>
          <w:p>
            <w:pPr>
              <w:pStyle w:val="9"/>
            </w:pPr>
            <w:r>
              <w:t>211802.40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45930.20</w:t>
            </w:r>
          </w:p>
        </w:tc>
        <w:tc>
          <w:tcPr>
            <w:tcW w:w="1134" w:type="dxa"/>
            <w:vAlign w:val="center"/>
          </w:tcPr>
          <w:p>
            <w:pPr>
              <w:pStyle w:val="9"/>
            </w:pPr>
            <w:r>
              <w:t>45930.20</w:t>
            </w:r>
          </w:p>
        </w:tc>
        <w:tc>
          <w:tcPr>
            <w:tcW w:w="1134" w:type="dxa"/>
            <w:vAlign w:val="center"/>
          </w:tcPr>
          <w:p>
            <w:pPr>
              <w:pStyle w:val="9"/>
            </w:pPr>
            <w:r>
              <w:t>45930.20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165872.20</w:t>
            </w:r>
          </w:p>
        </w:tc>
        <w:tc>
          <w:tcPr>
            <w:tcW w:w="1134" w:type="dxa"/>
            <w:vAlign w:val="center"/>
          </w:tcPr>
          <w:p>
            <w:pPr>
              <w:pStyle w:val="9"/>
            </w:pPr>
            <w:r>
              <w:t>165872.20</w:t>
            </w:r>
          </w:p>
        </w:tc>
        <w:tc>
          <w:tcPr>
            <w:tcW w:w="1134" w:type="dxa"/>
            <w:vAlign w:val="center"/>
          </w:tcPr>
          <w:p>
            <w:pPr>
              <w:pStyle w:val="9"/>
            </w:pPr>
            <w:r>
              <w:t>165872.20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20899</w:t>
            </w:r>
          </w:p>
        </w:tc>
        <w:tc>
          <w:tcPr>
            <w:tcW w:w="1559" w:type="dxa"/>
            <w:vAlign w:val="center"/>
          </w:tcPr>
          <w:p>
            <w:pPr>
              <w:pStyle w:val="10"/>
            </w:pPr>
            <w:r>
              <w:t>其他社会保障和就业支出</w:t>
            </w:r>
          </w:p>
        </w:tc>
        <w:tc>
          <w:tcPr>
            <w:tcW w:w="1134" w:type="dxa"/>
            <w:vAlign w:val="center"/>
          </w:tcPr>
          <w:p>
            <w:pPr>
              <w:pStyle w:val="9"/>
            </w:pPr>
            <w:r>
              <w:t>6998.20</w:t>
            </w:r>
          </w:p>
        </w:tc>
        <w:tc>
          <w:tcPr>
            <w:tcW w:w="1134" w:type="dxa"/>
            <w:vAlign w:val="center"/>
          </w:tcPr>
          <w:p>
            <w:pPr>
              <w:pStyle w:val="9"/>
            </w:pPr>
            <w:r>
              <w:t>6998.20</w:t>
            </w:r>
          </w:p>
        </w:tc>
        <w:tc>
          <w:tcPr>
            <w:tcW w:w="1134" w:type="dxa"/>
            <w:vAlign w:val="center"/>
          </w:tcPr>
          <w:p>
            <w:pPr>
              <w:pStyle w:val="9"/>
            </w:pPr>
            <w:r>
              <w:t>6998.20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2089999</w:t>
            </w:r>
          </w:p>
        </w:tc>
        <w:tc>
          <w:tcPr>
            <w:tcW w:w="1559" w:type="dxa"/>
            <w:vAlign w:val="center"/>
          </w:tcPr>
          <w:p>
            <w:pPr>
              <w:pStyle w:val="10"/>
            </w:pPr>
            <w:r>
              <w:t>其他社会保障和就业支出</w:t>
            </w:r>
          </w:p>
        </w:tc>
        <w:tc>
          <w:tcPr>
            <w:tcW w:w="1134" w:type="dxa"/>
            <w:vAlign w:val="center"/>
          </w:tcPr>
          <w:p>
            <w:pPr>
              <w:pStyle w:val="9"/>
            </w:pPr>
            <w:r>
              <w:t>6998.20</w:t>
            </w:r>
          </w:p>
        </w:tc>
        <w:tc>
          <w:tcPr>
            <w:tcW w:w="1134" w:type="dxa"/>
            <w:vAlign w:val="center"/>
          </w:tcPr>
          <w:p>
            <w:pPr>
              <w:pStyle w:val="9"/>
            </w:pPr>
            <w:r>
              <w:t>6998.20</w:t>
            </w:r>
          </w:p>
        </w:tc>
        <w:tc>
          <w:tcPr>
            <w:tcW w:w="1134" w:type="dxa"/>
            <w:vAlign w:val="center"/>
          </w:tcPr>
          <w:p>
            <w:pPr>
              <w:pStyle w:val="9"/>
            </w:pPr>
            <w:r>
              <w:t>6998.20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r>
              <w:t>72095.30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r>
              <w:t>133044.20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1726810.10</w:t>
            </w:r>
          </w:p>
        </w:tc>
        <w:tc>
          <w:tcPr>
            <w:tcW w:w="1361" w:type="dxa"/>
            <w:vAlign w:val="center"/>
          </w:tcPr>
          <w:p>
            <w:pPr>
              <w:pStyle w:val="13"/>
            </w:pPr>
            <w:r>
              <w:t>1696810.10</w:t>
            </w: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1302870.00</w:t>
            </w:r>
          </w:p>
        </w:tc>
        <w:tc>
          <w:tcPr>
            <w:tcW w:w="1361" w:type="dxa"/>
            <w:vAlign w:val="center"/>
          </w:tcPr>
          <w:p>
            <w:pPr>
              <w:pStyle w:val="9"/>
            </w:pPr>
            <w:r>
              <w:t>1272870.00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20131</w:t>
            </w:r>
          </w:p>
        </w:tc>
        <w:tc>
          <w:tcPr>
            <w:tcW w:w="4535" w:type="dxa"/>
            <w:vAlign w:val="center"/>
          </w:tcPr>
          <w:p>
            <w:pPr>
              <w:pStyle w:val="10"/>
            </w:pPr>
            <w:r>
              <w:t>党委办公厅（室）及相关机构事务</w:t>
            </w:r>
          </w:p>
        </w:tc>
        <w:tc>
          <w:tcPr>
            <w:tcW w:w="1361" w:type="dxa"/>
            <w:vAlign w:val="center"/>
          </w:tcPr>
          <w:p>
            <w:pPr>
              <w:pStyle w:val="9"/>
            </w:pPr>
            <w:r>
              <w:t>1302870.00</w:t>
            </w:r>
          </w:p>
        </w:tc>
        <w:tc>
          <w:tcPr>
            <w:tcW w:w="1361" w:type="dxa"/>
            <w:vAlign w:val="center"/>
          </w:tcPr>
          <w:p>
            <w:pPr>
              <w:pStyle w:val="9"/>
            </w:pPr>
            <w:r>
              <w:t>1272870.00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2013101</w:t>
            </w:r>
          </w:p>
        </w:tc>
        <w:tc>
          <w:tcPr>
            <w:tcW w:w="4535" w:type="dxa"/>
            <w:vAlign w:val="center"/>
          </w:tcPr>
          <w:p>
            <w:pPr>
              <w:pStyle w:val="10"/>
            </w:pPr>
            <w:r>
              <w:t>行政运行</w:t>
            </w:r>
          </w:p>
        </w:tc>
        <w:tc>
          <w:tcPr>
            <w:tcW w:w="1361" w:type="dxa"/>
            <w:vAlign w:val="center"/>
          </w:tcPr>
          <w:p>
            <w:pPr>
              <w:pStyle w:val="9"/>
            </w:pPr>
            <w:r>
              <w:t>1302870.00</w:t>
            </w:r>
          </w:p>
        </w:tc>
        <w:tc>
          <w:tcPr>
            <w:tcW w:w="1361" w:type="dxa"/>
            <w:vAlign w:val="center"/>
          </w:tcPr>
          <w:p>
            <w:pPr>
              <w:pStyle w:val="9"/>
            </w:pPr>
            <w:r>
              <w:t>1272870.00</w:t>
            </w:r>
          </w:p>
        </w:tc>
        <w:tc>
          <w:tcPr>
            <w:tcW w:w="1361" w:type="dxa"/>
            <w:vAlign w:val="center"/>
          </w:tcPr>
          <w:p>
            <w:pPr>
              <w:pStyle w:val="9"/>
            </w:pPr>
            <w:r>
              <w:t>30000.00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218800.60</w:t>
            </w:r>
          </w:p>
        </w:tc>
        <w:tc>
          <w:tcPr>
            <w:tcW w:w="1361" w:type="dxa"/>
            <w:vAlign w:val="center"/>
          </w:tcPr>
          <w:p>
            <w:pPr>
              <w:pStyle w:val="9"/>
            </w:pPr>
            <w:r>
              <w:t>218800.60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211802.40</w:t>
            </w:r>
          </w:p>
        </w:tc>
        <w:tc>
          <w:tcPr>
            <w:tcW w:w="1361" w:type="dxa"/>
            <w:vAlign w:val="center"/>
          </w:tcPr>
          <w:p>
            <w:pPr>
              <w:pStyle w:val="9"/>
            </w:pPr>
            <w:r>
              <w:t>211802.40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45930.20</w:t>
            </w:r>
          </w:p>
        </w:tc>
        <w:tc>
          <w:tcPr>
            <w:tcW w:w="1361" w:type="dxa"/>
            <w:vAlign w:val="center"/>
          </w:tcPr>
          <w:p>
            <w:pPr>
              <w:pStyle w:val="9"/>
            </w:pPr>
            <w:r>
              <w:t>45930.20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165872.20</w:t>
            </w:r>
          </w:p>
        </w:tc>
        <w:tc>
          <w:tcPr>
            <w:tcW w:w="1361" w:type="dxa"/>
            <w:vAlign w:val="center"/>
          </w:tcPr>
          <w:p>
            <w:pPr>
              <w:pStyle w:val="9"/>
            </w:pPr>
            <w:r>
              <w:t>165872.20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20899</w:t>
            </w:r>
          </w:p>
        </w:tc>
        <w:tc>
          <w:tcPr>
            <w:tcW w:w="4535" w:type="dxa"/>
            <w:vAlign w:val="center"/>
          </w:tcPr>
          <w:p>
            <w:pPr>
              <w:pStyle w:val="10"/>
            </w:pPr>
            <w:r>
              <w:t>其他社会保障和就业支出</w:t>
            </w:r>
          </w:p>
        </w:tc>
        <w:tc>
          <w:tcPr>
            <w:tcW w:w="1361" w:type="dxa"/>
            <w:vAlign w:val="center"/>
          </w:tcPr>
          <w:p>
            <w:pPr>
              <w:pStyle w:val="9"/>
            </w:pPr>
            <w:r>
              <w:t>6998.20</w:t>
            </w:r>
          </w:p>
        </w:tc>
        <w:tc>
          <w:tcPr>
            <w:tcW w:w="1361" w:type="dxa"/>
            <w:vAlign w:val="center"/>
          </w:tcPr>
          <w:p>
            <w:pPr>
              <w:pStyle w:val="9"/>
            </w:pPr>
            <w:r>
              <w:t>6998.20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2089999</w:t>
            </w:r>
          </w:p>
        </w:tc>
        <w:tc>
          <w:tcPr>
            <w:tcW w:w="4535" w:type="dxa"/>
            <w:vAlign w:val="center"/>
          </w:tcPr>
          <w:p>
            <w:pPr>
              <w:pStyle w:val="10"/>
            </w:pPr>
            <w:r>
              <w:t>其他社会保障和就业支出</w:t>
            </w:r>
          </w:p>
        </w:tc>
        <w:tc>
          <w:tcPr>
            <w:tcW w:w="1361" w:type="dxa"/>
            <w:vAlign w:val="center"/>
          </w:tcPr>
          <w:p>
            <w:pPr>
              <w:pStyle w:val="9"/>
            </w:pPr>
            <w:r>
              <w:t>6998.20</w:t>
            </w:r>
          </w:p>
        </w:tc>
        <w:tc>
          <w:tcPr>
            <w:tcW w:w="1361" w:type="dxa"/>
            <w:vAlign w:val="center"/>
          </w:tcPr>
          <w:p>
            <w:pPr>
              <w:pStyle w:val="9"/>
            </w:pPr>
            <w:r>
              <w:t>6998.20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72095.30</w:t>
            </w:r>
          </w:p>
        </w:tc>
        <w:tc>
          <w:tcPr>
            <w:tcW w:w="1361" w:type="dxa"/>
            <w:vAlign w:val="center"/>
          </w:tcPr>
          <w:p>
            <w:pPr>
              <w:pStyle w:val="9"/>
            </w:pPr>
            <w:r>
              <w:t>72095.30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72095.30</w:t>
            </w:r>
          </w:p>
        </w:tc>
        <w:tc>
          <w:tcPr>
            <w:tcW w:w="1361" w:type="dxa"/>
            <w:vAlign w:val="center"/>
          </w:tcPr>
          <w:p>
            <w:pPr>
              <w:pStyle w:val="9"/>
            </w:pPr>
            <w:r>
              <w:t>72095.30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72095.30</w:t>
            </w:r>
          </w:p>
        </w:tc>
        <w:tc>
          <w:tcPr>
            <w:tcW w:w="1361" w:type="dxa"/>
            <w:vAlign w:val="center"/>
          </w:tcPr>
          <w:p>
            <w:pPr>
              <w:pStyle w:val="9"/>
            </w:pPr>
            <w:r>
              <w:t>72095.30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133044.20</w:t>
            </w:r>
          </w:p>
        </w:tc>
        <w:tc>
          <w:tcPr>
            <w:tcW w:w="1361" w:type="dxa"/>
            <w:vAlign w:val="center"/>
          </w:tcPr>
          <w:p>
            <w:pPr>
              <w:pStyle w:val="9"/>
            </w:pPr>
            <w:r>
              <w:t>133044.20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133044.20</w:t>
            </w:r>
          </w:p>
        </w:tc>
        <w:tc>
          <w:tcPr>
            <w:tcW w:w="1361" w:type="dxa"/>
            <w:vAlign w:val="center"/>
          </w:tcPr>
          <w:p>
            <w:pPr>
              <w:pStyle w:val="9"/>
            </w:pPr>
            <w:r>
              <w:t>133044.20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133044.20</w:t>
            </w:r>
          </w:p>
        </w:tc>
        <w:tc>
          <w:tcPr>
            <w:tcW w:w="1361" w:type="dxa"/>
            <w:vAlign w:val="center"/>
          </w:tcPr>
          <w:p>
            <w:pPr>
              <w:pStyle w:val="9"/>
            </w:pPr>
            <w:r>
              <w:t>133044.20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1726810.10</w:t>
            </w:r>
          </w:p>
        </w:tc>
        <w:tc>
          <w:tcPr>
            <w:tcW w:w="3402" w:type="dxa"/>
            <w:vAlign w:val="center"/>
          </w:tcPr>
          <w:p>
            <w:pPr>
              <w:pStyle w:val="10"/>
            </w:pPr>
            <w:r>
              <w:t>一、一般公共服务支出</w:t>
            </w:r>
          </w:p>
        </w:tc>
        <w:tc>
          <w:tcPr>
            <w:tcW w:w="1474" w:type="dxa"/>
            <w:vAlign w:val="center"/>
          </w:tcPr>
          <w:p>
            <w:pPr>
              <w:pStyle w:val="9"/>
            </w:pPr>
            <w:r>
              <w:t>1302870.00</w:t>
            </w:r>
          </w:p>
        </w:tc>
        <w:tc>
          <w:tcPr>
            <w:tcW w:w="1474" w:type="dxa"/>
            <w:vAlign w:val="center"/>
          </w:tcPr>
          <w:p>
            <w:pPr>
              <w:pStyle w:val="9"/>
            </w:pPr>
            <w:r>
              <w:t>1302870.00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218800.60</w:t>
            </w:r>
          </w:p>
        </w:tc>
        <w:tc>
          <w:tcPr>
            <w:tcW w:w="1474" w:type="dxa"/>
            <w:vAlign w:val="center"/>
          </w:tcPr>
          <w:p>
            <w:pPr>
              <w:pStyle w:val="9"/>
            </w:pPr>
            <w:r>
              <w:t>218800.60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72095.30</w:t>
            </w:r>
          </w:p>
        </w:tc>
        <w:tc>
          <w:tcPr>
            <w:tcW w:w="1474" w:type="dxa"/>
            <w:vAlign w:val="center"/>
          </w:tcPr>
          <w:p>
            <w:pPr>
              <w:pStyle w:val="9"/>
            </w:pPr>
            <w:r>
              <w:t>72095.30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133044.20</w:t>
            </w:r>
          </w:p>
        </w:tc>
        <w:tc>
          <w:tcPr>
            <w:tcW w:w="1474" w:type="dxa"/>
            <w:vAlign w:val="center"/>
          </w:tcPr>
          <w:p>
            <w:pPr>
              <w:pStyle w:val="9"/>
            </w:pPr>
            <w:r>
              <w:t>133044.20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r>
              <w:t>本年收入合计</w:t>
            </w:r>
          </w:p>
        </w:tc>
        <w:tc>
          <w:tcPr>
            <w:tcW w:w="1474" w:type="dxa"/>
            <w:vAlign w:val="center"/>
          </w:tcPr>
          <w:p>
            <w:pPr>
              <w:pStyle w:val="13"/>
            </w:pPr>
            <w:r>
              <w:t>1726810.10</w:t>
            </w:r>
          </w:p>
        </w:tc>
        <w:tc>
          <w:tcPr>
            <w:tcW w:w="3402" w:type="dxa"/>
            <w:vAlign w:val="center"/>
          </w:tcPr>
          <w:p>
            <w:pPr>
              <w:pStyle w:val="12"/>
            </w:pPr>
            <w:r>
              <w:t>本年支出合计</w:t>
            </w:r>
          </w:p>
        </w:tc>
        <w:tc>
          <w:tcPr>
            <w:tcW w:w="1474" w:type="dxa"/>
            <w:vAlign w:val="center"/>
          </w:tcPr>
          <w:p>
            <w:pPr>
              <w:pStyle w:val="13"/>
            </w:pPr>
            <w:r>
              <w:t>1726810.10</w:t>
            </w:r>
          </w:p>
        </w:tc>
        <w:tc>
          <w:tcPr>
            <w:tcW w:w="1474" w:type="dxa"/>
            <w:vAlign w:val="center"/>
          </w:tcPr>
          <w:p>
            <w:pPr>
              <w:pStyle w:val="13"/>
            </w:pPr>
            <w:r>
              <w:t>1726810.10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收入总计</w:t>
            </w:r>
          </w:p>
        </w:tc>
        <w:tc>
          <w:tcPr>
            <w:tcW w:w="1474" w:type="dxa"/>
            <w:vAlign w:val="center"/>
          </w:tcPr>
          <w:p>
            <w:pPr>
              <w:pStyle w:val="13"/>
            </w:pPr>
            <w:r>
              <w:t>1726810.10</w:t>
            </w:r>
          </w:p>
        </w:tc>
        <w:tc>
          <w:tcPr>
            <w:tcW w:w="3402" w:type="dxa"/>
            <w:vAlign w:val="center"/>
          </w:tcPr>
          <w:p>
            <w:pPr>
              <w:pStyle w:val="12"/>
            </w:pPr>
            <w:r>
              <w:t>支出总计</w:t>
            </w:r>
          </w:p>
        </w:tc>
        <w:tc>
          <w:tcPr>
            <w:tcW w:w="1474" w:type="dxa"/>
            <w:vAlign w:val="center"/>
          </w:tcPr>
          <w:p>
            <w:pPr>
              <w:pStyle w:val="13"/>
            </w:pPr>
            <w:r>
              <w:t>1726810.10</w:t>
            </w:r>
          </w:p>
        </w:tc>
        <w:tc>
          <w:tcPr>
            <w:tcW w:w="1474" w:type="dxa"/>
            <w:vAlign w:val="center"/>
          </w:tcPr>
          <w:p>
            <w:pPr>
              <w:pStyle w:val="13"/>
            </w:pPr>
            <w:r>
              <w:t>1726810.10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1726810.10</w:t>
            </w:r>
          </w:p>
        </w:tc>
        <w:tc>
          <w:tcPr>
            <w:tcW w:w="2551" w:type="dxa"/>
            <w:vAlign w:val="center"/>
          </w:tcPr>
          <w:p>
            <w:pPr>
              <w:pStyle w:val="13"/>
            </w:pPr>
            <w:r>
              <w:t>1696810.10</w:t>
            </w:r>
          </w:p>
        </w:tc>
        <w:tc>
          <w:tcPr>
            <w:tcW w:w="2551" w:type="dxa"/>
            <w:vAlign w:val="center"/>
          </w:tcPr>
          <w:p>
            <w:pPr>
              <w:pStyle w:val="13"/>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1302870.00</w:t>
            </w:r>
          </w:p>
        </w:tc>
        <w:tc>
          <w:tcPr>
            <w:tcW w:w="2551" w:type="dxa"/>
            <w:vAlign w:val="center"/>
          </w:tcPr>
          <w:p>
            <w:pPr>
              <w:pStyle w:val="9"/>
            </w:pPr>
            <w:r>
              <w:t>1272870.00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20131</w:t>
            </w:r>
          </w:p>
        </w:tc>
        <w:tc>
          <w:tcPr>
            <w:tcW w:w="4535" w:type="dxa"/>
            <w:vAlign w:val="center"/>
          </w:tcPr>
          <w:p>
            <w:pPr>
              <w:pStyle w:val="10"/>
            </w:pPr>
            <w:r>
              <w:t>党委办公厅（室）及相关机构事务</w:t>
            </w:r>
          </w:p>
        </w:tc>
        <w:tc>
          <w:tcPr>
            <w:tcW w:w="2551" w:type="dxa"/>
            <w:vAlign w:val="center"/>
          </w:tcPr>
          <w:p>
            <w:pPr>
              <w:pStyle w:val="9"/>
            </w:pPr>
            <w:r>
              <w:t>1302870.00</w:t>
            </w:r>
          </w:p>
        </w:tc>
        <w:tc>
          <w:tcPr>
            <w:tcW w:w="2551" w:type="dxa"/>
            <w:vAlign w:val="center"/>
          </w:tcPr>
          <w:p>
            <w:pPr>
              <w:pStyle w:val="9"/>
            </w:pPr>
            <w:r>
              <w:t>1272870.00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2013101</w:t>
            </w:r>
          </w:p>
        </w:tc>
        <w:tc>
          <w:tcPr>
            <w:tcW w:w="4535" w:type="dxa"/>
            <w:vAlign w:val="center"/>
          </w:tcPr>
          <w:p>
            <w:pPr>
              <w:pStyle w:val="10"/>
            </w:pPr>
            <w:r>
              <w:t>行政运行</w:t>
            </w:r>
          </w:p>
        </w:tc>
        <w:tc>
          <w:tcPr>
            <w:tcW w:w="2551" w:type="dxa"/>
            <w:vAlign w:val="center"/>
          </w:tcPr>
          <w:p>
            <w:pPr>
              <w:pStyle w:val="9"/>
            </w:pPr>
            <w:r>
              <w:t>1302870.00</w:t>
            </w:r>
          </w:p>
        </w:tc>
        <w:tc>
          <w:tcPr>
            <w:tcW w:w="2551" w:type="dxa"/>
            <w:vAlign w:val="center"/>
          </w:tcPr>
          <w:p>
            <w:pPr>
              <w:pStyle w:val="9"/>
            </w:pPr>
            <w:r>
              <w:t>1272870.00</w:t>
            </w:r>
          </w:p>
        </w:tc>
        <w:tc>
          <w:tcPr>
            <w:tcW w:w="2551" w:type="dxa"/>
            <w:vAlign w:val="center"/>
          </w:tcPr>
          <w:p>
            <w:pPr>
              <w:pStyle w:val="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218800.60</w:t>
            </w:r>
          </w:p>
        </w:tc>
        <w:tc>
          <w:tcPr>
            <w:tcW w:w="2551" w:type="dxa"/>
            <w:vAlign w:val="center"/>
          </w:tcPr>
          <w:p>
            <w:pPr>
              <w:pStyle w:val="9"/>
            </w:pPr>
            <w:r>
              <w:t>218800.60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211802.40</w:t>
            </w:r>
          </w:p>
        </w:tc>
        <w:tc>
          <w:tcPr>
            <w:tcW w:w="2551" w:type="dxa"/>
            <w:vAlign w:val="center"/>
          </w:tcPr>
          <w:p>
            <w:pPr>
              <w:pStyle w:val="9"/>
            </w:pPr>
            <w:r>
              <w:t>211802.40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7</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45930.20</w:t>
            </w:r>
          </w:p>
        </w:tc>
        <w:tc>
          <w:tcPr>
            <w:tcW w:w="2551" w:type="dxa"/>
            <w:vAlign w:val="center"/>
          </w:tcPr>
          <w:p>
            <w:pPr>
              <w:pStyle w:val="9"/>
            </w:pPr>
            <w:r>
              <w:t>45930.20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165872.20</w:t>
            </w:r>
          </w:p>
        </w:tc>
        <w:tc>
          <w:tcPr>
            <w:tcW w:w="2551" w:type="dxa"/>
            <w:vAlign w:val="center"/>
          </w:tcPr>
          <w:p>
            <w:pPr>
              <w:pStyle w:val="9"/>
            </w:pPr>
            <w:r>
              <w:t>165872.20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20899</w:t>
            </w:r>
          </w:p>
        </w:tc>
        <w:tc>
          <w:tcPr>
            <w:tcW w:w="4535" w:type="dxa"/>
            <w:vAlign w:val="center"/>
          </w:tcPr>
          <w:p>
            <w:pPr>
              <w:pStyle w:val="10"/>
            </w:pPr>
            <w:r>
              <w:t>其他社会保障和就业支出</w:t>
            </w:r>
          </w:p>
        </w:tc>
        <w:tc>
          <w:tcPr>
            <w:tcW w:w="2551" w:type="dxa"/>
            <w:vAlign w:val="center"/>
          </w:tcPr>
          <w:p>
            <w:pPr>
              <w:pStyle w:val="9"/>
            </w:pPr>
            <w:r>
              <w:t>6998.20</w:t>
            </w:r>
          </w:p>
        </w:tc>
        <w:tc>
          <w:tcPr>
            <w:tcW w:w="2551" w:type="dxa"/>
            <w:vAlign w:val="center"/>
          </w:tcPr>
          <w:p>
            <w:pPr>
              <w:pStyle w:val="9"/>
            </w:pPr>
            <w:r>
              <w:t>6998.20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2089999</w:t>
            </w:r>
          </w:p>
        </w:tc>
        <w:tc>
          <w:tcPr>
            <w:tcW w:w="4535" w:type="dxa"/>
            <w:vAlign w:val="center"/>
          </w:tcPr>
          <w:p>
            <w:pPr>
              <w:pStyle w:val="10"/>
            </w:pPr>
            <w:r>
              <w:t>其他社会保障和就业支出</w:t>
            </w:r>
          </w:p>
        </w:tc>
        <w:tc>
          <w:tcPr>
            <w:tcW w:w="2551" w:type="dxa"/>
            <w:vAlign w:val="center"/>
          </w:tcPr>
          <w:p>
            <w:pPr>
              <w:pStyle w:val="9"/>
            </w:pPr>
            <w:r>
              <w:t>6998.20</w:t>
            </w:r>
          </w:p>
        </w:tc>
        <w:tc>
          <w:tcPr>
            <w:tcW w:w="2551" w:type="dxa"/>
            <w:vAlign w:val="center"/>
          </w:tcPr>
          <w:p>
            <w:pPr>
              <w:pStyle w:val="9"/>
            </w:pPr>
            <w:r>
              <w:t>6998.20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72095.30</w:t>
            </w:r>
          </w:p>
        </w:tc>
        <w:tc>
          <w:tcPr>
            <w:tcW w:w="2551" w:type="dxa"/>
            <w:vAlign w:val="center"/>
          </w:tcPr>
          <w:p>
            <w:pPr>
              <w:pStyle w:val="9"/>
            </w:pPr>
            <w:r>
              <w:t>72095.30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72095.30</w:t>
            </w:r>
          </w:p>
        </w:tc>
        <w:tc>
          <w:tcPr>
            <w:tcW w:w="2551" w:type="dxa"/>
            <w:vAlign w:val="center"/>
          </w:tcPr>
          <w:p>
            <w:pPr>
              <w:pStyle w:val="9"/>
            </w:pPr>
            <w:r>
              <w:t>72095.30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72095.30</w:t>
            </w:r>
          </w:p>
        </w:tc>
        <w:tc>
          <w:tcPr>
            <w:tcW w:w="2551" w:type="dxa"/>
            <w:vAlign w:val="center"/>
          </w:tcPr>
          <w:p>
            <w:pPr>
              <w:pStyle w:val="9"/>
            </w:pPr>
            <w:r>
              <w:t>72095.30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14</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133044.20</w:t>
            </w:r>
          </w:p>
        </w:tc>
        <w:tc>
          <w:tcPr>
            <w:tcW w:w="2551" w:type="dxa"/>
            <w:vAlign w:val="center"/>
          </w:tcPr>
          <w:p>
            <w:pPr>
              <w:pStyle w:val="9"/>
            </w:pPr>
            <w:r>
              <w:t>133044.20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133044.20</w:t>
            </w:r>
          </w:p>
        </w:tc>
        <w:tc>
          <w:tcPr>
            <w:tcW w:w="2551" w:type="dxa"/>
            <w:vAlign w:val="center"/>
          </w:tcPr>
          <w:p>
            <w:pPr>
              <w:pStyle w:val="9"/>
            </w:pPr>
            <w:r>
              <w:t>133044.20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16</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133044.20</w:t>
            </w:r>
          </w:p>
        </w:tc>
        <w:tc>
          <w:tcPr>
            <w:tcW w:w="2551" w:type="dxa"/>
            <w:vAlign w:val="center"/>
          </w:tcPr>
          <w:p>
            <w:pPr>
              <w:pStyle w:val="9"/>
            </w:pPr>
            <w:r>
              <w:t>133044.20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1696810.10</w:t>
            </w:r>
          </w:p>
        </w:tc>
        <w:tc>
          <w:tcPr>
            <w:tcW w:w="2551" w:type="dxa"/>
            <w:vAlign w:val="center"/>
          </w:tcPr>
          <w:p>
            <w:pPr>
              <w:pStyle w:val="13"/>
            </w:pPr>
            <w:r>
              <w:t>1578380.10</w:t>
            </w:r>
          </w:p>
        </w:tc>
        <w:tc>
          <w:tcPr>
            <w:tcW w:w="2551" w:type="dxa"/>
            <w:vAlign w:val="center"/>
          </w:tcPr>
          <w:p>
            <w:pPr>
              <w:pStyle w:val="13"/>
            </w:pPr>
            <w:r>
              <w:t>118430.00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1532449.90</w:t>
            </w:r>
          </w:p>
        </w:tc>
        <w:tc>
          <w:tcPr>
            <w:tcW w:w="2551" w:type="dxa"/>
            <w:vAlign w:val="center"/>
          </w:tcPr>
          <w:p>
            <w:pPr>
              <w:pStyle w:val="9"/>
            </w:pPr>
            <w:r>
              <w:t>1532449.90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597804.00</w:t>
            </w:r>
          </w:p>
        </w:tc>
        <w:tc>
          <w:tcPr>
            <w:tcW w:w="2551" w:type="dxa"/>
            <w:vAlign w:val="center"/>
          </w:tcPr>
          <w:p>
            <w:pPr>
              <w:pStyle w:val="9"/>
            </w:pPr>
            <w:r>
              <w:t>597804.00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186799.00</w:t>
            </w:r>
          </w:p>
        </w:tc>
        <w:tc>
          <w:tcPr>
            <w:tcW w:w="2551" w:type="dxa"/>
            <w:vAlign w:val="center"/>
          </w:tcPr>
          <w:p>
            <w:pPr>
              <w:pStyle w:val="9"/>
            </w:pPr>
            <w:r>
              <w:t>186799.00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154890.00</w:t>
            </w:r>
          </w:p>
        </w:tc>
        <w:tc>
          <w:tcPr>
            <w:tcW w:w="2551" w:type="dxa"/>
            <w:vAlign w:val="center"/>
          </w:tcPr>
          <w:p>
            <w:pPr>
              <w:pStyle w:val="9"/>
            </w:pPr>
            <w:r>
              <w:t>154890.00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214947.00</w:t>
            </w:r>
          </w:p>
        </w:tc>
        <w:tc>
          <w:tcPr>
            <w:tcW w:w="2551" w:type="dxa"/>
            <w:vAlign w:val="center"/>
          </w:tcPr>
          <w:p>
            <w:pPr>
              <w:pStyle w:val="9"/>
            </w:pPr>
            <w:r>
              <w:t>214947.00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165872.20</w:t>
            </w:r>
          </w:p>
        </w:tc>
        <w:tc>
          <w:tcPr>
            <w:tcW w:w="2551" w:type="dxa"/>
            <w:vAlign w:val="center"/>
          </w:tcPr>
          <w:p>
            <w:pPr>
              <w:pStyle w:val="9"/>
            </w:pPr>
            <w:r>
              <w:t>165872.20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72095.30</w:t>
            </w:r>
          </w:p>
        </w:tc>
        <w:tc>
          <w:tcPr>
            <w:tcW w:w="2551" w:type="dxa"/>
            <w:vAlign w:val="center"/>
          </w:tcPr>
          <w:p>
            <w:pPr>
              <w:pStyle w:val="9"/>
            </w:pPr>
            <w:r>
              <w:t>72095.30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6998.20</w:t>
            </w:r>
          </w:p>
        </w:tc>
        <w:tc>
          <w:tcPr>
            <w:tcW w:w="2551" w:type="dxa"/>
            <w:vAlign w:val="center"/>
          </w:tcPr>
          <w:p>
            <w:pPr>
              <w:pStyle w:val="9"/>
            </w:pPr>
            <w:r>
              <w:t>6998.20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133044.20</w:t>
            </w:r>
          </w:p>
        </w:tc>
        <w:tc>
          <w:tcPr>
            <w:tcW w:w="2551" w:type="dxa"/>
            <w:vAlign w:val="center"/>
          </w:tcPr>
          <w:p>
            <w:pPr>
              <w:pStyle w:val="9"/>
            </w:pPr>
            <w:r>
              <w:t>133044.20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118430.00</w:t>
            </w:r>
          </w:p>
        </w:tc>
        <w:tc>
          <w:tcPr>
            <w:tcW w:w="2551" w:type="dxa"/>
            <w:vAlign w:val="center"/>
          </w:tcPr>
          <w:p>
            <w:pPr>
              <w:pStyle w:val="9"/>
            </w:pPr>
          </w:p>
        </w:tc>
        <w:tc>
          <w:tcPr>
            <w:tcW w:w="2551" w:type="dxa"/>
            <w:vAlign w:val="center"/>
          </w:tcPr>
          <w:p>
            <w:pPr>
              <w:pStyle w:val="9"/>
            </w:pPr>
            <w:r>
              <w:t>118430.00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18000.00</w:t>
            </w:r>
          </w:p>
        </w:tc>
        <w:tc>
          <w:tcPr>
            <w:tcW w:w="2551" w:type="dxa"/>
            <w:vAlign w:val="center"/>
          </w:tcPr>
          <w:p>
            <w:pPr>
              <w:pStyle w:val="9"/>
            </w:pPr>
          </w:p>
        </w:tc>
        <w:tc>
          <w:tcPr>
            <w:tcW w:w="2551" w:type="dxa"/>
            <w:vAlign w:val="center"/>
          </w:tcPr>
          <w:p>
            <w:pPr>
              <w:pStyle w:val="9"/>
            </w:pPr>
            <w:r>
              <w:t>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18000.00</w:t>
            </w:r>
          </w:p>
        </w:tc>
        <w:tc>
          <w:tcPr>
            <w:tcW w:w="2551" w:type="dxa"/>
            <w:vAlign w:val="center"/>
          </w:tcPr>
          <w:p>
            <w:pPr>
              <w:pStyle w:val="9"/>
            </w:pPr>
          </w:p>
        </w:tc>
        <w:tc>
          <w:tcPr>
            <w:tcW w:w="2551" w:type="dxa"/>
            <w:vAlign w:val="center"/>
          </w:tcPr>
          <w:p>
            <w:pPr>
              <w:pStyle w:val="9"/>
            </w:pPr>
            <w:r>
              <w:t>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12000.00</w:t>
            </w:r>
          </w:p>
        </w:tc>
        <w:tc>
          <w:tcPr>
            <w:tcW w:w="2551" w:type="dxa"/>
            <w:vAlign w:val="center"/>
          </w:tcPr>
          <w:p>
            <w:pPr>
              <w:pStyle w:val="9"/>
            </w:pPr>
          </w:p>
        </w:tc>
        <w:tc>
          <w:tcPr>
            <w:tcW w:w="2551" w:type="dxa"/>
            <w:vAlign w:val="center"/>
          </w:tcPr>
          <w:p>
            <w:pPr>
              <w:pStyle w:val="9"/>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19430.00</w:t>
            </w:r>
          </w:p>
        </w:tc>
        <w:tc>
          <w:tcPr>
            <w:tcW w:w="2551" w:type="dxa"/>
            <w:vAlign w:val="center"/>
          </w:tcPr>
          <w:p>
            <w:pPr>
              <w:pStyle w:val="9"/>
            </w:pPr>
          </w:p>
        </w:tc>
        <w:tc>
          <w:tcPr>
            <w:tcW w:w="2551" w:type="dxa"/>
            <w:vAlign w:val="center"/>
          </w:tcPr>
          <w:p>
            <w:pPr>
              <w:pStyle w:val="9"/>
            </w:pPr>
            <w:r>
              <w:t>19430.00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50400.00</w:t>
            </w:r>
          </w:p>
        </w:tc>
        <w:tc>
          <w:tcPr>
            <w:tcW w:w="2551" w:type="dxa"/>
            <w:vAlign w:val="center"/>
          </w:tcPr>
          <w:p>
            <w:pPr>
              <w:pStyle w:val="9"/>
            </w:pPr>
          </w:p>
        </w:tc>
        <w:tc>
          <w:tcPr>
            <w:tcW w:w="2551" w:type="dxa"/>
            <w:vAlign w:val="center"/>
          </w:tcPr>
          <w:p>
            <w:pPr>
              <w:pStyle w:val="9"/>
            </w:pPr>
            <w:r>
              <w:t>50400.00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600.00</w:t>
            </w:r>
          </w:p>
        </w:tc>
        <w:tc>
          <w:tcPr>
            <w:tcW w:w="2551" w:type="dxa"/>
            <w:vAlign w:val="center"/>
          </w:tcPr>
          <w:p>
            <w:pPr>
              <w:pStyle w:val="9"/>
            </w:pPr>
          </w:p>
        </w:tc>
        <w:tc>
          <w:tcPr>
            <w:tcW w:w="2551" w:type="dxa"/>
            <w:vAlign w:val="center"/>
          </w:tcPr>
          <w:p>
            <w:pPr>
              <w:pStyle w:val="9"/>
            </w:pPr>
            <w:r>
              <w:t>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45930.20</w:t>
            </w:r>
          </w:p>
        </w:tc>
        <w:tc>
          <w:tcPr>
            <w:tcW w:w="2551" w:type="dxa"/>
            <w:vAlign w:val="center"/>
          </w:tcPr>
          <w:p>
            <w:pPr>
              <w:pStyle w:val="9"/>
            </w:pPr>
            <w:r>
              <w:t>45930.20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45930.20</w:t>
            </w:r>
          </w:p>
        </w:tc>
        <w:tc>
          <w:tcPr>
            <w:tcW w:w="2551" w:type="dxa"/>
            <w:vAlign w:val="center"/>
          </w:tcPr>
          <w:p>
            <w:pPr>
              <w:pStyle w:val="9"/>
            </w:pPr>
            <w:r>
              <w:t>45930.20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19430.00</w:t>
            </w:r>
          </w:p>
        </w:tc>
        <w:tc>
          <w:tcPr>
            <w:tcW w:w="2381" w:type="dxa"/>
            <w:vAlign w:val="center"/>
          </w:tcPr>
          <w:p>
            <w:pPr>
              <w:pStyle w:val="13"/>
            </w:pPr>
            <w:r>
              <w:t>19430.00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19430.00</w:t>
            </w:r>
          </w:p>
        </w:tc>
        <w:tc>
          <w:tcPr>
            <w:tcW w:w="2381" w:type="dxa"/>
            <w:vAlign w:val="center"/>
          </w:tcPr>
          <w:p>
            <w:pPr>
              <w:pStyle w:val="9"/>
            </w:pPr>
            <w:r>
              <w:t>19430.00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19430.00</w:t>
            </w:r>
          </w:p>
        </w:tc>
        <w:tc>
          <w:tcPr>
            <w:tcW w:w="2381" w:type="dxa"/>
            <w:vAlign w:val="center"/>
          </w:tcPr>
          <w:p>
            <w:pPr>
              <w:pStyle w:val="9"/>
            </w:pPr>
            <w:r>
              <w:t>19430.00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19430.00</w:t>
            </w:r>
          </w:p>
        </w:tc>
        <w:tc>
          <w:tcPr>
            <w:tcW w:w="2381" w:type="dxa"/>
            <w:vAlign w:val="center"/>
          </w:tcPr>
          <w:p>
            <w:pPr>
              <w:pStyle w:val="9"/>
            </w:pPr>
            <w:r>
              <w:t>19430.00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中共井陉县委机构编制委员会办公室本级2026年单位预算信息公开情况说明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按照《中华人民共和国预算法》、《地方预决算公开操作规程》和《关于进一步推进预算公开工作的实施意见》规定，现将中共井陉县委机构编制委员会办公室本级2026年单位预算公开如下：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部门职责：中共井陉县委机构编制委员会办公室（简称县委编办）为县委机构编制委员会的办事机构，承担县委机构编制委员会日常工作，行使下列职权：</w:t>
      </w:r>
    </w:p>
    <w:p>
      <w:pPr>
        <w:pStyle w:val="15"/>
      </w:pPr>
      <w:r>
        <w:t>（一）贯彻落实党中央和省委、市委、县委关于行政管理体制和机构改革以及机构编制管理的政策法规。管理和指导全县县纪委监委机关及其派驻纪检监察组、县委各机关、县人大机关、县政府各部门、县政协机关、人民团体县级机关（以下简称“党政群机关”），以及事业单位机构编制工作。组织开展行政管理体制改革、事业单位管理体制改革及机构编制工作基础性、创新性和前瞻性研究。</w:t>
      </w:r>
    </w:p>
    <w:p>
      <w:pPr>
        <w:pStyle w:val="15"/>
      </w:pPr>
      <w:r>
        <w:t>（二）组织拟订全县行政管理体制改革和县委、县政府机构改革方案并组织实施。负责全县行政管理体制和机构改革以及机构编制管理工作；负责行政执法体制改革工作。</w:t>
      </w:r>
    </w:p>
    <w:p>
      <w:pPr>
        <w:pStyle w:val="15"/>
      </w:pPr>
      <w:r>
        <w:t>（三）按照规定权限，负责县级党政群机关以及部门派出机构的职能配置、机构设置、人员编制和领导职数管理工作；负责协调县委、县政府各部门职能配置及其调整，协调县委、县政府各部门之间以及县直部门与乡镇之间职责分工；负责需要承办的省以下垂直管理部门或双重管理部门（单位）机构编制有关工作。</w:t>
      </w:r>
    </w:p>
    <w:p>
      <w:pPr>
        <w:pStyle w:val="15"/>
      </w:pPr>
      <w:r>
        <w:t>（四）组织拟订全县事业单位管理体制改革和机构改革方案。拟订各类事业单位人员编制管理办法并组织实施。按照规定权限，负责县委、县政府直属事业单位和县直部门所属事业单位的职能配置、机构设置、人员编制和领导职数管理工作。</w:t>
      </w:r>
    </w:p>
    <w:p>
      <w:pPr>
        <w:pStyle w:val="15"/>
      </w:pPr>
      <w:r>
        <w:t>（五）负责全县党政群机关统一社会信用代码赋码管理工作，负责全县事业单位法人登记管理和监督检查工作。</w:t>
      </w:r>
    </w:p>
    <w:p>
      <w:pPr>
        <w:pStyle w:val="15"/>
      </w:pPr>
      <w:r>
        <w:t>（六）负责县开发区（园区）行政管理体制改革工作。贯彻落实省、市开发区（园区）机构编制管理办法；负责全县省级以上开发区（园区）职能配置、机构设置、人员编制和领导职数审核及上报工作。</w:t>
      </w:r>
    </w:p>
    <w:p>
      <w:pPr>
        <w:pStyle w:val="15"/>
      </w:pPr>
      <w:r>
        <w:t>（七）负责全县机构编制的总量控制、动态管理。组织拟订县本级年度编制使用计划，审核县直及乡镇机关事业单位招录、招聘和政策性安置等计划；负责县直机关事业单位编制使用核准；负责机构编制实名制管理工作；建立健全机构编制部门与有关部门的协调配合约束机制。</w:t>
      </w:r>
    </w:p>
    <w:p>
      <w:pPr>
        <w:pStyle w:val="15"/>
      </w:pPr>
      <w:r>
        <w:t>（八）负责跟踪评估、监督检查全县各级行政、事业单位管理体制改革、机构改革及机构编制政策执行情况；负责受理违反机构编制法规、纪律的检举、控告和投诉，对违反机构编制法规、纪律问题进行调查处理。</w:t>
      </w:r>
    </w:p>
    <w:p>
      <w:pPr>
        <w:pStyle w:val="15"/>
      </w:pPr>
      <w:r>
        <w:t>（九）负责全县机构编制电子政务和信息化工作。负责全县机构编制统计工作；负责机构编制网站的管理、使用和维护；负责党政群机关、事业单位和其他非营利性单位网上名称管理工作。</w:t>
      </w:r>
    </w:p>
    <w:p>
      <w:pPr>
        <w:pStyle w:val="15"/>
      </w:pPr>
      <w:r>
        <w:t>（十）完成县委、县政府和县委机构编制委员会交办的其他任务。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中共井陉县委机构编制委员会办公室本级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反映本单位当年全部收入。2026年预算收入1726810.10</w:t>
      </w:r>
      <w:r>
        <w:rPr>
          <w:rFonts w:hint="eastAsia"/>
          <w:lang w:eastAsia="zh-CN"/>
        </w:rPr>
        <w:t>元</w:t>
      </w:r>
      <w:r>
        <w:t>，其中：一般公共预算收入1726810.10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6"/>
      </w:pPr>
      <w:r>
        <w:t>2、支出说明</w:t>
      </w:r>
    </w:p>
    <w:p>
      <w:pPr>
        <w:pStyle w:val="16"/>
      </w:pPr>
      <w:r>
        <w:t>收支预算总表支出栏、基本支出表、项目支出表按经济分类和支出功能分类科目编制，反映中共井陉县委机构编制委员会办公室本级年度单位预算中支出预算的总体情况。2026年支出预算1726810.10</w:t>
      </w:r>
      <w:r>
        <w:rPr>
          <w:rFonts w:hint="eastAsia"/>
          <w:lang w:eastAsia="zh-CN"/>
        </w:rPr>
        <w:t>元</w:t>
      </w:r>
      <w:r>
        <w:t>，其中基本支出1696810.10</w:t>
      </w:r>
      <w:r>
        <w:rPr>
          <w:rFonts w:hint="eastAsia"/>
          <w:lang w:eastAsia="zh-CN"/>
        </w:rPr>
        <w:t>元</w:t>
      </w:r>
      <w:r>
        <w:t>，包括人员经费1578380.10</w:t>
      </w:r>
      <w:r>
        <w:rPr>
          <w:rFonts w:hint="eastAsia"/>
          <w:lang w:eastAsia="zh-CN"/>
        </w:rPr>
        <w:t>元</w:t>
      </w:r>
      <w:r>
        <w:t>和日常公用经费118430.00</w:t>
      </w:r>
      <w:r>
        <w:rPr>
          <w:rFonts w:hint="eastAsia"/>
          <w:lang w:eastAsia="zh-CN"/>
        </w:rPr>
        <w:t>元</w:t>
      </w:r>
      <w:r>
        <w:t>；项目支出30000.00</w:t>
      </w:r>
      <w:r>
        <w:rPr>
          <w:rFonts w:hint="eastAsia"/>
          <w:lang w:eastAsia="zh-CN"/>
        </w:rPr>
        <w:t>元</w:t>
      </w:r>
      <w:r>
        <w:t>，主要为机构改革和申办经费。预计下年使用的单位资金结余0.00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6"/>
      </w:pPr>
      <w:r>
        <w:t>3、比上年增减情况</w:t>
      </w:r>
    </w:p>
    <w:p>
      <w:pPr>
        <w:pStyle w:val="16"/>
      </w:pPr>
      <w:r>
        <w:t>2026年预算收支安排1726810.10</w:t>
      </w:r>
      <w:r>
        <w:rPr>
          <w:rFonts w:hint="eastAsia"/>
          <w:lang w:eastAsia="zh-CN"/>
        </w:rPr>
        <w:t>元</w:t>
      </w:r>
      <w:r>
        <w:t>，较2025年预算增加99907.46</w:t>
      </w:r>
      <w:r>
        <w:rPr>
          <w:rFonts w:hint="eastAsia"/>
          <w:lang w:eastAsia="zh-CN"/>
        </w:rPr>
        <w:t>元</w:t>
      </w:r>
      <w:r>
        <w:t>，其中：基本支出增加99907.46</w:t>
      </w:r>
      <w:r>
        <w:rPr>
          <w:rFonts w:hint="eastAsia"/>
          <w:lang w:eastAsia="zh-CN"/>
        </w:rPr>
        <w:t>元</w:t>
      </w:r>
      <w:r>
        <w:t>，主要为2025年度调整工资标准，导致预算经费增加。项目支出增加0.00</w:t>
      </w:r>
      <w:r>
        <w:rPr>
          <w:rFonts w:hint="eastAsia"/>
          <w:lang w:eastAsia="zh-CN"/>
        </w:rPr>
        <w:t>元</w:t>
      </w:r>
      <w:r>
        <w:t>，主要为没有增加的项目。预计下年使用的单位资金结余增加0.00</w:t>
      </w:r>
      <w:r>
        <w:rPr>
          <w:rFonts w:hint="eastAsia"/>
          <w:lang w:eastAsia="zh-CN"/>
        </w:rPr>
        <w:t>元</w:t>
      </w:r>
      <w:r>
        <w:t>。</w:t>
      </w:r>
    </w:p>
    <w:p>
      <w:pPr>
        <w:spacing w:before="10" w:after="10"/>
        <w:ind w:firstLine="640"/>
        <w:outlineLvl w:val="5"/>
      </w:pPr>
      <w:r>
        <w:rPr>
          <w:rFonts w:ascii="黑体" w:hAnsi="黑体" w:eastAsia="黑体" w:cs="黑体"/>
          <w:color w:val="000000"/>
          <w:sz w:val="32"/>
        </w:rPr>
        <w:t>三、机关运行经费安排情况</w:t>
      </w:r>
    </w:p>
    <w:p>
      <w:pPr>
        <w:pStyle w:val="17"/>
      </w:pPr>
      <w:r>
        <w:t>2026年，我单位机关运行经费共计安排118430.00</w:t>
      </w:r>
      <w:r>
        <w:rPr>
          <w:rFonts w:hint="eastAsia"/>
          <w:lang w:eastAsia="zh-CN"/>
        </w:rPr>
        <w:t>元</w:t>
      </w:r>
      <w:r>
        <w:t>，主要用于日常维修、办公用房水电费、办公用房取暖费、办公用房物业管理费等日常运行支出。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1、2026年机构改革和申办经费绩效目标表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13012126P00109310001T</w:t>
            </w:r>
          </w:p>
        </w:tc>
        <w:tc>
          <w:tcPr>
            <w:tcW w:w="2835" w:type="dxa"/>
            <w:vAlign w:val="center"/>
          </w:tcPr>
          <w:p>
            <w:pPr>
              <w:pStyle w:val="8"/>
            </w:pPr>
            <w:r>
              <w:t>项目名称</w:t>
            </w:r>
          </w:p>
        </w:tc>
        <w:tc>
          <w:tcPr>
            <w:tcW w:w="6095" w:type="dxa"/>
            <w:gridSpan w:val="3"/>
            <w:vAlign w:val="center"/>
          </w:tcPr>
          <w:p>
            <w:pPr>
              <w:pStyle w:val="10"/>
            </w:pPr>
            <w:r>
              <w:t>2026年机构改革和申办经费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30000.00</w:t>
            </w:r>
          </w:p>
        </w:tc>
        <w:tc>
          <w:tcPr>
            <w:tcW w:w="2835" w:type="dxa"/>
            <w:vAlign w:val="center"/>
          </w:tcPr>
          <w:p>
            <w:pPr>
              <w:pStyle w:val="8"/>
            </w:pPr>
            <w:r>
              <w:t>其中：财政    资金</w:t>
            </w:r>
          </w:p>
        </w:tc>
        <w:tc>
          <w:tcPr>
            <w:tcW w:w="2551" w:type="dxa"/>
            <w:vAlign w:val="center"/>
          </w:tcPr>
          <w:p>
            <w:pPr>
              <w:pStyle w:val="10"/>
            </w:pPr>
            <w:r>
              <w:t>30000.00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保障机构改革工作顺利进行。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 xml:space="preserve"> </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1.通过机构改革，进一步完善行政事业单位职能体系，用活机构编制资源，完成改革目标任务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机构改革完成数量</w:t>
            </w:r>
          </w:p>
        </w:tc>
        <w:tc>
          <w:tcPr>
            <w:tcW w:w="5386" w:type="dxa"/>
            <w:vAlign w:val="center"/>
          </w:tcPr>
          <w:p>
            <w:pPr>
              <w:pStyle w:val="10"/>
            </w:pPr>
            <w:r>
              <w:t>完成机构改革的数量</w:t>
            </w:r>
          </w:p>
        </w:tc>
        <w:tc>
          <w:tcPr>
            <w:tcW w:w="2268" w:type="dxa"/>
            <w:vAlign w:val="center"/>
          </w:tcPr>
          <w:p>
            <w:pPr>
              <w:pStyle w:val="10"/>
            </w:pPr>
            <w:r>
              <w:t>≥2个</w:t>
            </w:r>
          </w:p>
        </w:tc>
        <w:tc>
          <w:tcPr>
            <w:tcW w:w="1276" w:type="dxa"/>
            <w:vAlign w:val="center"/>
          </w:tcPr>
          <w:p>
            <w:pPr>
              <w:pStyle w:val="10"/>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机构改革合格率</w:t>
            </w:r>
          </w:p>
        </w:tc>
        <w:tc>
          <w:tcPr>
            <w:tcW w:w="5386" w:type="dxa"/>
            <w:vAlign w:val="center"/>
          </w:tcPr>
          <w:p>
            <w:pPr>
              <w:pStyle w:val="10"/>
            </w:pPr>
            <w:r>
              <w:t>机构改革合格率</w:t>
            </w:r>
          </w:p>
        </w:tc>
        <w:tc>
          <w:tcPr>
            <w:tcW w:w="2268" w:type="dxa"/>
            <w:vAlign w:val="center"/>
          </w:tcPr>
          <w:p>
            <w:pPr>
              <w:pStyle w:val="10"/>
            </w:pPr>
            <w:r>
              <w:t>≥95%</w:t>
            </w:r>
          </w:p>
        </w:tc>
        <w:tc>
          <w:tcPr>
            <w:tcW w:w="1276" w:type="dxa"/>
            <w:vAlign w:val="center"/>
          </w:tcPr>
          <w:p>
            <w:pPr>
              <w:pStyle w:val="10"/>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各项工作按时完成率</w:t>
            </w:r>
          </w:p>
        </w:tc>
        <w:tc>
          <w:tcPr>
            <w:tcW w:w="5386" w:type="dxa"/>
            <w:vAlign w:val="center"/>
          </w:tcPr>
          <w:p>
            <w:pPr>
              <w:pStyle w:val="10"/>
            </w:pPr>
            <w:r>
              <w:t>各项工作按时完成率</w:t>
            </w:r>
          </w:p>
        </w:tc>
        <w:tc>
          <w:tcPr>
            <w:tcW w:w="2268" w:type="dxa"/>
            <w:vAlign w:val="center"/>
          </w:tcPr>
          <w:p>
            <w:pPr>
              <w:pStyle w:val="10"/>
            </w:pPr>
            <w:r>
              <w:t>100%</w:t>
            </w:r>
          </w:p>
        </w:tc>
        <w:tc>
          <w:tcPr>
            <w:tcW w:w="1276" w:type="dxa"/>
            <w:vAlign w:val="center"/>
          </w:tcPr>
          <w:p>
            <w:pPr>
              <w:pStyle w:val="10"/>
            </w:pPr>
            <w:r>
              <w:t>2026年年度工作计划时间节点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平均每一个机构改革成本</w:t>
            </w:r>
          </w:p>
        </w:tc>
        <w:tc>
          <w:tcPr>
            <w:tcW w:w="5386" w:type="dxa"/>
            <w:vAlign w:val="center"/>
          </w:tcPr>
          <w:p>
            <w:pPr>
              <w:pStyle w:val="10"/>
            </w:pPr>
            <w:r>
              <w:t>平均每一个机构改革成本</w:t>
            </w:r>
          </w:p>
        </w:tc>
        <w:tc>
          <w:tcPr>
            <w:tcW w:w="2268" w:type="dxa"/>
            <w:vAlign w:val="center"/>
          </w:tcPr>
          <w:p>
            <w:pPr>
              <w:pStyle w:val="10"/>
            </w:pPr>
            <w:r>
              <w:t>≤1.5</w:t>
            </w:r>
            <w:r>
              <w:rPr>
                <w:rFonts w:hint="eastAsia"/>
                <w:lang w:eastAsia="zh-CN"/>
              </w:rPr>
              <w:t>元</w:t>
            </w:r>
            <w:r>
              <w:t>/个</w:t>
            </w:r>
          </w:p>
        </w:tc>
        <w:tc>
          <w:tcPr>
            <w:tcW w:w="1276" w:type="dxa"/>
            <w:vAlign w:val="center"/>
          </w:tcPr>
          <w:p>
            <w:pPr>
              <w:pStyle w:val="10"/>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社会效益指标</w:t>
            </w:r>
          </w:p>
        </w:tc>
        <w:tc>
          <w:tcPr>
            <w:tcW w:w="2835" w:type="dxa"/>
            <w:vAlign w:val="center"/>
          </w:tcPr>
          <w:p>
            <w:pPr>
              <w:pStyle w:val="10"/>
            </w:pPr>
            <w:r>
              <w:t>业务需求保障率</w:t>
            </w:r>
          </w:p>
        </w:tc>
        <w:tc>
          <w:tcPr>
            <w:tcW w:w="5386" w:type="dxa"/>
            <w:vAlign w:val="center"/>
          </w:tcPr>
          <w:p>
            <w:pPr>
              <w:pStyle w:val="10"/>
            </w:pPr>
            <w:r>
              <w:t>业务需求保障率</w:t>
            </w:r>
          </w:p>
        </w:tc>
        <w:tc>
          <w:tcPr>
            <w:tcW w:w="2268" w:type="dxa"/>
            <w:vAlign w:val="center"/>
          </w:tcPr>
          <w:p>
            <w:pPr>
              <w:pStyle w:val="10"/>
            </w:pPr>
            <w:r>
              <w:t>≥95%</w:t>
            </w:r>
          </w:p>
        </w:tc>
        <w:tc>
          <w:tcPr>
            <w:tcW w:w="1276" w:type="dxa"/>
            <w:vAlign w:val="center"/>
          </w:tcPr>
          <w:p>
            <w:pPr>
              <w:pStyle w:val="10"/>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改革单位满意度</w:t>
            </w:r>
          </w:p>
        </w:tc>
        <w:tc>
          <w:tcPr>
            <w:tcW w:w="5386" w:type="dxa"/>
            <w:vAlign w:val="center"/>
          </w:tcPr>
          <w:p>
            <w:pPr>
              <w:pStyle w:val="10"/>
            </w:pPr>
            <w:r>
              <w:t>改革单位对工作满意度</w:t>
            </w:r>
          </w:p>
        </w:tc>
        <w:tc>
          <w:tcPr>
            <w:tcW w:w="2268" w:type="dxa"/>
            <w:vAlign w:val="center"/>
          </w:tcPr>
          <w:p>
            <w:pPr>
              <w:pStyle w:val="10"/>
            </w:pPr>
            <w:r>
              <w:t>≥95%</w:t>
            </w:r>
          </w:p>
        </w:tc>
        <w:tc>
          <w:tcPr>
            <w:tcW w:w="1276"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1800.00</w:t>
            </w:r>
          </w:p>
        </w:tc>
        <w:tc>
          <w:tcPr>
            <w:tcW w:w="964" w:type="dxa"/>
            <w:vAlign w:val="center"/>
          </w:tcPr>
          <w:p>
            <w:pPr>
              <w:pStyle w:val="13"/>
            </w:pPr>
            <w:r>
              <w:t>1800.00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中共井陉县委机构编制委员会办公室本级小计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1800.00</w:t>
            </w:r>
          </w:p>
        </w:tc>
        <w:tc>
          <w:tcPr>
            <w:tcW w:w="964" w:type="dxa"/>
            <w:vAlign w:val="center"/>
          </w:tcPr>
          <w:p>
            <w:pPr>
              <w:pStyle w:val="13"/>
            </w:pPr>
            <w:r>
              <w:t>1800.00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37430.00</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批</w:t>
            </w:r>
          </w:p>
        </w:tc>
        <w:tc>
          <w:tcPr>
            <w:tcW w:w="850" w:type="dxa"/>
            <w:vAlign w:val="center"/>
          </w:tcPr>
          <w:p>
            <w:pPr>
              <w:pStyle w:val="9"/>
            </w:pPr>
            <w:r>
              <w:t>10</w:t>
            </w:r>
          </w:p>
        </w:tc>
        <w:tc>
          <w:tcPr>
            <w:tcW w:w="850" w:type="dxa"/>
            <w:vAlign w:val="center"/>
          </w:tcPr>
          <w:p>
            <w:pPr>
              <w:pStyle w:val="9"/>
            </w:pPr>
            <w:r>
              <w:t>180.00</w:t>
            </w:r>
          </w:p>
        </w:tc>
        <w:tc>
          <w:tcPr>
            <w:tcW w:w="964" w:type="dxa"/>
            <w:vAlign w:val="center"/>
          </w:tcPr>
          <w:p>
            <w:pPr>
              <w:pStyle w:val="9"/>
            </w:pPr>
            <w:r>
              <w:t>1800.00</w:t>
            </w:r>
          </w:p>
        </w:tc>
        <w:tc>
          <w:tcPr>
            <w:tcW w:w="964" w:type="dxa"/>
            <w:vAlign w:val="center"/>
          </w:tcPr>
          <w:p>
            <w:pPr>
              <w:pStyle w:val="9"/>
            </w:pPr>
            <w:r>
              <w:t>1800.00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1800.00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中共井陉县委机构编制委员会办公室本级上年末固定资产金额为0.00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316001中共井陉县委机构编制委员会办公室本级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rPr>
                <w:rFonts w:ascii="方正书宋_GBK" w:hAnsi="方正书宋_GBK" w:eastAsia="方正书宋_GBK" w:cs="方正书宋_GBK"/>
                <w:sz w:val="21"/>
                <w:lang w:val="en-US" w:eastAsia="zh-CN" w:bidi="ar-SA"/>
              </w:rPr>
            </w:pPr>
          </w:p>
        </w:tc>
        <w:tc>
          <w:tcPr>
            <w:tcW w:w="2835" w:type="dxa"/>
            <w:vAlign w:val="center"/>
          </w:tcPr>
          <w:p>
            <w:pPr>
              <w:pStyle w:val="9"/>
              <w:rPr>
                <w:rFonts w:ascii="方正书宋_GBK" w:hAnsi="方正书宋_GBK" w:eastAsia="方正书宋_GBK" w:cs="方正书宋_GBK"/>
                <w:sz w:val="21"/>
                <w:lang w:val="en-US" w:eastAsia="zh-CN" w:bidi="ar-SA"/>
              </w:rPr>
            </w:pPr>
            <w:r>
              <w:t>203354.00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rPr>
                <w:rFonts w:ascii="方正书宋_GBK" w:hAnsi="方正书宋_GBK" w:eastAsia="方正书宋_GBK" w:cs="方正书宋_GBK"/>
                <w:sz w:val="21"/>
                <w:lang w:val="en-US" w:eastAsia="zh-CN" w:bidi="ar-SA"/>
              </w:rPr>
            </w:pPr>
          </w:p>
        </w:tc>
        <w:tc>
          <w:tcPr>
            <w:tcW w:w="2835" w:type="dxa"/>
            <w:vAlign w:val="center"/>
          </w:tcPr>
          <w:p>
            <w:pPr>
              <w:pStyle w:val="9"/>
              <w:rPr>
                <w:rFonts w:ascii="方正书宋_GBK" w:hAnsi="方正书宋_GBK" w:eastAsia="方正书宋_GBK" w:cs="方正书宋_GBK"/>
                <w:sz w:val="21"/>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rPr>
                <w:rFonts w:ascii="方正书宋_GBK" w:hAnsi="方正书宋_GBK" w:eastAsia="方正书宋_GBK" w:cs="方正书宋_GBK"/>
                <w:sz w:val="21"/>
                <w:lang w:val="en-US" w:eastAsia="zh-CN" w:bidi="ar-SA"/>
              </w:rPr>
            </w:pPr>
          </w:p>
        </w:tc>
        <w:tc>
          <w:tcPr>
            <w:tcW w:w="2835" w:type="dxa"/>
            <w:vAlign w:val="center"/>
          </w:tcPr>
          <w:p>
            <w:pPr>
              <w:pStyle w:val="9"/>
              <w:rPr>
                <w:rFonts w:ascii="方正书宋_GBK" w:hAnsi="方正书宋_GBK" w:eastAsia="方正书宋_GBK" w:cs="方正书宋_GBK"/>
                <w:sz w:val="21"/>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rPr>
                <w:rFonts w:ascii="方正书宋_GBK" w:hAnsi="方正书宋_GBK" w:eastAsia="方正书宋_GBK" w:cs="方正书宋_GBK"/>
                <w:sz w:val="21"/>
                <w:lang w:val="en-US" w:eastAsia="zh-CN" w:bidi="ar-SA"/>
              </w:rPr>
            </w:pPr>
            <w:r>
              <w:t>1</w:t>
            </w:r>
          </w:p>
        </w:tc>
        <w:tc>
          <w:tcPr>
            <w:tcW w:w="2835" w:type="dxa"/>
            <w:vAlign w:val="center"/>
          </w:tcPr>
          <w:p>
            <w:pPr>
              <w:pStyle w:val="9"/>
              <w:rPr>
                <w:rFonts w:ascii="方正书宋_GBK" w:hAnsi="方正书宋_GBK" w:eastAsia="方正书宋_GBK" w:cs="方正书宋_GBK"/>
                <w:sz w:val="21"/>
                <w:lang w:val="en-US" w:eastAsia="zh-CN" w:bidi="ar-SA"/>
              </w:rPr>
            </w:pPr>
            <w:r>
              <w:t>86400.00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w:t>
            </w:r>
            <w:r>
              <w:rPr>
                <w:rFonts w:hint="eastAsia"/>
                <w:lang w:eastAsia="zh-CN"/>
              </w:rPr>
              <w:t>元</w:t>
            </w:r>
            <w:r>
              <w:t>以上的设备</w:t>
            </w:r>
          </w:p>
        </w:tc>
        <w:tc>
          <w:tcPr>
            <w:tcW w:w="2835" w:type="dxa"/>
            <w:vAlign w:val="center"/>
          </w:tcPr>
          <w:p>
            <w:pPr>
              <w:pStyle w:val="11"/>
              <w:rPr>
                <w:rFonts w:ascii="方正书宋_GBK" w:hAnsi="方正书宋_GBK" w:eastAsia="方正书宋_GBK" w:cs="方正书宋_GBK"/>
                <w:sz w:val="21"/>
                <w:lang w:val="en-US" w:eastAsia="zh-CN" w:bidi="ar-SA"/>
              </w:rPr>
            </w:pPr>
          </w:p>
        </w:tc>
        <w:tc>
          <w:tcPr>
            <w:tcW w:w="2835" w:type="dxa"/>
            <w:vAlign w:val="center"/>
          </w:tcPr>
          <w:p>
            <w:pPr>
              <w:pStyle w:val="9"/>
              <w:rPr>
                <w:rFonts w:ascii="方正书宋_GBK" w:hAnsi="方正书宋_GBK" w:eastAsia="方正书宋_GBK" w:cs="方正书宋_GBK"/>
                <w:sz w:val="21"/>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rPr>
                <w:rFonts w:ascii="方正书宋_GBK" w:hAnsi="方正书宋_GBK" w:eastAsia="方正书宋_GBK" w:cs="方正书宋_GBK"/>
                <w:sz w:val="21"/>
                <w:lang w:val="en-US" w:eastAsia="zh-CN" w:bidi="ar-SA"/>
              </w:rPr>
            </w:pPr>
            <w:r>
              <w:t>70</w:t>
            </w:r>
          </w:p>
        </w:tc>
        <w:tc>
          <w:tcPr>
            <w:tcW w:w="2835" w:type="dxa"/>
            <w:vAlign w:val="center"/>
          </w:tcPr>
          <w:p>
            <w:pPr>
              <w:pStyle w:val="9"/>
              <w:rPr>
                <w:rFonts w:ascii="方正书宋_GBK" w:hAnsi="方正书宋_GBK" w:eastAsia="方正书宋_GBK" w:cs="方正书宋_GBK"/>
                <w:sz w:val="21"/>
                <w:lang w:val="en-US" w:eastAsia="zh-CN" w:bidi="ar-SA"/>
              </w:rPr>
            </w:pPr>
            <w:r>
              <w:t>116954.00</w:t>
            </w:r>
          </w:p>
        </w:tc>
      </w:tr>
    </w:tbl>
    <w:p>
      <w:pPr>
        <w:ind w:firstLine="640"/>
        <w:rPr>
          <w:rFonts w:eastAsia="方正仿宋_GBK"/>
          <w:color w:val="000000"/>
          <w:sz w:val="32"/>
        </w:rPr>
      </w:pPr>
    </w:p>
    <w:p>
      <w:pPr>
        <w:ind w:firstLine="640"/>
      </w:pPr>
      <w:bookmarkStart w:id="2" w:name="_GoBack"/>
      <w:bookmarkEnd w:id="2"/>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二、中共井陉县委机构编制委员会办公室电子政务中心收支预算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r>
              <w:t>本年收入合计</w:t>
            </w:r>
          </w:p>
        </w:tc>
        <w:tc>
          <w:tcPr>
            <w:tcW w:w="2126" w:type="dxa"/>
            <w:vAlign w:val="center"/>
          </w:tcPr>
          <w:p>
            <w:pPr>
              <w:pStyle w:val="13"/>
            </w:pPr>
          </w:p>
        </w:tc>
        <w:tc>
          <w:tcPr>
            <w:tcW w:w="4535" w:type="dxa"/>
            <w:vAlign w:val="center"/>
          </w:tcPr>
          <w:p>
            <w:pPr>
              <w:pStyle w:val="12"/>
            </w:pPr>
            <w:r>
              <w:t>本年支出合计</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收入总计</w:t>
            </w:r>
          </w:p>
        </w:tc>
        <w:tc>
          <w:tcPr>
            <w:tcW w:w="2126" w:type="dxa"/>
            <w:vAlign w:val="center"/>
          </w:tcPr>
          <w:p>
            <w:pPr>
              <w:pStyle w:val="13"/>
            </w:pPr>
          </w:p>
        </w:tc>
        <w:tc>
          <w:tcPr>
            <w:tcW w:w="4535" w:type="dxa"/>
            <w:vAlign w:val="center"/>
          </w:tcPr>
          <w:p>
            <w:pPr>
              <w:pStyle w:val="12"/>
            </w:pPr>
            <w:r>
              <w:t>支出总计</w:t>
            </w:r>
          </w:p>
        </w:tc>
        <w:tc>
          <w:tcPr>
            <w:tcW w:w="2126"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p>
        </w:tc>
        <w:tc>
          <w:tcPr>
            <w:tcW w:w="992" w:type="dxa"/>
            <w:vAlign w:val="center"/>
          </w:tcPr>
          <w:p>
            <w:pPr>
              <w:pStyle w:val="10"/>
            </w:pPr>
          </w:p>
        </w:tc>
        <w:tc>
          <w:tcPr>
            <w:tcW w:w="1559" w:type="dxa"/>
            <w:vAlign w:val="center"/>
          </w:tcPr>
          <w:p>
            <w:pPr>
              <w:pStyle w:val="10"/>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992" w:type="dxa"/>
            <w:vAlign w:val="center"/>
          </w:tcPr>
          <w:p>
            <w:pPr>
              <w:pStyle w:val="10"/>
            </w:pPr>
          </w:p>
        </w:tc>
        <w:tc>
          <w:tcPr>
            <w:tcW w:w="4535" w:type="dxa"/>
            <w:vAlign w:val="center"/>
          </w:tcPr>
          <w:p>
            <w:pPr>
              <w:pStyle w:val="10"/>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2"/>
            </w:pPr>
            <w:r>
              <w:t>本年收入合计</w:t>
            </w:r>
          </w:p>
        </w:tc>
        <w:tc>
          <w:tcPr>
            <w:tcW w:w="1474" w:type="dxa"/>
            <w:vAlign w:val="center"/>
          </w:tcPr>
          <w:p>
            <w:pPr>
              <w:pStyle w:val="13"/>
            </w:pPr>
          </w:p>
        </w:tc>
        <w:tc>
          <w:tcPr>
            <w:tcW w:w="3402" w:type="dxa"/>
            <w:vAlign w:val="center"/>
          </w:tcPr>
          <w:p>
            <w:pPr>
              <w:pStyle w:val="12"/>
            </w:pPr>
            <w:r>
              <w:t>本年支出合计</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2"/>
            </w:pPr>
            <w:r>
              <w:t>收入总计</w:t>
            </w:r>
          </w:p>
        </w:tc>
        <w:tc>
          <w:tcPr>
            <w:tcW w:w="1474" w:type="dxa"/>
            <w:vAlign w:val="center"/>
          </w:tcPr>
          <w:p>
            <w:pPr>
              <w:pStyle w:val="13"/>
            </w:pPr>
          </w:p>
        </w:tc>
        <w:tc>
          <w:tcPr>
            <w:tcW w:w="3402" w:type="dxa"/>
            <w:vAlign w:val="center"/>
          </w:tcPr>
          <w:p>
            <w:pPr>
              <w:pStyle w:val="12"/>
            </w:pPr>
            <w:r>
              <w:t>支出总计</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jc w:val="center"/>
        <w:outlineLvl w:val="4"/>
      </w:pPr>
      <w:r>
        <w:rPr>
          <w:rFonts w:ascii="方正小标宋_GBK" w:hAnsi="方正小标宋_GBK" w:eastAsia="方正小标宋_GBK" w:cs="方正小标宋_GBK"/>
          <w:color w:val="000000"/>
          <w:sz w:val="44"/>
        </w:rPr>
        <w:t>中共井陉县委机构编制委员会办公室电子政务中心2026年单位预算信息公开情况说明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按照《中华人民共和国预算法》、《地方预决算公开操作规程》和《关于进一步推进预算公开工作的实施意见》规定，现将中共井陉县委机构编制委员会办公室电子政务中心2026年单位预算公开如下：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中共井陉县委机构编制委员会办公室电子政务中心</w:t>
            </w:r>
          </w:p>
        </w:tc>
        <w:tc>
          <w:tcPr>
            <w:tcW w:w="1843" w:type="dxa"/>
            <w:vAlign w:val="center"/>
          </w:tcPr>
          <w:p>
            <w:pPr>
              <w:pStyle w:val="11"/>
            </w:pPr>
            <w:r>
              <w:t>事业</w:t>
            </w:r>
          </w:p>
        </w:tc>
        <w:tc>
          <w:tcPr>
            <w:tcW w:w="2126" w:type="dxa"/>
            <w:vAlign w:val="center"/>
          </w:tcPr>
          <w:p>
            <w:pPr>
              <w:pStyle w:val="11"/>
            </w:pPr>
            <w:r>
              <w:t>副科级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6"/>
      </w:pPr>
    </w:p>
    <w:p>
      <w:pPr>
        <w:spacing w:before="10" w:after="10"/>
        <w:ind w:firstLine="640"/>
        <w:outlineLvl w:val="5"/>
      </w:pPr>
      <w:r>
        <w:rPr>
          <w:rFonts w:ascii="黑体" w:hAnsi="黑体" w:eastAsia="黑体" w:cs="黑体"/>
          <w:color w:val="000000"/>
          <w:sz w:val="32"/>
        </w:rPr>
        <w:t>三、机关运行经费安排情况</w:t>
      </w:r>
    </w:p>
    <w:p>
      <w:pPr>
        <w:pStyle w:val="17"/>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8676" w:type="dxa"/>
            <w:gridSpan w:val="9"/>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中共井陉县委机构编制委员会办公室电子政务中心上年末固定资产金额为0.00</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316003中共井陉县委机构编制委员会办公室电子政务中心</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72E41"/>
    <w:rsid w:val="00772E41"/>
    <w:rsid w:val="009C5FFC"/>
    <w:rsid w:val="00F153AC"/>
    <w:rsid w:val="0ADC73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38</Pages>
  <Words>2270</Words>
  <Characters>12941</Characters>
  <Lines>107</Lines>
  <Paragraphs>30</Paragraphs>
  <TotalTime>0</TotalTime>
  <ScaleCrop>false</ScaleCrop>
  <LinksUpToDate>false</LinksUpToDate>
  <CharactersWithSpaces>15181</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2026-02-05T03:21:00Z</dcterms:created>
  <dc:creator>Administrator</dc:creator>
  <cp:lastModifiedBy>Administrator</cp:lastModifiedBy>
  <dcterms:modified xsi:type="dcterms:W3CDTF">2026-02-05T05:51:42Z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BAE48E4C58C4461C8C0D82DBE39137AC</vt:lpwstr>
  </property>
</Properties>
</file>