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714井陉县工商业联合会</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885262.80</w:t>
            </w:r>
          </w:p>
        </w:tc>
        <w:tc>
          <w:tcPr>
            <w:tcW w:w="4535" w:type="dxa"/>
            <w:vAlign w:val="center"/>
          </w:tcPr>
          <w:p>
            <w:pPr>
              <w:pStyle w:val="10"/>
            </w:pPr>
            <w:r>
              <w:t>一、一般公共服务支出</w:t>
            </w:r>
          </w:p>
        </w:tc>
        <w:tc>
          <w:tcPr>
            <w:tcW w:w="2126" w:type="dxa"/>
            <w:vAlign w:val="center"/>
          </w:tcPr>
          <w:p>
            <w:pPr>
              <w:pStyle w:val="9"/>
            </w:pPr>
            <w:r>
              <w:t>602638.00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191310.30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32013.00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59301.50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r>
              <w:t>本年收入合计</w:t>
            </w:r>
          </w:p>
        </w:tc>
        <w:tc>
          <w:tcPr>
            <w:tcW w:w="2126" w:type="dxa"/>
            <w:vAlign w:val="center"/>
          </w:tcPr>
          <w:p>
            <w:pPr>
              <w:pStyle w:val="13"/>
            </w:pPr>
            <w:r>
              <w:t>885262.80</w:t>
            </w:r>
          </w:p>
        </w:tc>
        <w:tc>
          <w:tcPr>
            <w:tcW w:w="4535" w:type="dxa"/>
            <w:vAlign w:val="center"/>
          </w:tcPr>
          <w:p>
            <w:pPr>
              <w:pStyle w:val="12"/>
            </w:pPr>
            <w:r>
              <w:t>本年支出合计</w:t>
            </w:r>
          </w:p>
        </w:tc>
        <w:tc>
          <w:tcPr>
            <w:tcW w:w="2126" w:type="dxa"/>
            <w:vAlign w:val="center"/>
          </w:tcPr>
          <w:p>
            <w:pPr>
              <w:pStyle w:val="13"/>
            </w:pPr>
            <w:r>
              <w:t>885262.80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收入总计</w:t>
            </w:r>
          </w:p>
        </w:tc>
        <w:tc>
          <w:tcPr>
            <w:tcW w:w="2126" w:type="dxa"/>
            <w:vAlign w:val="center"/>
          </w:tcPr>
          <w:p>
            <w:pPr>
              <w:pStyle w:val="13"/>
            </w:pPr>
            <w:r>
              <w:t>885262.80</w:t>
            </w:r>
          </w:p>
        </w:tc>
        <w:tc>
          <w:tcPr>
            <w:tcW w:w="4535" w:type="dxa"/>
            <w:vAlign w:val="center"/>
          </w:tcPr>
          <w:p>
            <w:pPr>
              <w:pStyle w:val="12"/>
            </w:pPr>
            <w:r>
              <w:t>支出总计</w:t>
            </w:r>
          </w:p>
        </w:tc>
        <w:tc>
          <w:tcPr>
            <w:tcW w:w="2126" w:type="dxa"/>
            <w:vAlign w:val="center"/>
          </w:tcPr>
          <w:p>
            <w:pPr>
              <w:pStyle w:val="13"/>
            </w:pPr>
            <w:r>
              <w:t>885262.80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714井陉县工商业联合会</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885262.80</w:t>
            </w:r>
          </w:p>
        </w:tc>
        <w:tc>
          <w:tcPr>
            <w:tcW w:w="1134" w:type="dxa"/>
            <w:vAlign w:val="center"/>
          </w:tcPr>
          <w:p>
            <w:pPr>
              <w:pStyle w:val="13"/>
            </w:pPr>
            <w:r>
              <w:t>885262.80</w:t>
            </w:r>
          </w:p>
        </w:tc>
        <w:tc>
          <w:tcPr>
            <w:tcW w:w="1134" w:type="dxa"/>
            <w:vAlign w:val="center"/>
          </w:tcPr>
          <w:p>
            <w:pPr>
              <w:pStyle w:val="13"/>
            </w:pPr>
            <w:r>
              <w:t>885262.80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602638.00</w:t>
            </w:r>
          </w:p>
        </w:tc>
        <w:tc>
          <w:tcPr>
            <w:tcW w:w="1134" w:type="dxa"/>
            <w:vAlign w:val="center"/>
          </w:tcPr>
          <w:p>
            <w:pPr>
              <w:pStyle w:val="9"/>
            </w:pPr>
            <w:r>
              <w:t>602638.00</w:t>
            </w:r>
          </w:p>
        </w:tc>
        <w:tc>
          <w:tcPr>
            <w:tcW w:w="1134" w:type="dxa"/>
            <w:vAlign w:val="center"/>
          </w:tcPr>
          <w:p>
            <w:pPr>
              <w:pStyle w:val="9"/>
            </w:pPr>
            <w:r>
              <w:t>602638.00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20128</w:t>
            </w:r>
          </w:p>
        </w:tc>
        <w:tc>
          <w:tcPr>
            <w:tcW w:w="1559" w:type="dxa"/>
            <w:vAlign w:val="center"/>
          </w:tcPr>
          <w:p>
            <w:pPr>
              <w:pStyle w:val="10"/>
            </w:pPr>
            <w:r>
              <w:t>民主党派及工商联事务</w:t>
            </w:r>
          </w:p>
        </w:tc>
        <w:tc>
          <w:tcPr>
            <w:tcW w:w="1134" w:type="dxa"/>
            <w:vAlign w:val="center"/>
          </w:tcPr>
          <w:p>
            <w:pPr>
              <w:pStyle w:val="9"/>
            </w:pPr>
            <w:r>
              <w:t>602638.00</w:t>
            </w:r>
          </w:p>
        </w:tc>
        <w:tc>
          <w:tcPr>
            <w:tcW w:w="1134" w:type="dxa"/>
            <w:vAlign w:val="center"/>
          </w:tcPr>
          <w:p>
            <w:pPr>
              <w:pStyle w:val="9"/>
            </w:pPr>
            <w:r>
              <w:t>602638.00</w:t>
            </w:r>
          </w:p>
        </w:tc>
        <w:tc>
          <w:tcPr>
            <w:tcW w:w="1134" w:type="dxa"/>
            <w:vAlign w:val="center"/>
          </w:tcPr>
          <w:p>
            <w:pPr>
              <w:pStyle w:val="9"/>
            </w:pPr>
            <w:r>
              <w:t>602638.00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2012801</w:t>
            </w:r>
          </w:p>
        </w:tc>
        <w:tc>
          <w:tcPr>
            <w:tcW w:w="1559" w:type="dxa"/>
            <w:vAlign w:val="center"/>
          </w:tcPr>
          <w:p>
            <w:pPr>
              <w:pStyle w:val="10"/>
            </w:pPr>
            <w:r>
              <w:t>行政运行</w:t>
            </w:r>
          </w:p>
        </w:tc>
        <w:tc>
          <w:tcPr>
            <w:tcW w:w="1134" w:type="dxa"/>
            <w:vAlign w:val="center"/>
          </w:tcPr>
          <w:p>
            <w:pPr>
              <w:pStyle w:val="9"/>
            </w:pPr>
            <w:r>
              <w:t>572638.00</w:t>
            </w:r>
          </w:p>
        </w:tc>
        <w:tc>
          <w:tcPr>
            <w:tcW w:w="1134" w:type="dxa"/>
            <w:vAlign w:val="center"/>
          </w:tcPr>
          <w:p>
            <w:pPr>
              <w:pStyle w:val="9"/>
            </w:pPr>
            <w:r>
              <w:t>572638.00</w:t>
            </w:r>
          </w:p>
        </w:tc>
        <w:tc>
          <w:tcPr>
            <w:tcW w:w="1134" w:type="dxa"/>
            <w:vAlign w:val="center"/>
          </w:tcPr>
          <w:p>
            <w:pPr>
              <w:pStyle w:val="9"/>
            </w:pPr>
            <w:r>
              <w:t>572638.00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2012802</w:t>
            </w:r>
          </w:p>
        </w:tc>
        <w:tc>
          <w:tcPr>
            <w:tcW w:w="1559" w:type="dxa"/>
            <w:vAlign w:val="center"/>
          </w:tcPr>
          <w:p>
            <w:pPr>
              <w:pStyle w:val="10"/>
            </w:pPr>
            <w:r>
              <w:t>一般行政管理事务</w:t>
            </w:r>
          </w:p>
        </w:tc>
        <w:tc>
          <w:tcPr>
            <w:tcW w:w="1134" w:type="dxa"/>
            <w:vAlign w:val="center"/>
          </w:tcPr>
          <w:p>
            <w:pPr>
              <w:pStyle w:val="9"/>
            </w:pPr>
            <w:r>
              <w:t>30000.00</w:t>
            </w:r>
          </w:p>
        </w:tc>
        <w:tc>
          <w:tcPr>
            <w:tcW w:w="1134" w:type="dxa"/>
            <w:vAlign w:val="center"/>
          </w:tcPr>
          <w:p>
            <w:pPr>
              <w:pStyle w:val="9"/>
            </w:pPr>
            <w:r>
              <w:t>30000.00</w:t>
            </w:r>
          </w:p>
        </w:tc>
        <w:tc>
          <w:tcPr>
            <w:tcW w:w="1134" w:type="dxa"/>
            <w:vAlign w:val="center"/>
          </w:tcPr>
          <w:p>
            <w:pPr>
              <w:pStyle w:val="9"/>
            </w:pPr>
            <w:r>
              <w:t>30000.00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191310.30</w:t>
            </w:r>
          </w:p>
        </w:tc>
        <w:tc>
          <w:tcPr>
            <w:tcW w:w="1134" w:type="dxa"/>
            <w:vAlign w:val="center"/>
          </w:tcPr>
          <w:p>
            <w:pPr>
              <w:pStyle w:val="9"/>
            </w:pPr>
            <w:r>
              <w:t>191310.30</w:t>
            </w:r>
          </w:p>
        </w:tc>
        <w:tc>
          <w:tcPr>
            <w:tcW w:w="1134" w:type="dxa"/>
            <w:vAlign w:val="center"/>
          </w:tcPr>
          <w:p>
            <w:pPr>
              <w:pStyle w:val="9"/>
            </w:pPr>
            <w:r>
              <w:t>191310.30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189293.20</w:t>
            </w:r>
          </w:p>
        </w:tc>
        <w:tc>
          <w:tcPr>
            <w:tcW w:w="1134" w:type="dxa"/>
            <w:vAlign w:val="center"/>
          </w:tcPr>
          <w:p>
            <w:pPr>
              <w:pStyle w:val="9"/>
            </w:pPr>
            <w:r>
              <w:t>189293.20</w:t>
            </w:r>
          </w:p>
        </w:tc>
        <w:tc>
          <w:tcPr>
            <w:tcW w:w="1134" w:type="dxa"/>
            <w:vAlign w:val="center"/>
          </w:tcPr>
          <w:p>
            <w:pPr>
              <w:pStyle w:val="9"/>
            </w:pPr>
            <w:r>
              <w:t>189293.20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115024.50</w:t>
            </w:r>
          </w:p>
        </w:tc>
        <w:tc>
          <w:tcPr>
            <w:tcW w:w="1134" w:type="dxa"/>
            <w:vAlign w:val="center"/>
          </w:tcPr>
          <w:p>
            <w:pPr>
              <w:pStyle w:val="9"/>
            </w:pPr>
            <w:r>
              <w:t>115024.50</w:t>
            </w:r>
          </w:p>
        </w:tc>
        <w:tc>
          <w:tcPr>
            <w:tcW w:w="1134" w:type="dxa"/>
            <w:vAlign w:val="center"/>
          </w:tcPr>
          <w:p>
            <w:pPr>
              <w:pStyle w:val="9"/>
            </w:pPr>
            <w:r>
              <w:t>115024.50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74268.70</w:t>
            </w:r>
          </w:p>
        </w:tc>
        <w:tc>
          <w:tcPr>
            <w:tcW w:w="1134" w:type="dxa"/>
            <w:vAlign w:val="center"/>
          </w:tcPr>
          <w:p>
            <w:pPr>
              <w:pStyle w:val="9"/>
            </w:pPr>
            <w:r>
              <w:t>74268.70</w:t>
            </w:r>
          </w:p>
        </w:tc>
        <w:tc>
          <w:tcPr>
            <w:tcW w:w="1134" w:type="dxa"/>
            <w:vAlign w:val="center"/>
          </w:tcPr>
          <w:p>
            <w:pPr>
              <w:pStyle w:val="9"/>
            </w:pPr>
            <w:r>
              <w:t>74268.70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20899</w:t>
            </w:r>
          </w:p>
        </w:tc>
        <w:tc>
          <w:tcPr>
            <w:tcW w:w="1559" w:type="dxa"/>
            <w:vAlign w:val="center"/>
          </w:tcPr>
          <w:p>
            <w:pPr>
              <w:pStyle w:val="10"/>
            </w:pPr>
            <w:r>
              <w:t>其他社会保障和就业支出</w:t>
            </w:r>
          </w:p>
        </w:tc>
        <w:tc>
          <w:tcPr>
            <w:tcW w:w="1134" w:type="dxa"/>
            <w:vAlign w:val="center"/>
          </w:tcPr>
          <w:p>
            <w:pPr>
              <w:pStyle w:val="9"/>
            </w:pPr>
            <w:r>
              <w:t>2017.10</w:t>
            </w:r>
          </w:p>
        </w:tc>
        <w:tc>
          <w:tcPr>
            <w:tcW w:w="1134" w:type="dxa"/>
            <w:vAlign w:val="center"/>
          </w:tcPr>
          <w:p>
            <w:pPr>
              <w:pStyle w:val="9"/>
            </w:pPr>
            <w:r>
              <w:t>2017.10</w:t>
            </w:r>
          </w:p>
        </w:tc>
        <w:tc>
          <w:tcPr>
            <w:tcW w:w="1134" w:type="dxa"/>
            <w:vAlign w:val="center"/>
          </w:tcPr>
          <w:p>
            <w:pPr>
              <w:pStyle w:val="9"/>
            </w:pPr>
            <w:r>
              <w:t>2017.10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2089999</w:t>
            </w:r>
          </w:p>
        </w:tc>
        <w:tc>
          <w:tcPr>
            <w:tcW w:w="1559" w:type="dxa"/>
            <w:vAlign w:val="center"/>
          </w:tcPr>
          <w:p>
            <w:pPr>
              <w:pStyle w:val="10"/>
            </w:pPr>
            <w:r>
              <w:t>其他社会保障和就业支出</w:t>
            </w:r>
          </w:p>
        </w:tc>
        <w:tc>
          <w:tcPr>
            <w:tcW w:w="1134" w:type="dxa"/>
            <w:vAlign w:val="center"/>
          </w:tcPr>
          <w:p>
            <w:pPr>
              <w:pStyle w:val="9"/>
            </w:pPr>
            <w:r>
              <w:t>2017.10</w:t>
            </w:r>
          </w:p>
        </w:tc>
        <w:tc>
          <w:tcPr>
            <w:tcW w:w="1134" w:type="dxa"/>
            <w:vAlign w:val="center"/>
          </w:tcPr>
          <w:p>
            <w:pPr>
              <w:pStyle w:val="9"/>
            </w:pPr>
            <w:r>
              <w:t>2017.10</w:t>
            </w:r>
          </w:p>
        </w:tc>
        <w:tc>
          <w:tcPr>
            <w:tcW w:w="1134" w:type="dxa"/>
            <w:vAlign w:val="center"/>
          </w:tcPr>
          <w:p>
            <w:pPr>
              <w:pStyle w:val="9"/>
            </w:pPr>
            <w:r>
              <w:t>2017.10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714井陉县工商业联合会</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885262.80</w:t>
            </w:r>
          </w:p>
        </w:tc>
        <w:tc>
          <w:tcPr>
            <w:tcW w:w="1361" w:type="dxa"/>
            <w:vAlign w:val="center"/>
          </w:tcPr>
          <w:p>
            <w:pPr>
              <w:pStyle w:val="13"/>
            </w:pPr>
            <w:r>
              <w:t>855262.80</w:t>
            </w: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602638.00</w:t>
            </w:r>
          </w:p>
        </w:tc>
        <w:tc>
          <w:tcPr>
            <w:tcW w:w="1361" w:type="dxa"/>
            <w:vAlign w:val="center"/>
          </w:tcPr>
          <w:p>
            <w:pPr>
              <w:pStyle w:val="9"/>
            </w:pPr>
            <w:r>
              <w:t>572638.00</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20128</w:t>
            </w:r>
          </w:p>
        </w:tc>
        <w:tc>
          <w:tcPr>
            <w:tcW w:w="4535" w:type="dxa"/>
            <w:vAlign w:val="center"/>
          </w:tcPr>
          <w:p>
            <w:pPr>
              <w:pStyle w:val="10"/>
            </w:pPr>
            <w:r>
              <w:t>民主党派及工商联事务</w:t>
            </w:r>
          </w:p>
        </w:tc>
        <w:tc>
          <w:tcPr>
            <w:tcW w:w="1361" w:type="dxa"/>
            <w:vAlign w:val="center"/>
          </w:tcPr>
          <w:p>
            <w:pPr>
              <w:pStyle w:val="9"/>
            </w:pPr>
            <w:r>
              <w:t>602638.00</w:t>
            </w:r>
          </w:p>
        </w:tc>
        <w:tc>
          <w:tcPr>
            <w:tcW w:w="1361" w:type="dxa"/>
            <w:vAlign w:val="center"/>
          </w:tcPr>
          <w:p>
            <w:pPr>
              <w:pStyle w:val="9"/>
            </w:pPr>
            <w:r>
              <w:t>572638.00</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2012801</w:t>
            </w:r>
          </w:p>
        </w:tc>
        <w:tc>
          <w:tcPr>
            <w:tcW w:w="4535" w:type="dxa"/>
            <w:vAlign w:val="center"/>
          </w:tcPr>
          <w:p>
            <w:pPr>
              <w:pStyle w:val="10"/>
            </w:pPr>
            <w:r>
              <w:t>行政运行</w:t>
            </w:r>
          </w:p>
        </w:tc>
        <w:tc>
          <w:tcPr>
            <w:tcW w:w="1361" w:type="dxa"/>
            <w:vAlign w:val="center"/>
          </w:tcPr>
          <w:p>
            <w:pPr>
              <w:pStyle w:val="9"/>
            </w:pPr>
            <w:r>
              <w:t>572638.00</w:t>
            </w:r>
          </w:p>
        </w:tc>
        <w:tc>
          <w:tcPr>
            <w:tcW w:w="1361" w:type="dxa"/>
            <w:vAlign w:val="center"/>
          </w:tcPr>
          <w:p>
            <w:pPr>
              <w:pStyle w:val="9"/>
            </w:pPr>
            <w:r>
              <w:t>572638.00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2012802</w:t>
            </w:r>
          </w:p>
        </w:tc>
        <w:tc>
          <w:tcPr>
            <w:tcW w:w="4535" w:type="dxa"/>
            <w:vAlign w:val="center"/>
          </w:tcPr>
          <w:p>
            <w:pPr>
              <w:pStyle w:val="10"/>
            </w:pPr>
            <w:r>
              <w:t>一般行政管理事务</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191310.30</w:t>
            </w:r>
          </w:p>
        </w:tc>
        <w:tc>
          <w:tcPr>
            <w:tcW w:w="1361" w:type="dxa"/>
            <w:vAlign w:val="center"/>
          </w:tcPr>
          <w:p>
            <w:pPr>
              <w:pStyle w:val="9"/>
            </w:pPr>
            <w:r>
              <w:t>191310.30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189293.20</w:t>
            </w:r>
          </w:p>
        </w:tc>
        <w:tc>
          <w:tcPr>
            <w:tcW w:w="1361" w:type="dxa"/>
            <w:vAlign w:val="center"/>
          </w:tcPr>
          <w:p>
            <w:pPr>
              <w:pStyle w:val="9"/>
            </w:pPr>
            <w:r>
              <w:t>189293.20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115024.50</w:t>
            </w:r>
          </w:p>
        </w:tc>
        <w:tc>
          <w:tcPr>
            <w:tcW w:w="1361" w:type="dxa"/>
            <w:vAlign w:val="center"/>
          </w:tcPr>
          <w:p>
            <w:pPr>
              <w:pStyle w:val="9"/>
            </w:pPr>
            <w:r>
              <w:t>115024.50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74268.70</w:t>
            </w:r>
          </w:p>
        </w:tc>
        <w:tc>
          <w:tcPr>
            <w:tcW w:w="1361" w:type="dxa"/>
            <w:vAlign w:val="center"/>
          </w:tcPr>
          <w:p>
            <w:pPr>
              <w:pStyle w:val="9"/>
            </w:pPr>
            <w:r>
              <w:t>74268.70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20899</w:t>
            </w:r>
          </w:p>
        </w:tc>
        <w:tc>
          <w:tcPr>
            <w:tcW w:w="4535" w:type="dxa"/>
            <w:vAlign w:val="center"/>
          </w:tcPr>
          <w:p>
            <w:pPr>
              <w:pStyle w:val="10"/>
            </w:pPr>
            <w:r>
              <w:t>其他社会保障和就业支出</w:t>
            </w:r>
          </w:p>
        </w:tc>
        <w:tc>
          <w:tcPr>
            <w:tcW w:w="1361" w:type="dxa"/>
            <w:vAlign w:val="center"/>
          </w:tcPr>
          <w:p>
            <w:pPr>
              <w:pStyle w:val="9"/>
            </w:pPr>
            <w:r>
              <w:t>2017.10</w:t>
            </w:r>
          </w:p>
        </w:tc>
        <w:tc>
          <w:tcPr>
            <w:tcW w:w="1361" w:type="dxa"/>
            <w:vAlign w:val="center"/>
          </w:tcPr>
          <w:p>
            <w:pPr>
              <w:pStyle w:val="9"/>
            </w:pPr>
            <w:r>
              <w:t>2017.10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2089999</w:t>
            </w:r>
          </w:p>
        </w:tc>
        <w:tc>
          <w:tcPr>
            <w:tcW w:w="4535" w:type="dxa"/>
            <w:vAlign w:val="center"/>
          </w:tcPr>
          <w:p>
            <w:pPr>
              <w:pStyle w:val="10"/>
            </w:pPr>
            <w:r>
              <w:t>其他社会保障和就业支出</w:t>
            </w:r>
          </w:p>
        </w:tc>
        <w:tc>
          <w:tcPr>
            <w:tcW w:w="1361" w:type="dxa"/>
            <w:vAlign w:val="center"/>
          </w:tcPr>
          <w:p>
            <w:pPr>
              <w:pStyle w:val="9"/>
            </w:pPr>
            <w:r>
              <w:t>2017.10</w:t>
            </w:r>
          </w:p>
        </w:tc>
        <w:tc>
          <w:tcPr>
            <w:tcW w:w="1361" w:type="dxa"/>
            <w:vAlign w:val="center"/>
          </w:tcPr>
          <w:p>
            <w:pPr>
              <w:pStyle w:val="9"/>
            </w:pPr>
            <w:r>
              <w:t>2017.10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32013.00</w:t>
            </w:r>
          </w:p>
        </w:tc>
        <w:tc>
          <w:tcPr>
            <w:tcW w:w="1361" w:type="dxa"/>
            <w:vAlign w:val="center"/>
          </w:tcPr>
          <w:p>
            <w:pPr>
              <w:pStyle w:val="9"/>
            </w:pPr>
            <w:r>
              <w:t>32013.00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32013.00</w:t>
            </w:r>
          </w:p>
        </w:tc>
        <w:tc>
          <w:tcPr>
            <w:tcW w:w="1361" w:type="dxa"/>
            <w:vAlign w:val="center"/>
          </w:tcPr>
          <w:p>
            <w:pPr>
              <w:pStyle w:val="9"/>
            </w:pPr>
            <w:r>
              <w:t>32013.00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32013.00</w:t>
            </w:r>
          </w:p>
        </w:tc>
        <w:tc>
          <w:tcPr>
            <w:tcW w:w="1361" w:type="dxa"/>
            <w:vAlign w:val="center"/>
          </w:tcPr>
          <w:p>
            <w:pPr>
              <w:pStyle w:val="9"/>
            </w:pPr>
            <w:r>
              <w:t>32013.00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59301.50</w:t>
            </w:r>
          </w:p>
        </w:tc>
        <w:tc>
          <w:tcPr>
            <w:tcW w:w="1361" w:type="dxa"/>
            <w:vAlign w:val="center"/>
          </w:tcPr>
          <w:p>
            <w:pPr>
              <w:pStyle w:val="9"/>
            </w:pPr>
            <w:r>
              <w:t>59301.50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59301.50</w:t>
            </w:r>
          </w:p>
        </w:tc>
        <w:tc>
          <w:tcPr>
            <w:tcW w:w="1361" w:type="dxa"/>
            <w:vAlign w:val="center"/>
          </w:tcPr>
          <w:p>
            <w:pPr>
              <w:pStyle w:val="9"/>
            </w:pPr>
            <w:r>
              <w:t>59301.50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59301.50</w:t>
            </w:r>
          </w:p>
        </w:tc>
        <w:tc>
          <w:tcPr>
            <w:tcW w:w="1361" w:type="dxa"/>
            <w:vAlign w:val="center"/>
          </w:tcPr>
          <w:p>
            <w:pPr>
              <w:pStyle w:val="9"/>
            </w:pPr>
            <w:r>
              <w:t>59301.50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714井陉县工商业联合会</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885262.80</w:t>
            </w:r>
          </w:p>
        </w:tc>
        <w:tc>
          <w:tcPr>
            <w:tcW w:w="3402" w:type="dxa"/>
            <w:vAlign w:val="center"/>
          </w:tcPr>
          <w:p>
            <w:pPr>
              <w:pStyle w:val="10"/>
            </w:pPr>
            <w:r>
              <w:t>一、一般公共服务支出</w:t>
            </w:r>
          </w:p>
        </w:tc>
        <w:tc>
          <w:tcPr>
            <w:tcW w:w="1474" w:type="dxa"/>
            <w:vAlign w:val="center"/>
          </w:tcPr>
          <w:p>
            <w:pPr>
              <w:pStyle w:val="9"/>
            </w:pPr>
            <w:r>
              <w:t>602638.00</w:t>
            </w:r>
          </w:p>
        </w:tc>
        <w:tc>
          <w:tcPr>
            <w:tcW w:w="1474" w:type="dxa"/>
            <w:vAlign w:val="center"/>
          </w:tcPr>
          <w:p>
            <w:pPr>
              <w:pStyle w:val="9"/>
            </w:pPr>
            <w:r>
              <w:t>602638.00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191310.30</w:t>
            </w:r>
          </w:p>
        </w:tc>
        <w:tc>
          <w:tcPr>
            <w:tcW w:w="1474" w:type="dxa"/>
            <w:vAlign w:val="center"/>
          </w:tcPr>
          <w:p>
            <w:pPr>
              <w:pStyle w:val="9"/>
            </w:pPr>
            <w:r>
              <w:t>191310.30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32013.00</w:t>
            </w:r>
          </w:p>
        </w:tc>
        <w:tc>
          <w:tcPr>
            <w:tcW w:w="1474" w:type="dxa"/>
            <w:vAlign w:val="center"/>
          </w:tcPr>
          <w:p>
            <w:pPr>
              <w:pStyle w:val="9"/>
            </w:pPr>
            <w:r>
              <w:t>32013.00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59301.50</w:t>
            </w:r>
          </w:p>
        </w:tc>
        <w:tc>
          <w:tcPr>
            <w:tcW w:w="1474" w:type="dxa"/>
            <w:vAlign w:val="center"/>
          </w:tcPr>
          <w:p>
            <w:pPr>
              <w:pStyle w:val="9"/>
            </w:pPr>
            <w:r>
              <w:t>59301.50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r>
              <w:t>本年收入合计</w:t>
            </w:r>
          </w:p>
        </w:tc>
        <w:tc>
          <w:tcPr>
            <w:tcW w:w="1474" w:type="dxa"/>
            <w:vAlign w:val="center"/>
          </w:tcPr>
          <w:p>
            <w:pPr>
              <w:pStyle w:val="13"/>
            </w:pPr>
            <w:r>
              <w:t>885262.80</w:t>
            </w:r>
          </w:p>
        </w:tc>
        <w:tc>
          <w:tcPr>
            <w:tcW w:w="3402" w:type="dxa"/>
            <w:vAlign w:val="center"/>
          </w:tcPr>
          <w:p>
            <w:pPr>
              <w:pStyle w:val="12"/>
            </w:pPr>
            <w:r>
              <w:t>本年支出合计</w:t>
            </w:r>
          </w:p>
        </w:tc>
        <w:tc>
          <w:tcPr>
            <w:tcW w:w="1474" w:type="dxa"/>
            <w:vAlign w:val="center"/>
          </w:tcPr>
          <w:p>
            <w:pPr>
              <w:pStyle w:val="13"/>
            </w:pPr>
            <w:r>
              <w:t>885262.80</w:t>
            </w:r>
          </w:p>
        </w:tc>
        <w:tc>
          <w:tcPr>
            <w:tcW w:w="1474" w:type="dxa"/>
            <w:vAlign w:val="center"/>
          </w:tcPr>
          <w:p>
            <w:pPr>
              <w:pStyle w:val="13"/>
            </w:pPr>
            <w:r>
              <w:t>885262.80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收入总计</w:t>
            </w:r>
          </w:p>
        </w:tc>
        <w:tc>
          <w:tcPr>
            <w:tcW w:w="1474" w:type="dxa"/>
            <w:vAlign w:val="center"/>
          </w:tcPr>
          <w:p>
            <w:pPr>
              <w:pStyle w:val="13"/>
            </w:pPr>
            <w:r>
              <w:t>885262.80</w:t>
            </w:r>
          </w:p>
        </w:tc>
        <w:tc>
          <w:tcPr>
            <w:tcW w:w="3402" w:type="dxa"/>
            <w:vAlign w:val="center"/>
          </w:tcPr>
          <w:p>
            <w:pPr>
              <w:pStyle w:val="12"/>
            </w:pPr>
            <w:r>
              <w:t>支出总计</w:t>
            </w:r>
          </w:p>
        </w:tc>
        <w:tc>
          <w:tcPr>
            <w:tcW w:w="1474" w:type="dxa"/>
            <w:vAlign w:val="center"/>
          </w:tcPr>
          <w:p>
            <w:pPr>
              <w:pStyle w:val="13"/>
            </w:pPr>
            <w:r>
              <w:t>885262.80</w:t>
            </w:r>
          </w:p>
        </w:tc>
        <w:tc>
          <w:tcPr>
            <w:tcW w:w="1474" w:type="dxa"/>
            <w:vAlign w:val="center"/>
          </w:tcPr>
          <w:p>
            <w:pPr>
              <w:pStyle w:val="13"/>
            </w:pPr>
            <w:r>
              <w:t>885262.80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714井陉县工商业联合会</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885262.80</w:t>
            </w:r>
          </w:p>
        </w:tc>
        <w:tc>
          <w:tcPr>
            <w:tcW w:w="2551" w:type="dxa"/>
            <w:vAlign w:val="center"/>
          </w:tcPr>
          <w:p>
            <w:pPr>
              <w:pStyle w:val="13"/>
            </w:pPr>
            <w:r>
              <w:t>855262.80</w:t>
            </w:r>
          </w:p>
        </w:tc>
        <w:tc>
          <w:tcPr>
            <w:tcW w:w="2551" w:type="dxa"/>
            <w:vAlign w:val="center"/>
          </w:tcPr>
          <w:p>
            <w:pPr>
              <w:pStyle w:val="13"/>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602638.00</w:t>
            </w:r>
          </w:p>
        </w:tc>
        <w:tc>
          <w:tcPr>
            <w:tcW w:w="2551" w:type="dxa"/>
            <w:vAlign w:val="center"/>
          </w:tcPr>
          <w:p>
            <w:pPr>
              <w:pStyle w:val="9"/>
            </w:pPr>
            <w:r>
              <w:t>572638.00</w:t>
            </w: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20128</w:t>
            </w:r>
          </w:p>
        </w:tc>
        <w:tc>
          <w:tcPr>
            <w:tcW w:w="4535" w:type="dxa"/>
            <w:vAlign w:val="center"/>
          </w:tcPr>
          <w:p>
            <w:pPr>
              <w:pStyle w:val="10"/>
            </w:pPr>
            <w:r>
              <w:t>民主党派及工商联事务</w:t>
            </w:r>
          </w:p>
        </w:tc>
        <w:tc>
          <w:tcPr>
            <w:tcW w:w="2551" w:type="dxa"/>
            <w:vAlign w:val="center"/>
          </w:tcPr>
          <w:p>
            <w:pPr>
              <w:pStyle w:val="9"/>
            </w:pPr>
            <w:r>
              <w:t>602638.00</w:t>
            </w:r>
          </w:p>
        </w:tc>
        <w:tc>
          <w:tcPr>
            <w:tcW w:w="2551" w:type="dxa"/>
            <w:vAlign w:val="center"/>
          </w:tcPr>
          <w:p>
            <w:pPr>
              <w:pStyle w:val="9"/>
            </w:pPr>
            <w:r>
              <w:t>572638.00</w:t>
            </w: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2012801</w:t>
            </w:r>
          </w:p>
        </w:tc>
        <w:tc>
          <w:tcPr>
            <w:tcW w:w="4535" w:type="dxa"/>
            <w:vAlign w:val="center"/>
          </w:tcPr>
          <w:p>
            <w:pPr>
              <w:pStyle w:val="10"/>
            </w:pPr>
            <w:r>
              <w:t>行政运行</w:t>
            </w:r>
          </w:p>
        </w:tc>
        <w:tc>
          <w:tcPr>
            <w:tcW w:w="2551" w:type="dxa"/>
            <w:vAlign w:val="center"/>
          </w:tcPr>
          <w:p>
            <w:pPr>
              <w:pStyle w:val="9"/>
            </w:pPr>
            <w:r>
              <w:t>572638.00</w:t>
            </w:r>
          </w:p>
        </w:tc>
        <w:tc>
          <w:tcPr>
            <w:tcW w:w="2551" w:type="dxa"/>
            <w:vAlign w:val="center"/>
          </w:tcPr>
          <w:p>
            <w:pPr>
              <w:pStyle w:val="9"/>
            </w:pPr>
            <w:r>
              <w:t>572638.00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2012802</w:t>
            </w:r>
          </w:p>
        </w:tc>
        <w:tc>
          <w:tcPr>
            <w:tcW w:w="4535" w:type="dxa"/>
            <w:vAlign w:val="center"/>
          </w:tcPr>
          <w:p>
            <w:pPr>
              <w:pStyle w:val="10"/>
            </w:pPr>
            <w:r>
              <w:t>一般行政管理事务</w:t>
            </w:r>
          </w:p>
        </w:tc>
        <w:tc>
          <w:tcPr>
            <w:tcW w:w="2551" w:type="dxa"/>
            <w:vAlign w:val="center"/>
          </w:tcPr>
          <w:p>
            <w:pPr>
              <w:pStyle w:val="9"/>
            </w:pPr>
            <w:r>
              <w:t>30000.00</w:t>
            </w:r>
          </w:p>
        </w:tc>
        <w:tc>
          <w:tcPr>
            <w:tcW w:w="2551" w:type="dxa"/>
            <w:vAlign w:val="center"/>
          </w:tcPr>
          <w:p>
            <w:pPr>
              <w:pStyle w:val="9"/>
            </w:pP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191310.30</w:t>
            </w:r>
          </w:p>
        </w:tc>
        <w:tc>
          <w:tcPr>
            <w:tcW w:w="2551" w:type="dxa"/>
            <w:vAlign w:val="center"/>
          </w:tcPr>
          <w:p>
            <w:pPr>
              <w:pStyle w:val="9"/>
            </w:pPr>
            <w:r>
              <w:t>191310.30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189293.20</w:t>
            </w:r>
          </w:p>
        </w:tc>
        <w:tc>
          <w:tcPr>
            <w:tcW w:w="2551" w:type="dxa"/>
            <w:vAlign w:val="center"/>
          </w:tcPr>
          <w:p>
            <w:pPr>
              <w:pStyle w:val="9"/>
            </w:pPr>
            <w:r>
              <w:t>189293.20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115024.50</w:t>
            </w:r>
          </w:p>
        </w:tc>
        <w:tc>
          <w:tcPr>
            <w:tcW w:w="2551" w:type="dxa"/>
            <w:vAlign w:val="center"/>
          </w:tcPr>
          <w:p>
            <w:pPr>
              <w:pStyle w:val="9"/>
            </w:pPr>
            <w:r>
              <w:t>115024.50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74268.70</w:t>
            </w:r>
          </w:p>
        </w:tc>
        <w:tc>
          <w:tcPr>
            <w:tcW w:w="2551" w:type="dxa"/>
            <w:vAlign w:val="center"/>
          </w:tcPr>
          <w:p>
            <w:pPr>
              <w:pStyle w:val="9"/>
            </w:pPr>
            <w:r>
              <w:t>74268.70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20899</w:t>
            </w:r>
          </w:p>
        </w:tc>
        <w:tc>
          <w:tcPr>
            <w:tcW w:w="4535" w:type="dxa"/>
            <w:vAlign w:val="center"/>
          </w:tcPr>
          <w:p>
            <w:pPr>
              <w:pStyle w:val="10"/>
            </w:pPr>
            <w:r>
              <w:t>其他社会保障和就业支出</w:t>
            </w:r>
          </w:p>
        </w:tc>
        <w:tc>
          <w:tcPr>
            <w:tcW w:w="2551" w:type="dxa"/>
            <w:vAlign w:val="center"/>
          </w:tcPr>
          <w:p>
            <w:pPr>
              <w:pStyle w:val="9"/>
            </w:pPr>
            <w:r>
              <w:t>2017.10</w:t>
            </w:r>
          </w:p>
        </w:tc>
        <w:tc>
          <w:tcPr>
            <w:tcW w:w="2551" w:type="dxa"/>
            <w:vAlign w:val="center"/>
          </w:tcPr>
          <w:p>
            <w:pPr>
              <w:pStyle w:val="9"/>
            </w:pPr>
            <w:r>
              <w:t>2017.10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2089999</w:t>
            </w:r>
          </w:p>
        </w:tc>
        <w:tc>
          <w:tcPr>
            <w:tcW w:w="4535" w:type="dxa"/>
            <w:vAlign w:val="center"/>
          </w:tcPr>
          <w:p>
            <w:pPr>
              <w:pStyle w:val="10"/>
            </w:pPr>
            <w:r>
              <w:t>其他社会保障和就业支出</w:t>
            </w:r>
          </w:p>
        </w:tc>
        <w:tc>
          <w:tcPr>
            <w:tcW w:w="2551" w:type="dxa"/>
            <w:vAlign w:val="center"/>
          </w:tcPr>
          <w:p>
            <w:pPr>
              <w:pStyle w:val="9"/>
            </w:pPr>
            <w:r>
              <w:t>2017.10</w:t>
            </w:r>
          </w:p>
        </w:tc>
        <w:tc>
          <w:tcPr>
            <w:tcW w:w="2551" w:type="dxa"/>
            <w:vAlign w:val="center"/>
          </w:tcPr>
          <w:p>
            <w:pPr>
              <w:pStyle w:val="9"/>
            </w:pPr>
            <w:r>
              <w:t>2017.10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32013.00</w:t>
            </w:r>
          </w:p>
        </w:tc>
        <w:tc>
          <w:tcPr>
            <w:tcW w:w="2551" w:type="dxa"/>
            <w:vAlign w:val="center"/>
          </w:tcPr>
          <w:p>
            <w:pPr>
              <w:pStyle w:val="9"/>
            </w:pPr>
            <w:r>
              <w:t>32013.00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32013.00</w:t>
            </w:r>
          </w:p>
        </w:tc>
        <w:tc>
          <w:tcPr>
            <w:tcW w:w="2551" w:type="dxa"/>
            <w:vAlign w:val="center"/>
          </w:tcPr>
          <w:p>
            <w:pPr>
              <w:pStyle w:val="9"/>
            </w:pPr>
            <w:r>
              <w:t>32013.00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32013.00</w:t>
            </w:r>
          </w:p>
        </w:tc>
        <w:tc>
          <w:tcPr>
            <w:tcW w:w="2551" w:type="dxa"/>
            <w:vAlign w:val="center"/>
          </w:tcPr>
          <w:p>
            <w:pPr>
              <w:pStyle w:val="9"/>
            </w:pPr>
            <w:r>
              <w:t>32013.00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59301.50</w:t>
            </w:r>
          </w:p>
        </w:tc>
        <w:tc>
          <w:tcPr>
            <w:tcW w:w="2551" w:type="dxa"/>
            <w:vAlign w:val="center"/>
          </w:tcPr>
          <w:p>
            <w:pPr>
              <w:pStyle w:val="9"/>
            </w:pPr>
            <w:r>
              <w:t>59301.50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59301.50</w:t>
            </w:r>
          </w:p>
        </w:tc>
        <w:tc>
          <w:tcPr>
            <w:tcW w:w="2551" w:type="dxa"/>
            <w:vAlign w:val="center"/>
          </w:tcPr>
          <w:p>
            <w:pPr>
              <w:pStyle w:val="9"/>
            </w:pPr>
            <w:r>
              <w:t>59301.50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59301.50</w:t>
            </w:r>
          </w:p>
        </w:tc>
        <w:tc>
          <w:tcPr>
            <w:tcW w:w="2551" w:type="dxa"/>
            <w:vAlign w:val="center"/>
          </w:tcPr>
          <w:p>
            <w:pPr>
              <w:pStyle w:val="9"/>
            </w:pPr>
            <w:r>
              <w:t>59301.50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714井陉县工商业联合会</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855262.80</w:t>
            </w:r>
          </w:p>
        </w:tc>
        <w:tc>
          <w:tcPr>
            <w:tcW w:w="2551" w:type="dxa"/>
            <w:vAlign w:val="center"/>
          </w:tcPr>
          <w:p>
            <w:pPr>
              <w:pStyle w:val="13"/>
            </w:pPr>
            <w:r>
              <w:t>796862.80</w:t>
            </w:r>
          </w:p>
        </w:tc>
        <w:tc>
          <w:tcPr>
            <w:tcW w:w="2551" w:type="dxa"/>
            <w:vAlign w:val="center"/>
          </w:tcPr>
          <w:p>
            <w:pPr>
              <w:pStyle w:val="13"/>
            </w:pPr>
            <w:r>
              <w:t>58400.00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681838.30</w:t>
            </w:r>
          </w:p>
        </w:tc>
        <w:tc>
          <w:tcPr>
            <w:tcW w:w="2551" w:type="dxa"/>
            <w:vAlign w:val="center"/>
          </w:tcPr>
          <w:p>
            <w:pPr>
              <w:pStyle w:val="9"/>
            </w:pPr>
            <w:r>
              <w:t>681838.30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273204.00</w:t>
            </w:r>
          </w:p>
        </w:tc>
        <w:tc>
          <w:tcPr>
            <w:tcW w:w="2551" w:type="dxa"/>
            <w:vAlign w:val="center"/>
          </w:tcPr>
          <w:p>
            <w:pPr>
              <w:pStyle w:val="9"/>
            </w:pPr>
            <w:r>
              <w:t>273204.00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127999.00</w:t>
            </w:r>
          </w:p>
        </w:tc>
        <w:tc>
          <w:tcPr>
            <w:tcW w:w="2551" w:type="dxa"/>
            <w:vAlign w:val="center"/>
          </w:tcPr>
          <w:p>
            <w:pPr>
              <w:pStyle w:val="9"/>
            </w:pPr>
            <w:r>
              <w:t>127999.00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113035.00</w:t>
            </w:r>
          </w:p>
        </w:tc>
        <w:tc>
          <w:tcPr>
            <w:tcW w:w="2551" w:type="dxa"/>
            <w:vAlign w:val="center"/>
          </w:tcPr>
          <w:p>
            <w:pPr>
              <w:pStyle w:val="9"/>
            </w:pPr>
            <w:r>
              <w:t>113035.00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74268.70</w:t>
            </w:r>
          </w:p>
        </w:tc>
        <w:tc>
          <w:tcPr>
            <w:tcW w:w="2551" w:type="dxa"/>
            <w:vAlign w:val="center"/>
          </w:tcPr>
          <w:p>
            <w:pPr>
              <w:pStyle w:val="9"/>
            </w:pPr>
            <w:r>
              <w:t>74268.70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32013.00</w:t>
            </w:r>
          </w:p>
        </w:tc>
        <w:tc>
          <w:tcPr>
            <w:tcW w:w="2551" w:type="dxa"/>
            <w:vAlign w:val="center"/>
          </w:tcPr>
          <w:p>
            <w:pPr>
              <w:pStyle w:val="9"/>
            </w:pPr>
            <w:r>
              <w:t>32013.00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2017.10</w:t>
            </w:r>
          </w:p>
        </w:tc>
        <w:tc>
          <w:tcPr>
            <w:tcW w:w="2551" w:type="dxa"/>
            <w:vAlign w:val="center"/>
          </w:tcPr>
          <w:p>
            <w:pPr>
              <w:pStyle w:val="9"/>
            </w:pPr>
            <w:r>
              <w:t>2017.10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59301.50</w:t>
            </w:r>
          </w:p>
        </w:tc>
        <w:tc>
          <w:tcPr>
            <w:tcW w:w="2551" w:type="dxa"/>
            <w:vAlign w:val="center"/>
          </w:tcPr>
          <w:p>
            <w:pPr>
              <w:pStyle w:val="9"/>
            </w:pPr>
            <w:r>
              <w:t>59301.50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58400.00</w:t>
            </w:r>
          </w:p>
        </w:tc>
        <w:tc>
          <w:tcPr>
            <w:tcW w:w="2551" w:type="dxa"/>
            <w:vAlign w:val="center"/>
          </w:tcPr>
          <w:p>
            <w:pPr>
              <w:pStyle w:val="9"/>
            </w:pPr>
          </w:p>
        </w:tc>
        <w:tc>
          <w:tcPr>
            <w:tcW w:w="2551" w:type="dxa"/>
            <w:vAlign w:val="center"/>
          </w:tcPr>
          <w:p>
            <w:pPr>
              <w:pStyle w:val="9"/>
            </w:pPr>
            <w:r>
              <w:t>58400.00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5800.00</w:t>
            </w:r>
          </w:p>
        </w:tc>
        <w:tc>
          <w:tcPr>
            <w:tcW w:w="2551" w:type="dxa"/>
            <w:vAlign w:val="center"/>
          </w:tcPr>
          <w:p>
            <w:pPr>
              <w:pStyle w:val="9"/>
            </w:pPr>
          </w:p>
        </w:tc>
        <w:tc>
          <w:tcPr>
            <w:tcW w:w="2551" w:type="dxa"/>
            <w:vAlign w:val="center"/>
          </w:tcPr>
          <w:p>
            <w:pPr>
              <w:pStyle w:val="9"/>
            </w:pPr>
            <w:r>
              <w:t>5800.00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13200.00</w:t>
            </w:r>
          </w:p>
        </w:tc>
        <w:tc>
          <w:tcPr>
            <w:tcW w:w="2551" w:type="dxa"/>
            <w:vAlign w:val="center"/>
          </w:tcPr>
          <w:p>
            <w:pPr>
              <w:pStyle w:val="9"/>
            </w:pPr>
          </w:p>
        </w:tc>
        <w:tc>
          <w:tcPr>
            <w:tcW w:w="2551" w:type="dxa"/>
            <w:vAlign w:val="center"/>
          </w:tcPr>
          <w:p>
            <w:pPr>
              <w:pStyle w:val="9"/>
            </w:pPr>
            <w:r>
              <w:t>13200.00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5500.00</w:t>
            </w:r>
          </w:p>
        </w:tc>
        <w:tc>
          <w:tcPr>
            <w:tcW w:w="2551" w:type="dxa"/>
            <w:vAlign w:val="center"/>
          </w:tcPr>
          <w:p>
            <w:pPr>
              <w:pStyle w:val="9"/>
            </w:pPr>
          </w:p>
        </w:tc>
        <w:tc>
          <w:tcPr>
            <w:tcW w:w="2551" w:type="dxa"/>
            <w:vAlign w:val="center"/>
          </w:tcPr>
          <w:p>
            <w:pPr>
              <w:pStyle w:val="9"/>
            </w:pPr>
            <w:r>
              <w:t>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32400.00</w:t>
            </w:r>
          </w:p>
        </w:tc>
        <w:tc>
          <w:tcPr>
            <w:tcW w:w="2551" w:type="dxa"/>
            <w:vAlign w:val="center"/>
          </w:tcPr>
          <w:p>
            <w:pPr>
              <w:pStyle w:val="9"/>
            </w:pPr>
          </w:p>
        </w:tc>
        <w:tc>
          <w:tcPr>
            <w:tcW w:w="2551" w:type="dxa"/>
            <w:vAlign w:val="center"/>
          </w:tcPr>
          <w:p>
            <w:pPr>
              <w:pStyle w:val="9"/>
            </w:pPr>
            <w:r>
              <w:t>32400.00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1500.00</w:t>
            </w:r>
          </w:p>
        </w:tc>
        <w:tc>
          <w:tcPr>
            <w:tcW w:w="2551" w:type="dxa"/>
            <w:vAlign w:val="center"/>
          </w:tcPr>
          <w:p>
            <w:pPr>
              <w:pStyle w:val="9"/>
            </w:pPr>
          </w:p>
        </w:tc>
        <w:tc>
          <w:tcPr>
            <w:tcW w:w="2551" w:type="dxa"/>
            <w:vAlign w:val="center"/>
          </w:tcPr>
          <w:p>
            <w:pPr>
              <w:pStyle w:val="9"/>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115024.50</w:t>
            </w:r>
          </w:p>
        </w:tc>
        <w:tc>
          <w:tcPr>
            <w:tcW w:w="2551" w:type="dxa"/>
            <w:vAlign w:val="center"/>
          </w:tcPr>
          <w:p>
            <w:pPr>
              <w:pStyle w:val="9"/>
            </w:pPr>
            <w:r>
              <w:t>115024.50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115024.50</w:t>
            </w:r>
          </w:p>
        </w:tc>
        <w:tc>
          <w:tcPr>
            <w:tcW w:w="2551" w:type="dxa"/>
            <w:vAlign w:val="center"/>
          </w:tcPr>
          <w:p>
            <w:pPr>
              <w:pStyle w:val="9"/>
            </w:pPr>
            <w:r>
              <w:t>115024.50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714井陉县工商业联合会</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714井陉县工商业联合会</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714井陉县工商业联合会</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pPr>
      <w:r>
        <w:rPr>
          <w:rFonts w:ascii="方正书宋_GBK" w:hAnsi="方正书宋_GBK" w:eastAsia="方正书宋_GBK" w:cs="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井陉县工商业联合会2026年部门预算信息公开情况说明</w:t>
      </w:r>
    </w:p>
    <w:p>
      <w:pPr>
        <w:jc w:val="center"/>
      </w:pPr>
      <w:r>
        <w:rPr>
          <w:rFonts w:ascii="方正小标宋_GBK" w:hAnsi="方正小标宋_GBK" w:eastAsia="方正小标宋_GBK" w:cs="方正小标宋_GBK"/>
          <w:color w:val="000000"/>
          <w:sz w:val="44"/>
        </w:rPr>
        <w:t>井陉县工商业联合会2026年部门预算信息公开情况说明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按照《中华人民共和国预算法》、《地方预决算公开操作规程》和《关于进一步推进预算公开工作的实施意见》规定，现将井陉县工商业联合会2026年部门预算公开如下：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1、加强和改进民营经济人士思想政治工作；</w:t>
      </w:r>
    </w:p>
    <w:p>
      <w:pPr>
        <w:pStyle w:val="15"/>
      </w:pPr>
      <w:r>
        <w:t>2、参与政治协商，发挥民主监督作用，积极参政议政；</w:t>
      </w:r>
    </w:p>
    <w:p>
      <w:pPr>
        <w:pStyle w:val="15"/>
      </w:pPr>
      <w:r>
        <w:t>3、协助政府管理和服务民营经济；</w:t>
      </w:r>
    </w:p>
    <w:p>
      <w:pPr>
        <w:pStyle w:val="15"/>
      </w:pPr>
      <w:r>
        <w:t>4、培育和发展中国特色商会组织；</w:t>
      </w:r>
    </w:p>
    <w:p>
      <w:pPr>
        <w:pStyle w:val="15"/>
      </w:pPr>
      <w:r>
        <w:t>5、培育和建设高素质的民营经济人士队伍；</w:t>
      </w:r>
    </w:p>
    <w:p>
      <w:pPr>
        <w:pStyle w:val="15"/>
      </w:pPr>
      <w:r>
        <w:t>6、参与协调劳动关系，协同社会治理，促进社会和谐稳定；</w:t>
      </w:r>
    </w:p>
    <w:p>
      <w:pPr>
        <w:pStyle w:val="15"/>
      </w:pPr>
      <w:r>
        <w:t>7、引导民营企业和民营经济人士依法治企、依法经营、依法维权。</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井陉县工商业联合会本级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按照预算管理有关规定，目前部门预算的编制实行综合预算管理，即全部收入和支出都反映在预算中。井陉县工商业联合会机关及所属事业单位的收支包含在部门预算中。</w:t>
      </w:r>
    </w:p>
    <w:p>
      <w:pPr>
        <w:pStyle w:val="16"/>
      </w:pPr>
      <w:r>
        <w:t>1、收入说明</w:t>
      </w:r>
    </w:p>
    <w:p>
      <w:pPr>
        <w:pStyle w:val="16"/>
      </w:pPr>
      <w:r>
        <w:t>反映本部门当年全部收入。2026年预算收入885262.80</w:t>
      </w:r>
      <w:r>
        <w:rPr>
          <w:rFonts w:hint="eastAsia"/>
          <w:lang w:eastAsia="zh-CN"/>
        </w:rPr>
        <w:t>元</w:t>
      </w:r>
      <w:r>
        <w:t>，其中：一般公共预算收入885262.80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6"/>
      </w:pPr>
      <w:r>
        <w:t>2、支出说明</w:t>
      </w:r>
    </w:p>
    <w:p>
      <w:pPr>
        <w:pStyle w:val="16"/>
      </w:pPr>
      <w:r>
        <w:t>收支预算总表支出栏、基本支出表、项目支出表按经济分类和支出功能分类科目编制，反映井陉县工商业联合会年度部门预算中支出预算的总体情况。2026年支出预算885262.80</w:t>
      </w:r>
      <w:r>
        <w:rPr>
          <w:rFonts w:hint="eastAsia"/>
          <w:lang w:eastAsia="zh-CN"/>
        </w:rPr>
        <w:t>元</w:t>
      </w:r>
      <w:r>
        <w:t>，其中基本支出855262.80</w:t>
      </w:r>
      <w:r>
        <w:rPr>
          <w:rFonts w:hint="eastAsia"/>
          <w:lang w:eastAsia="zh-CN"/>
        </w:rPr>
        <w:t>元</w:t>
      </w:r>
      <w:r>
        <w:t>，包括人员经费796862.80</w:t>
      </w:r>
      <w:r>
        <w:rPr>
          <w:rFonts w:hint="eastAsia"/>
          <w:lang w:eastAsia="zh-CN"/>
        </w:rPr>
        <w:t>元</w:t>
      </w:r>
      <w:r>
        <w:t>和日常公用经费58400.00</w:t>
      </w:r>
      <w:r>
        <w:rPr>
          <w:rFonts w:hint="eastAsia"/>
          <w:lang w:eastAsia="zh-CN"/>
        </w:rPr>
        <w:t>元</w:t>
      </w:r>
      <w:r>
        <w:t>；项目支出30000.00</w:t>
      </w:r>
      <w:r>
        <w:rPr>
          <w:rFonts w:hint="eastAsia"/>
          <w:lang w:eastAsia="zh-CN"/>
        </w:rPr>
        <w:t>元</w:t>
      </w:r>
      <w:r>
        <w:t>，主要为工商联活动经费30000.00元，用于组织会员集中学习、开展调研和保障日常工作开展。；预计下年使用的单位资金结余0.00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6"/>
      </w:pPr>
      <w:r>
        <w:t>3、比上年增减情况</w:t>
      </w:r>
    </w:p>
    <w:p>
      <w:pPr>
        <w:pStyle w:val="16"/>
      </w:pPr>
      <w:r>
        <w:t>2026年预算收支安排885262.80</w:t>
      </w:r>
      <w:r>
        <w:rPr>
          <w:rFonts w:hint="eastAsia"/>
          <w:lang w:eastAsia="zh-CN"/>
        </w:rPr>
        <w:t>元</w:t>
      </w:r>
      <w:r>
        <w:t>，较2025年预算增加199758.87</w:t>
      </w:r>
      <w:r>
        <w:rPr>
          <w:rFonts w:hint="eastAsia"/>
          <w:lang w:eastAsia="zh-CN"/>
        </w:rPr>
        <w:t>元</w:t>
      </w:r>
      <w:r>
        <w:t>，其中：基本支出增加193758.87</w:t>
      </w:r>
      <w:r>
        <w:rPr>
          <w:rFonts w:hint="eastAsia"/>
          <w:lang w:eastAsia="zh-CN"/>
        </w:rPr>
        <w:t>元</w:t>
      </w:r>
      <w:r>
        <w:t>，主要为人员调入，人员经费增加。项目支出增加6000.00</w:t>
      </w:r>
      <w:r>
        <w:rPr>
          <w:rFonts w:hint="eastAsia"/>
          <w:lang w:eastAsia="zh-CN"/>
        </w:rPr>
        <w:t>元</w:t>
      </w:r>
      <w:r>
        <w:t>，主要为工商联活动经费增加6000.00元，用于组织会员集中学习、开展调研和保障日常工作开展。预计下年使用的单位资金结余增加0.00</w:t>
      </w:r>
      <w:r>
        <w:rPr>
          <w:rFonts w:hint="eastAsia"/>
          <w:lang w:eastAsia="zh-CN"/>
        </w:rPr>
        <w:t>元</w:t>
      </w:r>
      <w: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2026年，我部门机关运行经费共计安排58400.00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2026年，我部门财政拨款“三公”经费预算安排0.00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r>
        <w:t>2026年，围绕中心，服务大局，充分发挥工商联职能作用，强化服务职能，提升会员素质，开展各类培训服务，培训人数达到100人次；发挥主渠道作用，积极推动非公有制经济人士参政议政；稳步推进组织建设，加强基层组织活动，吸收青年会员入会；加强自身建设，创新工作机制，打造“活力”商会。</w:t>
      </w:r>
    </w:p>
    <w:p>
      <w:pPr>
        <w:spacing w:line="500" w:lineRule="exact"/>
        <w:ind w:firstLine="560"/>
      </w:pPr>
      <w:r>
        <w:rPr>
          <w:rFonts w:eastAsia="方正仿宋_GBK"/>
          <w:color w:val="000000"/>
          <w:sz w:val="28"/>
        </w:rPr>
        <w:t>（二）分项绩效目标</w:t>
      </w:r>
    </w:p>
    <w:p>
      <w:pPr>
        <w:pStyle w:val="20"/>
      </w:pPr>
      <w:r>
        <w:t>1、参政议政</w:t>
      </w:r>
    </w:p>
    <w:p>
      <w:pPr>
        <w:pStyle w:val="20"/>
      </w:pPr>
      <w:r>
        <w:t>绩效目标：包括参政议政、社会服务等事项。组织开展调研，提交提案，反映社情民意，提升参政议政水平，为社会发展建言献策。在社会服务方面，积极搭建服务平台，加强与知名企业的合作交流。引导会员积极承担社会责任，热心公益事业，发挥工商联在政府管理和服务民营经济中的助手作用，助力县域经济发展。</w:t>
      </w:r>
    </w:p>
    <w:p>
      <w:pPr>
        <w:pStyle w:val="20"/>
      </w:pPr>
      <w:r>
        <w:t>绩效指标：组织会员学习贯彻党的政策，常态化开展思想政治工作，发放宣传资料500份，开展调研活动2次。</w:t>
      </w:r>
    </w:p>
    <w:p>
      <w:pPr>
        <w:pStyle w:val="20"/>
      </w:pPr>
      <w:r>
        <w:t>2、组织建设</w:t>
      </w:r>
    </w:p>
    <w:p>
      <w:pPr>
        <w:pStyle w:val="20"/>
      </w:pPr>
      <w:r>
        <w:t>绩效目标：包括组织建设及宣传教育、培训等事项。发展会员、指导基层组织建设。提升民营企业家素质，推进民营企业文化建设，提升工商联工作影响力。</w:t>
      </w:r>
    </w:p>
    <w:p>
      <w:pPr>
        <w:pStyle w:val="20"/>
      </w:pPr>
      <w:r>
        <w:t>绩效指标：健全基层组织，发挥基层商会作用，为县域经济发展、招商引资、资源共享提供强大平台；组织培训考察2次。</w:t>
      </w:r>
    </w:p>
    <w:p>
      <w:pPr>
        <w:pStyle w:val="20"/>
      </w:pPr>
      <w:r>
        <w:t>3、工商联事务管理</w:t>
      </w:r>
    </w:p>
    <w:p>
      <w:pPr>
        <w:pStyle w:val="20"/>
      </w:pPr>
      <w:r>
        <w:t>绩效目标：按照年度工商联机关工作安排，完成各项工作，保证工商联日常工作的正常运行。</w:t>
      </w:r>
    </w:p>
    <w:p>
      <w:pPr>
        <w:pStyle w:val="20"/>
      </w:pPr>
      <w:r>
        <w:t>绩效指标：保障机关人事、财务、会务、公文办理、党建、基础设施建设与维护等工作正常开展。</w:t>
      </w:r>
    </w:p>
    <w:p>
      <w:pPr>
        <w:spacing w:line="500" w:lineRule="exact"/>
        <w:ind w:firstLine="560"/>
      </w:pPr>
      <w:r>
        <w:rPr>
          <w:rFonts w:eastAsia="方正仿宋_GBK"/>
          <w:color w:val="000000"/>
          <w:sz w:val="28"/>
        </w:rPr>
        <w:t>（三）工作保障措施</w:t>
      </w:r>
    </w:p>
    <w:p>
      <w:pPr>
        <w:pStyle w:val="21"/>
      </w:pPr>
      <w:r>
        <w:t>1、加强制度建设。建立健全机关预算绩效管理制度，为全年预算绩效目标的实现奠定制度基础。</w:t>
      </w:r>
    </w:p>
    <w:p>
      <w:pPr>
        <w:pStyle w:val="21"/>
      </w:pPr>
      <w:r>
        <w:t>2、规范财务管理。进一步完善财务管理制度，通过科学编制预算、优化支出结构、加快政府采购、加快项目建设、及时拨付资金，确保经费支出进度达到规定标准。</w:t>
      </w:r>
    </w:p>
    <w:p>
      <w:pPr>
        <w:pStyle w:val="21"/>
      </w:pPr>
      <w:r>
        <w:t>3、加强内部监督。加强内部监督制度建设，对绩效运行、重大支出事项、资产处置及其他重要经济业务事项决策和执行进行监督，定期开展财务内部审计，确保财政资金使用安全合规。</w:t>
      </w:r>
    </w:p>
    <w:p>
      <w:pPr>
        <w:pStyle w:val="21"/>
      </w:pPr>
      <w:r>
        <w:t>4、加强绩效监控。积极开展绩效运行监控，发现问题及时采取措施，确保绩效目标如期保质实现。</w:t>
      </w:r>
    </w:p>
    <w:p>
      <w:pPr>
        <w:pStyle w:val="21"/>
      </w:pPr>
      <w:r>
        <w:t>5、做好绩效自评。按要求开展部门预算绩效自评和重点项目评价工作，对评价中发现的问题及时整改。</w:t>
      </w:r>
    </w:p>
    <w:p>
      <w:pPr>
        <w:pStyle w:val="21"/>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15" w:name="OLE_LINK1"/>
      <w:r>
        <w:rPr>
          <w:rFonts w:hint="eastAsia" w:ascii="Times New Roman" w:hAnsi="Times New Roman" w:eastAsia="方正仿宋_GBK" w:cs="Times New Roman"/>
          <w:sz w:val="28"/>
          <w:szCs w:val="24"/>
          <w:lang w:val="en-US" w:eastAsia="zh-CN" w:bidi="ar-SA"/>
        </w:rPr>
        <w:t>我部门无专项资金</w:t>
      </w:r>
      <w:bookmarkEnd w:id="15"/>
      <w:r>
        <w:rPr>
          <w:rFonts w:hint="eastAsia" w:eastAsia="方正仿宋_GBK" w:cs="Times New Roman"/>
          <w:sz w:val="28"/>
          <w:szCs w:val="24"/>
          <w:lang w:val="en-US" w:eastAsia="zh-CN" w:bidi="ar-SA"/>
        </w:rPr>
        <w:t>。</w:t>
      </w:r>
      <w:bookmarkStart w:id="21" w:name="_GoBack"/>
      <w:bookmarkEnd w:id="21"/>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6" w:name="_Toc_3_3_0000000016"/>
      <w:r>
        <w:rPr>
          <w:rFonts w:ascii="黑体" w:hAnsi="黑体" w:eastAsia="黑体" w:cs="黑体"/>
          <w:color w:val="000000"/>
          <w:sz w:val="32"/>
        </w:rPr>
        <w:t>七、部门项目预算安排情况及绩效目标</w:t>
      </w:r>
      <w:bookmarkEnd w:id="16"/>
    </w:p>
    <w:p>
      <w:pPr>
        <w:ind w:firstLine="560"/>
      </w:pPr>
      <w:r>
        <w:rPr>
          <w:rFonts w:ascii="方正仿宋_GBK" w:hAnsi="方正仿宋_GBK" w:eastAsia="方正仿宋_GBK" w:cs="方正仿宋_GBK"/>
          <w:color w:val="000000"/>
          <w:sz w:val="28"/>
        </w:rPr>
        <w:t>1、2026年工商联活动经费绩效目标表</w:t>
      </w:r>
    </w:p>
    <w:tbl>
      <w:tblPr>
        <w:tblStyle w:val="2"/>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13012126P00108010001J</w:t>
            </w:r>
          </w:p>
        </w:tc>
        <w:tc>
          <w:tcPr>
            <w:tcW w:w="2835" w:type="dxa"/>
            <w:vAlign w:val="center"/>
          </w:tcPr>
          <w:p>
            <w:pPr>
              <w:pStyle w:val="8"/>
            </w:pPr>
            <w:r>
              <w:t>项目名称</w:t>
            </w:r>
          </w:p>
        </w:tc>
        <w:tc>
          <w:tcPr>
            <w:tcW w:w="6095" w:type="dxa"/>
            <w:gridSpan w:val="3"/>
            <w:vAlign w:val="center"/>
          </w:tcPr>
          <w:p>
            <w:pPr>
              <w:pStyle w:val="10"/>
            </w:pPr>
            <w:r>
              <w:t>2026年工商联活动经费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30000.00</w:t>
            </w:r>
          </w:p>
        </w:tc>
        <w:tc>
          <w:tcPr>
            <w:tcW w:w="2835" w:type="dxa"/>
            <w:vAlign w:val="center"/>
          </w:tcPr>
          <w:p>
            <w:pPr>
              <w:pStyle w:val="8"/>
            </w:pPr>
            <w:r>
              <w:t>其中：财政    资金</w:t>
            </w:r>
          </w:p>
        </w:tc>
        <w:tc>
          <w:tcPr>
            <w:tcW w:w="2551" w:type="dxa"/>
            <w:vAlign w:val="center"/>
          </w:tcPr>
          <w:p>
            <w:pPr>
              <w:pStyle w:val="10"/>
            </w:pPr>
            <w:r>
              <w:t>30000.00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主要用于组织会员集中学习、开展调研和保障日常工作开展。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1.组织会员开展活动2次，提升会员素质，帮助企业做大做强；购置办公用品，确保各项工作有效开展，促进“两个健康”发展。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活动开展次数</w:t>
            </w:r>
          </w:p>
        </w:tc>
        <w:tc>
          <w:tcPr>
            <w:tcW w:w="5386" w:type="dxa"/>
            <w:vAlign w:val="center"/>
          </w:tcPr>
          <w:p>
            <w:pPr>
              <w:pStyle w:val="10"/>
            </w:pPr>
            <w:r>
              <w:t>举办活动次数</w:t>
            </w:r>
          </w:p>
        </w:tc>
        <w:tc>
          <w:tcPr>
            <w:tcW w:w="2268" w:type="dxa"/>
            <w:vAlign w:val="center"/>
          </w:tcPr>
          <w:p>
            <w:pPr>
              <w:pStyle w:val="10"/>
            </w:pPr>
            <w:r>
              <w:t>≥2次</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购置办公用品覆盖率</w:t>
            </w:r>
          </w:p>
        </w:tc>
        <w:tc>
          <w:tcPr>
            <w:tcW w:w="5386" w:type="dxa"/>
            <w:vAlign w:val="center"/>
          </w:tcPr>
          <w:p>
            <w:pPr>
              <w:pStyle w:val="10"/>
            </w:pPr>
            <w:r>
              <w:t>反映购置办公用品满足日常办公所需的情况</w:t>
            </w:r>
          </w:p>
        </w:tc>
        <w:tc>
          <w:tcPr>
            <w:tcW w:w="2268" w:type="dxa"/>
            <w:vAlign w:val="center"/>
          </w:tcPr>
          <w:p>
            <w:pPr>
              <w:pStyle w:val="10"/>
            </w:pPr>
            <w:r>
              <w:t>100%</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活动参与率</w:t>
            </w:r>
          </w:p>
        </w:tc>
        <w:tc>
          <w:tcPr>
            <w:tcW w:w="5386" w:type="dxa"/>
            <w:vAlign w:val="center"/>
          </w:tcPr>
          <w:p>
            <w:pPr>
              <w:pStyle w:val="10"/>
            </w:pPr>
            <w:r>
              <w:t>活动参与率</w:t>
            </w:r>
          </w:p>
        </w:tc>
        <w:tc>
          <w:tcPr>
            <w:tcW w:w="2268" w:type="dxa"/>
            <w:vAlign w:val="center"/>
          </w:tcPr>
          <w:p>
            <w:pPr>
              <w:pStyle w:val="10"/>
            </w:pPr>
            <w:r>
              <w:t>100%</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办公用品使用合格率</w:t>
            </w:r>
          </w:p>
        </w:tc>
        <w:tc>
          <w:tcPr>
            <w:tcW w:w="5386" w:type="dxa"/>
            <w:vAlign w:val="center"/>
          </w:tcPr>
          <w:p>
            <w:pPr>
              <w:pStyle w:val="10"/>
            </w:pPr>
            <w:r>
              <w:t>办公用品使用合格率</w:t>
            </w:r>
          </w:p>
        </w:tc>
        <w:tc>
          <w:tcPr>
            <w:tcW w:w="2268" w:type="dxa"/>
            <w:vAlign w:val="center"/>
          </w:tcPr>
          <w:p>
            <w:pPr>
              <w:pStyle w:val="10"/>
            </w:pPr>
            <w:r>
              <w:t>100%</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活动完成时间</w:t>
            </w:r>
          </w:p>
        </w:tc>
        <w:tc>
          <w:tcPr>
            <w:tcW w:w="5386" w:type="dxa"/>
            <w:vAlign w:val="center"/>
          </w:tcPr>
          <w:p>
            <w:pPr>
              <w:pStyle w:val="10"/>
            </w:pPr>
            <w:r>
              <w:t>活动完成时间</w:t>
            </w:r>
          </w:p>
        </w:tc>
        <w:tc>
          <w:tcPr>
            <w:tcW w:w="2268" w:type="dxa"/>
            <w:vAlign w:val="center"/>
          </w:tcPr>
          <w:p>
            <w:pPr>
              <w:pStyle w:val="10"/>
            </w:pPr>
            <w:r>
              <w:t>2026年12月31日前</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办公用品购置及时率</w:t>
            </w:r>
          </w:p>
        </w:tc>
        <w:tc>
          <w:tcPr>
            <w:tcW w:w="5386" w:type="dxa"/>
            <w:vAlign w:val="center"/>
          </w:tcPr>
          <w:p>
            <w:pPr>
              <w:pStyle w:val="10"/>
            </w:pPr>
            <w:r>
              <w:t>办公用品购置及时率</w:t>
            </w:r>
          </w:p>
        </w:tc>
        <w:tc>
          <w:tcPr>
            <w:tcW w:w="2268" w:type="dxa"/>
            <w:vAlign w:val="center"/>
          </w:tcPr>
          <w:p>
            <w:pPr>
              <w:pStyle w:val="10"/>
            </w:pPr>
            <w:r>
              <w:t>100%</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工商联活动成本　</w:t>
            </w:r>
          </w:p>
        </w:tc>
        <w:tc>
          <w:tcPr>
            <w:tcW w:w="5386" w:type="dxa"/>
            <w:vAlign w:val="center"/>
          </w:tcPr>
          <w:p>
            <w:pPr>
              <w:pStyle w:val="10"/>
            </w:pPr>
            <w:r>
              <w:t>年度内用于组织工商联活动的成本</w:t>
            </w:r>
          </w:p>
        </w:tc>
        <w:tc>
          <w:tcPr>
            <w:tcW w:w="2268" w:type="dxa"/>
            <w:vAlign w:val="center"/>
          </w:tcPr>
          <w:p>
            <w:pPr>
              <w:pStyle w:val="10"/>
              <w:rPr>
                <w:rFonts w:hint="eastAsia" w:eastAsia="方正书宋_GBK"/>
                <w:lang w:eastAsia="zh-CN"/>
              </w:rPr>
            </w:pPr>
            <w:r>
              <w:t>≤1.5</w:t>
            </w:r>
            <w:r>
              <w:rPr>
                <w:rFonts w:hint="eastAsia"/>
                <w:lang w:eastAsia="zh-CN"/>
              </w:rPr>
              <w:t>元</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购置办公用品成本</w:t>
            </w:r>
          </w:p>
        </w:tc>
        <w:tc>
          <w:tcPr>
            <w:tcW w:w="5386" w:type="dxa"/>
            <w:vAlign w:val="center"/>
          </w:tcPr>
          <w:p>
            <w:pPr>
              <w:pStyle w:val="10"/>
            </w:pPr>
            <w:r>
              <w:t>购置办公用品成本</w:t>
            </w:r>
          </w:p>
        </w:tc>
        <w:tc>
          <w:tcPr>
            <w:tcW w:w="2268" w:type="dxa"/>
            <w:vAlign w:val="center"/>
          </w:tcPr>
          <w:p>
            <w:pPr>
              <w:pStyle w:val="10"/>
              <w:rPr>
                <w:rFonts w:hint="eastAsia" w:eastAsia="方正书宋_GBK"/>
                <w:lang w:eastAsia="zh-CN"/>
              </w:rPr>
            </w:pPr>
            <w:r>
              <w:t>≤1.5</w:t>
            </w:r>
            <w:r>
              <w:rPr>
                <w:rFonts w:hint="eastAsia"/>
                <w:lang w:eastAsia="zh-CN"/>
              </w:rPr>
              <w:t>元</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办公用品使用率</w:t>
            </w:r>
          </w:p>
        </w:tc>
        <w:tc>
          <w:tcPr>
            <w:tcW w:w="5386" w:type="dxa"/>
            <w:vAlign w:val="center"/>
          </w:tcPr>
          <w:p>
            <w:pPr>
              <w:pStyle w:val="10"/>
            </w:pPr>
            <w:r>
              <w:t>办公用品资金使用率</w:t>
            </w:r>
          </w:p>
        </w:tc>
        <w:tc>
          <w:tcPr>
            <w:tcW w:w="2268" w:type="dxa"/>
            <w:vAlign w:val="center"/>
          </w:tcPr>
          <w:p>
            <w:pPr>
              <w:pStyle w:val="10"/>
            </w:pPr>
            <w:r>
              <w:t>≥90%</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活动参与者满意度</w:t>
            </w:r>
          </w:p>
        </w:tc>
        <w:tc>
          <w:tcPr>
            <w:tcW w:w="5386" w:type="dxa"/>
            <w:vAlign w:val="center"/>
          </w:tcPr>
          <w:p>
            <w:pPr>
              <w:pStyle w:val="10"/>
            </w:pPr>
            <w:r>
              <w:t>活动参与者满意度</w:t>
            </w:r>
          </w:p>
        </w:tc>
        <w:tc>
          <w:tcPr>
            <w:tcW w:w="2268" w:type="dxa"/>
            <w:vAlign w:val="center"/>
          </w:tcPr>
          <w:p>
            <w:pPr>
              <w:pStyle w:val="10"/>
            </w:pPr>
            <w:r>
              <w:t>≥90%</w:t>
            </w:r>
          </w:p>
        </w:tc>
        <w:tc>
          <w:tcPr>
            <w:tcW w:w="1276" w:type="dxa"/>
            <w:vAlign w:val="center"/>
          </w:tcPr>
          <w:p>
            <w:pPr>
              <w:pStyle w:val="10"/>
            </w:pPr>
            <w:r>
              <w:t>调查问卷</w:t>
            </w:r>
          </w:p>
        </w:tc>
      </w:tr>
    </w:tbl>
    <w:p>
      <w:pPr>
        <w:sectPr>
          <w:type w:val="continuous"/>
          <w:pgSz w:w="16840" w:h="11900" w:orient="landscape"/>
          <w:pgMar w:top="1361" w:right="1020" w:bottom="1134" w:left="1020" w:header="720" w:footer="720" w:gutter="0"/>
          <w:cols w:space="720" w:num="1"/>
        </w:sectPr>
      </w:pPr>
    </w:p>
    <w:p>
      <w:pPr>
        <w:spacing w:before="10" w:after="10"/>
        <w:ind w:firstLine="640"/>
        <w:outlineLvl w:val="2"/>
      </w:pPr>
      <w:bookmarkStart w:id="17" w:name="_Toc_3_3_0000000017"/>
      <w:r>
        <w:rPr>
          <w:rFonts w:ascii="黑体" w:hAnsi="黑体" w:eastAsia="黑体" w:cs="黑体"/>
          <w:color w:val="000000"/>
          <w:sz w:val="32"/>
        </w:rPr>
        <w:t>八、政府采购预算情况</w:t>
      </w:r>
      <w:bookmarkEnd w:id="17"/>
    </w:p>
    <w:p>
      <w:pPr>
        <w:jc w:val="center"/>
      </w:pPr>
      <w:r>
        <w:rPr>
          <w:rFonts w:ascii="方正小标宋_GBK" w:hAnsi="方正小标宋_GBK" w:eastAsia="方正小标宋_GBK" w:cs="方正小标宋_GBK"/>
          <w:color w:val="000000"/>
          <w:sz w:val="36"/>
        </w:rPr>
        <w:t>部门政府采购预算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714井陉县工商业联合会</w:t>
            </w:r>
          </w:p>
        </w:tc>
        <w:tc>
          <w:tcPr>
            <w:tcW w:w="8676" w:type="dxa"/>
            <w:gridSpan w:val="9"/>
            <w:tcBorders>
              <w:top w:val="single" w:color="FFFFFF" w:sz="6" w:space="0"/>
              <w:left w:val="single" w:color="FFFFFF" w:sz="6" w:space="0"/>
              <w:right w:val="single" w:color="FFFFFF" w:sz="6" w:space="0"/>
            </w:tcBorders>
            <w:vAlign w:val="center"/>
          </w:tcPr>
          <w:p>
            <w:pPr>
              <w:pStyle w:val="22"/>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3000.00</w:t>
            </w:r>
          </w:p>
        </w:tc>
        <w:tc>
          <w:tcPr>
            <w:tcW w:w="964" w:type="dxa"/>
            <w:vAlign w:val="center"/>
          </w:tcPr>
          <w:p>
            <w:pPr>
              <w:pStyle w:val="13"/>
            </w:pPr>
            <w:r>
              <w:t>3000.00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井陉县工商业联合会本级小计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3000.00</w:t>
            </w:r>
          </w:p>
        </w:tc>
        <w:tc>
          <w:tcPr>
            <w:tcW w:w="964" w:type="dxa"/>
            <w:vAlign w:val="center"/>
          </w:tcPr>
          <w:p>
            <w:pPr>
              <w:pStyle w:val="13"/>
            </w:pPr>
            <w:r>
              <w:t>3000.00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7000.00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5</w:t>
            </w:r>
          </w:p>
        </w:tc>
        <w:tc>
          <w:tcPr>
            <w:tcW w:w="850" w:type="dxa"/>
            <w:vAlign w:val="center"/>
          </w:tcPr>
          <w:p>
            <w:pPr>
              <w:pStyle w:val="9"/>
            </w:pPr>
            <w:r>
              <w:t>200.00</w:t>
            </w:r>
          </w:p>
        </w:tc>
        <w:tc>
          <w:tcPr>
            <w:tcW w:w="964" w:type="dxa"/>
            <w:vAlign w:val="center"/>
          </w:tcPr>
          <w:p>
            <w:pPr>
              <w:pStyle w:val="9"/>
            </w:pPr>
            <w:r>
              <w:t>1000.00</w:t>
            </w:r>
          </w:p>
        </w:tc>
        <w:tc>
          <w:tcPr>
            <w:tcW w:w="964" w:type="dxa"/>
            <w:vAlign w:val="center"/>
          </w:tcPr>
          <w:p>
            <w:pPr>
              <w:pStyle w:val="9"/>
            </w:pPr>
            <w:r>
              <w:t>1000.00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2026年工商联活动经费</w:t>
            </w:r>
          </w:p>
        </w:tc>
        <w:tc>
          <w:tcPr>
            <w:tcW w:w="964" w:type="dxa"/>
            <w:vAlign w:val="center"/>
          </w:tcPr>
          <w:p>
            <w:pPr>
              <w:pStyle w:val="9"/>
            </w:pPr>
            <w:r>
              <w:t>30000.00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10</w:t>
            </w:r>
          </w:p>
        </w:tc>
        <w:tc>
          <w:tcPr>
            <w:tcW w:w="850" w:type="dxa"/>
            <w:vAlign w:val="center"/>
          </w:tcPr>
          <w:p>
            <w:pPr>
              <w:pStyle w:val="9"/>
            </w:pPr>
            <w:r>
              <w:t>200.00</w:t>
            </w:r>
          </w:p>
        </w:tc>
        <w:tc>
          <w:tcPr>
            <w:tcW w:w="964" w:type="dxa"/>
            <w:vAlign w:val="center"/>
          </w:tcPr>
          <w:p>
            <w:pPr>
              <w:pStyle w:val="9"/>
            </w:pPr>
            <w:r>
              <w:t>2000.00</w:t>
            </w:r>
          </w:p>
        </w:tc>
        <w:tc>
          <w:tcPr>
            <w:tcW w:w="964" w:type="dxa"/>
            <w:vAlign w:val="center"/>
          </w:tcPr>
          <w:p>
            <w:pPr>
              <w:pStyle w:val="9"/>
            </w:pPr>
            <w:r>
              <w:t>2000.00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8" w:name="_Toc_3_3_0000000018"/>
      <w:r>
        <w:rPr>
          <w:rFonts w:ascii="黑体" w:hAnsi="黑体" w:eastAsia="黑体" w:cs="黑体"/>
          <w:color w:val="000000"/>
          <w:sz w:val="32"/>
        </w:rPr>
        <w:t>九、国有资产信息</w:t>
      </w:r>
      <w:bookmarkEnd w:id="18"/>
    </w:p>
    <w:p>
      <w:pPr>
        <w:spacing w:line="500" w:lineRule="exact"/>
        <w:ind w:firstLine="560"/>
      </w:pPr>
      <w:r>
        <w:rPr>
          <w:rFonts w:eastAsia="方正仿宋_GBK"/>
          <w:color w:val="000000"/>
          <w:sz w:val="28"/>
        </w:rPr>
        <w:t>井陉县工商业联合会（含所属单位）上年末固定资产金额为60718.00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714井陉县工商业联合会</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60718.00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w:t>
            </w:r>
            <w:r>
              <w:rPr>
                <w:rFonts w:hint="eastAsia"/>
                <w:lang w:eastAsia="zh-CN"/>
              </w:rPr>
              <w:t>元</w:t>
            </w:r>
            <w:r>
              <w:t>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23</w:t>
            </w:r>
          </w:p>
        </w:tc>
        <w:tc>
          <w:tcPr>
            <w:tcW w:w="2835" w:type="dxa"/>
            <w:vAlign w:val="center"/>
          </w:tcPr>
          <w:p>
            <w:pPr>
              <w:pStyle w:val="9"/>
            </w:pPr>
            <w:r>
              <w:t>60718.00</w:t>
            </w:r>
          </w:p>
        </w:tc>
      </w:tr>
    </w:tbl>
    <w:p>
      <w:pPr>
        <w:ind w:firstLine="640"/>
      </w:pPr>
      <w:r>
        <w:rPr>
          <w:rFonts w:eastAsia="方正仿宋_GBK"/>
          <w:color w:val="000000"/>
          <w:sz w:val="32"/>
        </w:rPr>
        <w:t xml:space="preserve"> </w:t>
      </w:r>
    </w:p>
    <w:p>
      <w:pPr>
        <w:spacing w:before="10" w:after="10"/>
        <w:ind w:firstLine="640"/>
        <w:outlineLvl w:val="2"/>
      </w:pPr>
      <w:bookmarkStart w:id="19" w:name="_Toc_3_3_0000000019"/>
      <w:r>
        <w:rPr>
          <w:rFonts w:ascii="黑体" w:hAnsi="黑体" w:eastAsia="黑体" w:cs="黑体"/>
          <w:color w:val="000000"/>
          <w:sz w:val="32"/>
        </w:rPr>
        <w:t>十、名词解释</w:t>
      </w:r>
      <w:bookmarkEnd w:id="19"/>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20" w:name="_Toc_3_3_0000000020"/>
      <w:r>
        <w:rPr>
          <w:rFonts w:ascii="黑体" w:hAnsi="黑体" w:eastAsia="黑体" w:cs="黑体"/>
          <w:color w:val="000000"/>
          <w:sz w:val="32"/>
        </w:rPr>
        <w:t>十一、其他需要说明的事项</w:t>
      </w:r>
      <w:bookmarkEnd w:id="20"/>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A4F40"/>
    <w:rsid w:val="00A0576C"/>
    <w:rsid w:val="00DA4F40"/>
    <w:rsid w:val="5E121260"/>
    <w:rsid w:val="66B2206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24</Pages>
  <Words>1829</Words>
  <Characters>10429</Characters>
  <Lines>86</Lines>
  <Paragraphs>24</Paragraphs>
  <TotalTime>0</TotalTime>
  <ScaleCrop>false</ScaleCrop>
  <LinksUpToDate>false</LinksUpToDate>
  <CharactersWithSpaces>12234</CharactersWithSpaces>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2026-02-04T02:36:00Z</dcterms:created>
  <dc:creator>Administrator</dc:creator>
  <cp:lastModifiedBy>Administrator</cp:lastModifiedBy>
  <dcterms:modified xsi:type="dcterms:W3CDTF">2026-02-04T02:49:57Z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