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542井陉县信访局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4140676.94</w:t>
            </w:r>
          </w:p>
        </w:tc>
        <w:tc>
          <w:tcPr>
            <w:tcW w:w="4535" w:type="dxa"/>
            <w:vAlign w:val="center"/>
          </w:tcPr>
          <w:p>
            <w:pPr>
              <w:pStyle w:val="13"/>
            </w:pPr>
            <w:r>
              <w:t>一、一般公共服务支出</w:t>
            </w:r>
          </w:p>
        </w:tc>
        <w:tc>
          <w:tcPr>
            <w:tcW w:w="2126" w:type="dxa"/>
            <w:vAlign w:val="center"/>
          </w:tcPr>
          <w:p>
            <w:pPr>
              <w:pStyle w:val="12"/>
            </w:pPr>
            <w:r>
              <w:t>3359937.04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539887.90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84334.90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156517.10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4140676.94</w:t>
            </w:r>
          </w:p>
        </w:tc>
        <w:tc>
          <w:tcPr>
            <w:tcW w:w="4535" w:type="dxa"/>
            <w:vAlign w:val="center"/>
          </w:tcPr>
          <w:p>
            <w:pPr>
              <w:pStyle w:val="15"/>
            </w:pPr>
            <w:r>
              <w:t>本年支出合计</w:t>
            </w:r>
          </w:p>
        </w:tc>
        <w:tc>
          <w:tcPr>
            <w:tcW w:w="2126" w:type="dxa"/>
            <w:vAlign w:val="center"/>
          </w:tcPr>
          <w:p>
            <w:pPr>
              <w:pStyle w:val="16"/>
            </w:pPr>
            <w:r>
              <w:t>4140676.94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4140676.94</w:t>
            </w:r>
          </w:p>
        </w:tc>
        <w:tc>
          <w:tcPr>
            <w:tcW w:w="4535" w:type="dxa"/>
            <w:vAlign w:val="center"/>
          </w:tcPr>
          <w:p>
            <w:pPr>
              <w:pStyle w:val="15"/>
            </w:pPr>
            <w:r>
              <w:t>支出总计</w:t>
            </w:r>
          </w:p>
        </w:tc>
        <w:tc>
          <w:tcPr>
            <w:tcW w:w="2126" w:type="dxa"/>
            <w:vAlign w:val="center"/>
          </w:tcPr>
          <w:p>
            <w:pPr>
              <w:pStyle w:val="16"/>
            </w:pPr>
            <w:r>
              <w:t>4140676.94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542井陉县信访局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4140676.94</w:t>
            </w:r>
          </w:p>
        </w:tc>
        <w:tc>
          <w:tcPr>
            <w:tcW w:w="1134" w:type="dxa"/>
            <w:vAlign w:val="center"/>
          </w:tcPr>
          <w:p>
            <w:pPr>
              <w:pStyle w:val="16"/>
            </w:pPr>
            <w:r>
              <w:t>4140676.94</w:t>
            </w:r>
          </w:p>
        </w:tc>
        <w:tc>
          <w:tcPr>
            <w:tcW w:w="1134" w:type="dxa"/>
            <w:vAlign w:val="center"/>
          </w:tcPr>
          <w:p>
            <w:pPr>
              <w:pStyle w:val="16"/>
            </w:pPr>
            <w:r>
              <w:t>4140676.94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3359937.04</w:t>
            </w:r>
          </w:p>
        </w:tc>
        <w:tc>
          <w:tcPr>
            <w:tcW w:w="1134" w:type="dxa"/>
            <w:vAlign w:val="center"/>
          </w:tcPr>
          <w:p>
            <w:pPr>
              <w:pStyle w:val="12"/>
            </w:pPr>
            <w:r>
              <w:t>3359937.04</w:t>
            </w:r>
          </w:p>
        </w:tc>
        <w:tc>
          <w:tcPr>
            <w:tcW w:w="1134" w:type="dxa"/>
            <w:vAlign w:val="center"/>
          </w:tcPr>
          <w:p>
            <w:pPr>
              <w:pStyle w:val="12"/>
            </w:pPr>
            <w:r>
              <w:t>3359937.04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3359937.04</w:t>
            </w:r>
          </w:p>
        </w:tc>
        <w:tc>
          <w:tcPr>
            <w:tcW w:w="1134" w:type="dxa"/>
            <w:vAlign w:val="center"/>
          </w:tcPr>
          <w:p>
            <w:pPr>
              <w:pStyle w:val="12"/>
            </w:pPr>
            <w:r>
              <w:t>3359937.04</w:t>
            </w:r>
          </w:p>
        </w:tc>
        <w:tc>
          <w:tcPr>
            <w:tcW w:w="1134" w:type="dxa"/>
            <w:vAlign w:val="center"/>
          </w:tcPr>
          <w:p>
            <w:pPr>
              <w:pStyle w:val="12"/>
            </w:pPr>
            <w:r>
              <w:t>3359937.04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2014001</w:t>
            </w:r>
          </w:p>
        </w:tc>
        <w:tc>
          <w:tcPr>
            <w:tcW w:w="1559" w:type="dxa"/>
            <w:vAlign w:val="center"/>
          </w:tcPr>
          <w:p>
            <w:pPr>
              <w:pStyle w:val="13"/>
            </w:pPr>
            <w:r>
              <w:t>行政运行</w:t>
            </w:r>
          </w:p>
        </w:tc>
        <w:tc>
          <w:tcPr>
            <w:tcW w:w="1134" w:type="dxa"/>
            <w:vAlign w:val="center"/>
          </w:tcPr>
          <w:p>
            <w:pPr>
              <w:pStyle w:val="12"/>
            </w:pPr>
            <w:r>
              <w:t>1545867.00</w:t>
            </w:r>
          </w:p>
        </w:tc>
        <w:tc>
          <w:tcPr>
            <w:tcW w:w="1134" w:type="dxa"/>
            <w:vAlign w:val="center"/>
          </w:tcPr>
          <w:p>
            <w:pPr>
              <w:pStyle w:val="12"/>
            </w:pPr>
            <w:r>
              <w:t>1545867.00</w:t>
            </w:r>
          </w:p>
        </w:tc>
        <w:tc>
          <w:tcPr>
            <w:tcW w:w="1134" w:type="dxa"/>
            <w:vAlign w:val="center"/>
          </w:tcPr>
          <w:p>
            <w:pPr>
              <w:pStyle w:val="12"/>
            </w:pPr>
            <w:r>
              <w:t>1545867.00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1814070.04</w:t>
            </w:r>
          </w:p>
        </w:tc>
        <w:tc>
          <w:tcPr>
            <w:tcW w:w="1134" w:type="dxa"/>
            <w:vAlign w:val="center"/>
          </w:tcPr>
          <w:p>
            <w:pPr>
              <w:pStyle w:val="12"/>
            </w:pPr>
            <w:r>
              <w:t>1814070.04</w:t>
            </w:r>
          </w:p>
        </w:tc>
        <w:tc>
          <w:tcPr>
            <w:tcW w:w="1134" w:type="dxa"/>
            <w:vAlign w:val="center"/>
          </w:tcPr>
          <w:p>
            <w:pPr>
              <w:pStyle w:val="12"/>
            </w:pPr>
            <w:r>
              <w:t>1814070.04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539887.90</w:t>
            </w:r>
          </w:p>
        </w:tc>
        <w:tc>
          <w:tcPr>
            <w:tcW w:w="1134" w:type="dxa"/>
            <w:vAlign w:val="center"/>
          </w:tcPr>
          <w:p>
            <w:pPr>
              <w:pStyle w:val="12"/>
            </w:pPr>
            <w:r>
              <w:t>539887.90</w:t>
            </w:r>
          </w:p>
        </w:tc>
        <w:tc>
          <w:tcPr>
            <w:tcW w:w="1134" w:type="dxa"/>
            <w:vAlign w:val="center"/>
          </w:tcPr>
          <w:p>
            <w:pPr>
              <w:pStyle w:val="12"/>
            </w:pPr>
            <w:r>
              <w:t>539887.90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532214.60</w:t>
            </w:r>
          </w:p>
        </w:tc>
        <w:tc>
          <w:tcPr>
            <w:tcW w:w="1134" w:type="dxa"/>
            <w:vAlign w:val="center"/>
          </w:tcPr>
          <w:p>
            <w:pPr>
              <w:pStyle w:val="12"/>
            </w:pPr>
            <w:r>
              <w:t>532214.60</w:t>
            </w:r>
          </w:p>
        </w:tc>
        <w:tc>
          <w:tcPr>
            <w:tcW w:w="1134" w:type="dxa"/>
            <w:vAlign w:val="center"/>
          </w:tcPr>
          <w:p>
            <w:pPr>
              <w:pStyle w:val="12"/>
            </w:pPr>
            <w:r>
              <w:t>532214.60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336965.10</w:t>
            </w:r>
          </w:p>
        </w:tc>
        <w:tc>
          <w:tcPr>
            <w:tcW w:w="1134" w:type="dxa"/>
            <w:vAlign w:val="center"/>
          </w:tcPr>
          <w:p>
            <w:pPr>
              <w:pStyle w:val="12"/>
            </w:pPr>
            <w:r>
              <w:t>336965.10</w:t>
            </w:r>
          </w:p>
        </w:tc>
        <w:tc>
          <w:tcPr>
            <w:tcW w:w="1134" w:type="dxa"/>
            <w:vAlign w:val="center"/>
          </w:tcPr>
          <w:p>
            <w:pPr>
              <w:pStyle w:val="12"/>
            </w:pPr>
            <w:r>
              <w:t>336965.10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195249.50</w:t>
            </w:r>
          </w:p>
        </w:tc>
        <w:tc>
          <w:tcPr>
            <w:tcW w:w="1134" w:type="dxa"/>
            <w:vAlign w:val="center"/>
          </w:tcPr>
          <w:p>
            <w:pPr>
              <w:pStyle w:val="12"/>
            </w:pPr>
            <w:r>
              <w:t>195249.50</w:t>
            </w:r>
          </w:p>
        </w:tc>
        <w:tc>
          <w:tcPr>
            <w:tcW w:w="1134" w:type="dxa"/>
            <w:vAlign w:val="center"/>
          </w:tcPr>
          <w:p>
            <w:pPr>
              <w:pStyle w:val="12"/>
            </w:pPr>
            <w:r>
              <w:t>195249.50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7673.30</w:t>
            </w:r>
          </w:p>
        </w:tc>
        <w:tc>
          <w:tcPr>
            <w:tcW w:w="1134" w:type="dxa"/>
            <w:vAlign w:val="center"/>
          </w:tcPr>
          <w:p>
            <w:pPr>
              <w:pStyle w:val="12"/>
            </w:pPr>
            <w:r>
              <w:t>7673.30</w:t>
            </w:r>
          </w:p>
        </w:tc>
        <w:tc>
          <w:tcPr>
            <w:tcW w:w="1134" w:type="dxa"/>
            <w:vAlign w:val="center"/>
          </w:tcPr>
          <w:p>
            <w:pPr>
              <w:pStyle w:val="12"/>
            </w:pPr>
            <w:r>
              <w:t>7673.30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7673.30</w:t>
            </w:r>
          </w:p>
        </w:tc>
        <w:tc>
          <w:tcPr>
            <w:tcW w:w="1134" w:type="dxa"/>
            <w:vAlign w:val="center"/>
          </w:tcPr>
          <w:p>
            <w:pPr>
              <w:pStyle w:val="12"/>
            </w:pPr>
            <w:r>
              <w:t>7673.30</w:t>
            </w:r>
          </w:p>
        </w:tc>
        <w:tc>
          <w:tcPr>
            <w:tcW w:w="1134" w:type="dxa"/>
            <w:vAlign w:val="center"/>
          </w:tcPr>
          <w:p>
            <w:pPr>
              <w:pStyle w:val="12"/>
            </w:pPr>
            <w:r>
              <w:t>7673.30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84334.90</w:t>
            </w:r>
          </w:p>
        </w:tc>
        <w:tc>
          <w:tcPr>
            <w:tcW w:w="1134" w:type="dxa"/>
            <w:vAlign w:val="center"/>
          </w:tcPr>
          <w:p>
            <w:pPr>
              <w:pStyle w:val="12"/>
            </w:pPr>
            <w:r>
              <w:t>84334.90</w:t>
            </w:r>
          </w:p>
        </w:tc>
        <w:tc>
          <w:tcPr>
            <w:tcW w:w="1134" w:type="dxa"/>
            <w:vAlign w:val="center"/>
          </w:tcPr>
          <w:p>
            <w:pPr>
              <w:pStyle w:val="12"/>
            </w:pPr>
            <w:r>
              <w:t>84334.90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84334.90</w:t>
            </w:r>
          </w:p>
        </w:tc>
        <w:tc>
          <w:tcPr>
            <w:tcW w:w="1134" w:type="dxa"/>
            <w:vAlign w:val="center"/>
          </w:tcPr>
          <w:p>
            <w:pPr>
              <w:pStyle w:val="12"/>
            </w:pPr>
            <w:r>
              <w:t>84334.90</w:t>
            </w:r>
          </w:p>
        </w:tc>
        <w:tc>
          <w:tcPr>
            <w:tcW w:w="1134" w:type="dxa"/>
            <w:vAlign w:val="center"/>
          </w:tcPr>
          <w:p>
            <w:pPr>
              <w:pStyle w:val="12"/>
            </w:pPr>
            <w:r>
              <w:t>84334.90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84334.90</w:t>
            </w:r>
          </w:p>
        </w:tc>
        <w:tc>
          <w:tcPr>
            <w:tcW w:w="1134" w:type="dxa"/>
            <w:vAlign w:val="center"/>
          </w:tcPr>
          <w:p>
            <w:pPr>
              <w:pStyle w:val="12"/>
            </w:pPr>
            <w:r>
              <w:t>84334.90</w:t>
            </w:r>
          </w:p>
        </w:tc>
        <w:tc>
          <w:tcPr>
            <w:tcW w:w="1134" w:type="dxa"/>
            <w:vAlign w:val="center"/>
          </w:tcPr>
          <w:p>
            <w:pPr>
              <w:pStyle w:val="12"/>
            </w:pPr>
            <w:r>
              <w:t>84334.90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156517.10</w:t>
            </w:r>
          </w:p>
        </w:tc>
        <w:tc>
          <w:tcPr>
            <w:tcW w:w="1134" w:type="dxa"/>
            <w:vAlign w:val="center"/>
          </w:tcPr>
          <w:p>
            <w:pPr>
              <w:pStyle w:val="12"/>
            </w:pPr>
            <w:r>
              <w:t>156517.10</w:t>
            </w:r>
          </w:p>
        </w:tc>
        <w:tc>
          <w:tcPr>
            <w:tcW w:w="1134" w:type="dxa"/>
            <w:vAlign w:val="center"/>
          </w:tcPr>
          <w:p>
            <w:pPr>
              <w:pStyle w:val="12"/>
            </w:pPr>
            <w:r>
              <w:t>156517.10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156517.10</w:t>
            </w:r>
          </w:p>
        </w:tc>
        <w:tc>
          <w:tcPr>
            <w:tcW w:w="1134" w:type="dxa"/>
            <w:vAlign w:val="center"/>
          </w:tcPr>
          <w:p>
            <w:pPr>
              <w:pStyle w:val="12"/>
            </w:pPr>
            <w:r>
              <w:t>156517.10</w:t>
            </w:r>
          </w:p>
        </w:tc>
        <w:tc>
          <w:tcPr>
            <w:tcW w:w="1134" w:type="dxa"/>
            <w:vAlign w:val="center"/>
          </w:tcPr>
          <w:p>
            <w:pPr>
              <w:pStyle w:val="12"/>
            </w:pPr>
            <w:r>
              <w:t>156517.10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156517.10</w:t>
            </w:r>
          </w:p>
        </w:tc>
        <w:tc>
          <w:tcPr>
            <w:tcW w:w="1134" w:type="dxa"/>
            <w:vAlign w:val="center"/>
          </w:tcPr>
          <w:p>
            <w:pPr>
              <w:pStyle w:val="12"/>
            </w:pPr>
            <w:r>
              <w:t>156517.10</w:t>
            </w:r>
          </w:p>
        </w:tc>
        <w:tc>
          <w:tcPr>
            <w:tcW w:w="1134" w:type="dxa"/>
            <w:vAlign w:val="center"/>
          </w:tcPr>
          <w:p>
            <w:pPr>
              <w:pStyle w:val="12"/>
            </w:pPr>
            <w:r>
              <w:t>156517.10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542井陉县信访局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4140676.94</w:t>
            </w:r>
          </w:p>
        </w:tc>
        <w:tc>
          <w:tcPr>
            <w:tcW w:w="1361" w:type="dxa"/>
            <w:vAlign w:val="center"/>
          </w:tcPr>
          <w:p>
            <w:pPr>
              <w:pStyle w:val="16"/>
            </w:pPr>
            <w:r>
              <w:t>2326606.90</w:t>
            </w:r>
          </w:p>
        </w:tc>
        <w:tc>
          <w:tcPr>
            <w:tcW w:w="1361" w:type="dxa"/>
            <w:vAlign w:val="center"/>
          </w:tcPr>
          <w:p>
            <w:pPr>
              <w:pStyle w:val="16"/>
            </w:pPr>
            <w:r>
              <w:t>1814070.04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3359937.04</w:t>
            </w:r>
          </w:p>
        </w:tc>
        <w:tc>
          <w:tcPr>
            <w:tcW w:w="1361" w:type="dxa"/>
            <w:vAlign w:val="center"/>
          </w:tcPr>
          <w:p>
            <w:pPr>
              <w:pStyle w:val="12"/>
            </w:pPr>
            <w:r>
              <w:t>1545867.00</w:t>
            </w:r>
          </w:p>
        </w:tc>
        <w:tc>
          <w:tcPr>
            <w:tcW w:w="1361" w:type="dxa"/>
            <w:vAlign w:val="center"/>
          </w:tcPr>
          <w:p>
            <w:pPr>
              <w:pStyle w:val="12"/>
            </w:pPr>
            <w:r>
              <w:t>1814070.04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3359937.04</w:t>
            </w:r>
          </w:p>
        </w:tc>
        <w:tc>
          <w:tcPr>
            <w:tcW w:w="1361" w:type="dxa"/>
            <w:vAlign w:val="center"/>
          </w:tcPr>
          <w:p>
            <w:pPr>
              <w:pStyle w:val="12"/>
            </w:pPr>
            <w:r>
              <w:t>1545867.00</w:t>
            </w:r>
          </w:p>
        </w:tc>
        <w:tc>
          <w:tcPr>
            <w:tcW w:w="1361" w:type="dxa"/>
            <w:vAlign w:val="center"/>
          </w:tcPr>
          <w:p>
            <w:pPr>
              <w:pStyle w:val="12"/>
            </w:pPr>
            <w:r>
              <w:t>1814070.04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2014001</w:t>
            </w:r>
          </w:p>
        </w:tc>
        <w:tc>
          <w:tcPr>
            <w:tcW w:w="4535" w:type="dxa"/>
            <w:vAlign w:val="center"/>
          </w:tcPr>
          <w:p>
            <w:pPr>
              <w:pStyle w:val="13"/>
            </w:pPr>
            <w:r>
              <w:t>行政运行</w:t>
            </w:r>
          </w:p>
        </w:tc>
        <w:tc>
          <w:tcPr>
            <w:tcW w:w="1361" w:type="dxa"/>
            <w:vAlign w:val="center"/>
          </w:tcPr>
          <w:p>
            <w:pPr>
              <w:pStyle w:val="12"/>
            </w:pPr>
            <w:r>
              <w:t>1545867.00</w:t>
            </w:r>
          </w:p>
        </w:tc>
        <w:tc>
          <w:tcPr>
            <w:tcW w:w="1361" w:type="dxa"/>
            <w:vAlign w:val="center"/>
          </w:tcPr>
          <w:p>
            <w:pPr>
              <w:pStyle w:val="12"/>
            </w:pPr>
            <w:r>
              <w:t>1545867.00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1814070.04</w:t>
            </w:r>
          </w:p>
        </w:tc>
        <w:tc>
          <w:tcPr>
            <w:tcW w:w="1361" w:type="dxa"/>
            <w:vAlign w:val="center"/>
          </w:tcPr>
          <w:p>
            <w:pPr>
              <w:pStyle w:val="12"/>
            </w:pPr>
          </w:p>
        </w:tc>
        <w:tc>
          <w:tcPr>
            <w:tcW w:w="1361" w:type="dxa"/>
            <w:vAlign w:val="center"/>
          </w:tcPr>
          <w:p>
            <w:pPr>
              <w:pStyle w:val="12"/>
            </w:pPr>
            <w:r>
              <w:t>1814070.04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539887.90</w:t>
            </w:r>
          </w:p>
        </w:tc>
        <w:tc>
          <w:tcPr>
            <w:tcW w:w="1361" w:type="dxa"/>
            <w:vAlign w:val="center"/>
          </w:tcPr>
          <w:p>
            <w:pPr>
              <w:pStyle w:val="12"/>
            </w:pPr>
            <w:r>
              <w:t>539887.90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532214.60</w:t>
            </w:r>
          </w:p>
        </w:tc>
        <w:tc>
          <w:tcPr>
            <w:tcW w:w="1361" w:type="dxa"/>
            <w:vAlign w:val="center"/>
          </w:tcPr>
          <w:p>
            <w:pPr>
              <w:pStyle w:val="12"/>
            </w:pPr>
            <w:r>
              <w:t>532214.60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336965.10</w:t>
            </w:r>
          </w:p>
        </w:tc>
        <w:tc>
          <w:tcPr>
            <w:tcW w:w="1361" w:type="dxa"/>
            <w:vAlign w:val="center"/>
          </w:tcPr>
          <w:p>
            <w:pPr>
              <w:pStyle w:val="12"/>
            </w:pPr>
            <w:r>
              <w:t>336965.10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195249.50</w:t>
            </w:r>
          </w:p>
        </w:tc>
        <w:tc>
          <w:tcPr>
            <w:tcW w:w="1361" w:type="dxa"/>
            <w:vAlign w:val="center"/>
          </w:tcPr>
          <w:p>
            <w:pPr>
              <w:pStyle w:val="12"/>
            </w:pPr>
            <w:r>
              <w:t>195249.50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7673.30</w:t>
            </w:r>
          </w:p>
        </w:tc>
        <w:tc>
          <w:tcPr>
            <w:tcW w:w="1361" w:type="dxa"/>
            <w:vAlign w:val="center"/>
          </w:tcPr>
          <w:p>
            <w:pPr>
              <w:pStyle w:val="12"/>
            </w:pPr>
            <w:r>
              <w:t>7673.30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7673.30</w:t>
            </w:r>
          </w:p>
        </w:tc>
        <w:tc>
          <w:tcPr>
            <w:tcW w:w="1361" w:type="dxa"/>
            <w:vAlign w:val="center"/>
          </w:tcPr>
          <w:p>
            <w:pPr>
              <w:pStyle w:val="12"/>
            </w:pPr>
            <w:r>
              <w:t>7673.30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84334.90</w:t>
            </w:r>
          </w:p>
        </w:tc>
        <w:tc>
          <w:tcPr>
            <w:tcW w:w="1361" w:type="dxa"/>
            <w:vAlign w:val="center"/>
          </w:tcPr>
          <w:p>
            <w:pPr>
              <w:pStyle w:val="12"/>
            </w:pPr>
            <w:r>
              <w:t>84334.90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84334.90</w:t>
            </w:r>
          </w:p>
        </w:tc>
        <w:tc>
          <w:tcPr>
            <w:tcW w:w="1361" w:type="dxa"/>
            <w:vAlign w:val="center"/>
          </w:tcPr>
          <w:p>
            <w:pPr>
              <w:pStyle w:val="12"/>
            </w:pPr>
            <w:r>
              <w:t>84334.90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84334.90</w:t>
            </w:r>
          </w:p>
        </w:tc>
        <w:tc>
          <w:tcPr>
            <w:tcW w:w="1361" w:type="dxa"/>
            <w:vAlign w:val="center"/>
          </w:tcPr>
          <w:p>
            <w:pPr>
              <w:pStyle w:val="12"/>
            </w:pPr>
            <w:r>
              <w:t>84334.90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156517.10</w:t>
            </w:r>
          </w:p>
        </w:tc>
        <w:tc>
          <w:tcPr>
            <w:tcW w:w="1361" w:type="dxa"/>
            <w:vAlign w:val="center"/>
          </w:tcPr>
          <w:p>
            <w:pPr>
              <w:pStyle w:val="12"/>
            </w:pPr>
            <w:r>
              <w:t>156517.10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156517.10</w:t>
            </w:r>
          </w:p>
        </w:tc>
        <w:tc>
          <w:tcPr>
            <w:tcW w:w="1361" w:type="dxa"/>
            <w:vAlign w:val="center"/>
          </w:tcPr>
          <w:p>
            <w:pPr>
              <w:pStyle w:val="12"/>
            </w:pPr>
            <w:r>
              <w:t>156517.10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156517.10</w:t>
            </w:r>
          </w:p>
        </w:tc>
        <w:tc>
          <w:tcPr>
            <w:tcW w:w="1361" w:type="dxa"/>
            <w:vAlign w:val="center"/>
          </w:tcPr>
          <w:p>
            <w:pPr>
              <w:pStyle w:val="12"/>
            </w:pPr>
            <w:r>
              <w:t>156517.10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542井陉县信访局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4140676.94</w:t>
            </w:r>
          </w:p>
        </w:tc>
        <w:tc>
          <w:tcPr>
            <w:tcW w:w="3402" w:type="dxa"/>
            <w:vAlign w:val="center"/>
          </w:tcPr>
          <w:p>
            <w:pPr>
              <w:pStyle w:val="13"/>
            </w:pPr>
            <w:r>
              <w:t>一、一般公共服务支出</w:t>
            </w:r>
          </w:p>
        </w:tc>
        <w:tc>
          <w:tcPr>
            <w:tcW w:w="1474" w:type="dxa"/>
            <w:vAlign w:val="center"/>
          </w:tcPr>
          <w:p>
            <w:pPr>
              <w:pStyle w:val="12"/>
            </w:pPr>
            <w:r>
              <w:t>3359937.04</w:t>
            </w:r>
          </w:p>
        </w:tc>
        <w:tc>
          <w:tcPr>
            <w:tcW w:w="1474" w:type="dxa"/>
            <w:vAlign w:val="center"/>
          </w:tcPr>
          <w:p>
            <w:pPr>
              <w:pStyle w:val="12"/>
            </w:pPr>
            <w:r>
              <w:t>3359937.04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539887.90</w:t>
            </w:r>
          </w:p>
        </w:tc>
        <w:tc>
          <w:tcPr>
            <w:tcW w:w="1474" w:type="dxa"/>
            <w:vAlign w:val="center"/>
          </w:tcPr>
          <w:p>
            <w:pPr>
              <w:pStyle w:val="12"/>
            </w:pPr>
            <w:r>
              <w:t>539887.90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84334.90</w:t>
            </w:r>
          </w:p>
        </w:tc>
        <w:tc>
          <w:tcPr>
            <w:tcW w:w="1474" w:type="dxa"/>
            <w:vAlign w:val="center"/>
          </w:tcPr>
          <w:p>
            <w:pPr>
              <w:pStyle w:val="12"/>
            </w:pPr>
            <w:r>
              <w:t>84334.90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156517.10</w:t>
            </w:r>
          </w:p>
        </w:tc>
        <w:tc>
          <w:tcPr>
            <w:tcW w:w="1474" w:type="dxa"/>
            <w:vAlign w:val="center"/>
          </w:tcPr>
          <w:p>
            <w:pPr>
              <w:pStyle w:val="12"/>
            </w:pPr>
            <w:r>
              <w:t>156517.10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4140676.94</w:t>
            </w:r>
          </w:p>
        </w:tc>
        <w:tc>
          <w:tcPr>
            <w:tcW w:w="3402" w:type="dxa"/>
            <w:vAlign w:val="center"/>
          </w:tcPr>
          <w:p>
            <w:pPr>
              <w:pStyle w:val="15"/>
            </w:pPr>
            <w:r>
              <w:t>本年支出合计</w:t>
            </w:r>
          </w:p>
        </w:tc>
        <w:tc>
          <w:tcPr>
            <w:tcW w:w="1474" w:type="dxa"/>
            <w:vAlign w:val="center"/>
          </w:tcPr>
          <w:p>
            <w:pPr>
              <w:pStyle w:val="16"/>
            </w:pPr>
            <w:r>
              <w:t>4140676.94</w:t>
            </w:r>
          </w:p>
        </w:tc>
        <w:tc>
          <w:tcPr>
            <w:tcW w:w="1474" w:type="dxa"/>
            <w:vAlign w:val="center"/>
          </w:tcPr>
          <w:p>
            <w:pPr>
              <w:pStyle w:val="16"/>
            </w:pPr>
            <w:r>
              <w:t>4140676.94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4140676.94</w:t>
            </w:r>
          </w:p>
        </w:tc>
        <w:tc>
          <w:tcPr>
            <w:tcW w:w="3402" w:type="dxa"/>
            <w:vAlign w:val="center"/>
          </w:tcPr>
          <w:p>
            <w:pPr>
              <w:pStyle w:val="15"/>
            </w:pPr>
            <w:r>
              <w:t>支出总计</w:t>
            </w:r>
          </w:p>
        </w:tc>
        <w:tc>
          <w:tcPr>
            <w:tcW w:w="1474" w:type="dxa"/>
            <w:vAlign w:val="center"/>
          </w:tcPr>
          <w:p>
            <w:pPr>
              <w:pStyle w:val="16"/>
            </w:pPr>
            <w:r>
              <w:t>4140676.94</w:t>
            </w:r>
          </w:p>
        </w:tc>
        <w:tc>
          <w:tcPr>
            <w:tcW w:w="1474" w:type="dxa"/>
            <w:vAlign w:val="center"/>
          </w:tcPr>
          <w:p>
            <w:pPr>
              <w:pStyle w:val="16"/>
            </w:pPr>
            <w:r>
              <w:t>4140676.94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542井陉县信访局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4140676.94</w:t>
            </w:r>
          </w:p>
        </w:tc>
        <w:tc>
          <w:tcPr>
            <w:tcW w:w="2551" w:type="dxa"/>
            <w:vAlign w:val="center"/>
          </w:tcPr>
          <w:p>
            <w:pPr>
              <w:pStyle w:val="16"/>
            </w:pPr>
            <w:r>
              <w:t>2326606.90</w:t>
            </w:r>
          </w:p>
        </w:tc>
        <w:tc>
          <w:tcPr>
            <w:tcW w:w="2551" w:type="dxa"/>
            <w:vAlign w:val="center"/>
          </w:tcPr>
          <w:p>
            <w:pPr>
              <w:pStyle w:val="16"/>
            </w:pPr>
            <w:r>
              <w:t>1814070.04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3359937.04</w:t>
            </w:r>
          </w:p>
        </w:tc>
        <w:tc>
          <w:tcPr>
            <w:tcW w:w="2551" w:type="dxa"/>
            <w:vAlign w:val="center"/>
          </w:tcPr>
          <w:p>
            <w:pPr>
              <w:pStyle w:val="12"/>
            </w:pPr>
            <w:r>
              <w:t>1545867.00</w:t>
            </w:r>
          </w:p>
        </w:tc>
        <w:tc>
          <w:tcPr>
            <w:tcW w:w="2551" w:type="dxa"/>
            <w:vAlign w:val="center"/>
          </w:tcPr>
          <w:p>
            <w:pPr>
              <w:pStyle w:val="12"/>
            </w:pPr>
            <w:r>
              <w:t>1814070.04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3359937.04</w:t>
            </w:r>
          </w:p>
        </w:tc>
        <w:tc>
          <w:tcPr>
            <w:tcW w:w="2551" w:type="dxa"/>
            <w:vAlign w:val="center"/>
          </w:tcPr>
          <w:p>
            <w:pPr>
              <w:pStyle w:val="12"/>
            </w:pPr>
            <w:r>
              <w:t>1545867.00</w:t>
            </w:r>
          </w:p>
        </w:tc>
        <w:tc>
          <w:tcPr>
            <w:tcW w:w="2551" w:type="dxa"/>
            <w:vAlign w:val="center"/>
          </w:tcPr>
          <w:p>
            <w:pPr>
              <w:pStyle w:val="12"/>
            </w:pPr>
            <w:r>
              <w:t>1814070.04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2014001</w:t>
            </w:r>
          </w:p>
        </w:tc>
        <w:tc>
          <w:tcPr>
            <w:tcW w:w="4535" w:type="dxa"/>
            <w:vAlign w:val="center"/>
          </w:tcPr>
          <w:p>
            <w:pPr>
              <w:pStyle w:val="13"/>
            </w:pPr>
            <w:r>
              <w:t>行政运行</w:t>
            </w:r>
          </w:p>
        </w:tc>
        <w:tc>
          <w:tcPr>
            <w:tcW w:w="2551" w:type="dxa"/>
            <w:vAlign w:val="center"/>
          </w:tcPr>
          <w:p>
            <w:pPr>
              <w:pStyle w:val="12"/>
            </w:pPr>
            <w:r>
              <w:t>1545867.00</w:t>
            </w:r>
          </w:p>
        </w:tc>
        <w:tc>
          <w:tcPr>
            <w:tcW w:w="2551" w:type="dxa"/>
            <w:vAlign w:val="center"/>
          </w:tcPr>
          <w:p>
            <w:pPr>
              <w:pStyle w:val="12"/>
            </w:pPr>
            <w:r>
              <w:t>1545867.00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1814070.04</w:t>
            </w:r>
          </w:p>
        </w:tc>
        <w:tc>
          <w:tcPr>
            <w:tcW w:w="2551" w:type="dxa"/>
            <w:vAlign w:val="center"/>
          </w:tcPr>
          <w:p>
            <w:pPr>
              <w:pStyle w:val="12"/>
            </w:pPr>
          </w:p>
        </w:tc>
        <w:tc>
          <w:tcPr>
            <w:tcW w:w="2551" w:type="dxa"/>
            <w:vAlign w:val="center"/>
          </w:tcPr>
          <w:p>
            <w:pPr>
              <w:pStyle w:val="12"/>
            </w:pPr>
            <w:r>
              <w:t>1814070.04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539887.90</w:t>
            </w:r>
          </w:p>
        </w:tc>
        <w:tc>
          <w:tcPr>
            <w:tcW w:w="2551" w:type="dxa"/>
            <w:vAlign w:val="center"/>
          </w:tcPr>
          <w:p>
            <w:pPr>
              <w:pStyle w:val="12"/>
            </w:pPr>
            <w:r>
              <w:t>539887.90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532214.60</w:t>
            </w:r>
          </w:p>
        </w:tc>
        <w:tc>
          <w:tcPr>
            <w:tcW w:w="2551" w:type="dxa"/>
            <w:vAlign w:val="center"/>
          </w:tcPr>
          <w:p>
            <w:pPr>
              <w:pStyle w:val="12"/>
            </w:pPr>
            <w:r>
              <w:t>532214.60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336965.10</w:t>
            </w:r>
          </w:p>
        </w:tc>
        <w:tc>
          <w:tcPr>
            <w:tcW w:w="2551" w:type="dxa"/>
            <w:vAlign w:val="center"/>
          </w:tcPr>
          <w:p>
            <w:pPr>
              <w:pStyle w:val="12"/>
            </w:pPr>
            <w:r>
              <w:t>336965.10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195249.50</w:t>
            </w:r>
          </w:p>
        </w:tc>
        <w:tc>
          <w:tcPr>
            <w:tcW w:w="2551" w:type="dxa"/>
            <w:vAlign w:val="center"/>
          </w:tcPr>
          <w:p>
            <w:pPr>
              <w:pStyle w:val="12"/>
            </w:pPr>
            <w:r>
              <w:t>195249.50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7673.30</w:t>
            </w:r>
          </w:p>
        </w:tc>
        <w:tc>
          <w:tcPr>
            <w:tcW w:w="2551" w:type="dxa"/>
            <w:vAlign w:val="center"/>
          </w:tcPr>
          <w:p>
            <w:pPr>
              <w:pStyle w:val="12"/>
            </w:pPr>
            <w:r>
              <w:t>7673.30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7673.30</w:t>
            </w:r>
          </w:p>
        </w:tc>
        <w:tc>
          <w:tcPr>
            <w:tcW w:w="2551" w:type="dxa"/>
            <w:vAlign w:val="center"/>
          </w:tcPr>
          <w:p>
            <w:pPr>
              <w:pStyle w:val="12"/>
            </w:pPr>
            <w:r>
              <w:t>7673.30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84334.90</w:t>
            </w:r>
          </w:p>
        </w:tc>
        <w:tc>
          <w:tcPr>
            <w:tcW w:w="2551" w:type="dxa"/>
            <w:vAlign w:val="center"/>
          </w:tcPr>
          <w:p>
            <w:pPr>
              <w:pStyle w:val="12"/>
            </w:pPr>
            <w:r>
              <w:t>84334.90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84334.90</w:t>
            </w:r>
          </w:p>
        </w:tc>
        <w:tc>
          <w:tcPr>
            <w:tcW w:w="2551" w:type="dxa"/>
            <w:vAlign w:val="center"/>
          </w:tcPr>
          <w:p>
            <w:pPr>
              <w:pStyle w:val="12"/>
            </w:pPr>
            <w:r>
              <w:t>84334.90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84334.90</w:t>
            </w:r>
          </w:p>
        </w:tc>
        <w:tc>
          <w:tcPr>
            <w:tcW w:w="2551" w:type="dxa"/>
            <w:vAlign w:val="center"/>
          </w:tcPr>
          <w:p>
            <w:pPr>
              <w:pStyle w:val="12"/>
            </w:pPr>
            <w:r>
              <w:t>84334.90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156517.10</w:t>
            </w:r>
          </w:p>
        </w:tc>
        <w:tc>
          <w:tcPr>
            <w:tcW w:w="2551" w:type="dxa"/>
            <w:vAlign w:val="center"/>
          </w:tcPr>
          <w:p>
            <w:pPr>
              <w:pStyle w:val="12"/>
            </w:pPr>
            <w:r>
              <w:t>156517.10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156517.10</w:t>
            </w:r>
          </w:p>
        </w:tc>
        <w:tc>
          <w:tcPr>
            <w:tcW w:w="2551" w:type="dxa"/>
            <w:vAlign w:val="center"/>
          </w:tcPr>
          <w:p>
            <w:pPr>
              <w:pStyle w:val="12"/>
            </w:pPr>
            <w:r>
              <w:t>156517.10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156517.10</w:t>
            </w:r>
          </w:p>
        </w:tc>
        <w:tc>
          <w:tcPr>
            <w:tcW w:w="2551" w:type="dxa"/>
            <w:vAlign w:val="center"/>
          </w:tcPr>
          <w:p>
            <w:pPr>
              <w:pStyle w:val="12"/>
            </w:pPr>
            <w:r>
              <w:t>156517.10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542井陉县信访局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2326606.90</w:t>
            </w:r>
          </w:p>
        </w:tc>
        <w:tc>
          <w:tcPr>
            <w:tcW w:w="2551" w:type="dxa"/>
            <w:vAlign w:val="center"/>
          </w:tcPr>
          <w:p>
            <w:pPr>
              <w:pStyle w:val="16"/>
            </w:pPr>
            <w:r>
              <w:t>2162819.90</w:t>
            </w:r>
          </w:p>
        </w:tc>
        <w:tc>
          <w:tcPr>
            <w:tcW w:w="2551" w:type="dxa"/>
            <w:vAlign w:val="center"/>
          </w:tcPr>
          <w:p>
            <w:pPr>
              <w:pStyle w:val="16"/>
            </w:pPr>
            <w:r>
              <w:t>163787.00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1825854.80</w:t>
            </w:r>
          </w:p>
        </w:tc>
        <w:tc>
          <w:tcPr>
            <w:tcW w:w="2551" w:type="dxa"/>
            <w:vAlign w:val="center"/>
          </w:tcPr>
          <w:p>
            <w:pPr>
              <w:pStyle w:val="12"/>
            </w:pPr>
            <w:r>
              <w:t>1825854.80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703836.00</w:t>
            </w:r>
          </w:p>
        </w:tc>
        <w:tc>
          <w:tcPr>
            <w:tcW w:w="2551" w:type="dxa"/>
            <w:vAlign w:val="center"/>
          </w:tcPr>
          <w:p>
            <w:pPr>
              <w:pStyle w:val="12"/>
            </w:pPr>
            <w:r>
              <w:t>703836.00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263687.00</w:t>
            </w:r>
          </w:p>
        </w:tc>
        <w:tc>
          <w:tcPr>
            <w:tcW w:w="2551" w:type="dxa"/>
            <w:vAlign w:val="center"/>
          </w:tcPr>
          <w:p>
            <w:pPr>
              <w:pStyle w:val="12"/>
            </w:pPr>
            <w:r>
              <w:t>263687.00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201112.00</w:t>
            </w:r>
          </w:p>
        </w:tc>
        <w:tc>
          <w:tcPr>
            <w:tcW w:w="2551" w:type="dxa"/>
            <w:vAlign w:val="center"/>
          </w:tcPr>
          <w:p>
            <w:pPr>
              <w:pStyle w:val="12"/>
            </w:pPr>
            <w:r>
              <w:t>201112.00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213445.00</w:t>
            </w:r>
          </w:p>
        </w:tc>
        <w:tc>
          <w:tcPr>
            <w:tcW w:w="2551" w:type="dxa"/>
            <w:vAlign w:val="center"/>
          </w:tcPr>
          <w:p>
            <w:pPr>
              <w:pStyle w:val="12"/>
            </w:pPr>
            <w:r>
              <w:t>213445.00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195249.50</w:t>
            </w:r>
          </w:p>
        </w:tc>
        <w:tc>
          <w:tcPr>
            <w:tcW w:w="2551" w:type="dxa"/>
            <w:vAlign w:val="center"/>
          </w:tcPr>
          <w:p>
            <w:pPr>
              <w:pStyle w:val="12"/>
            </w:pPr>
            <w:r>
              <w:t>195249.50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84334.90</w:t>
            </w:r>
          </w:p>
        </w:tc>
        <w:tc>
          <w:tcPr>
            <w:tcW w:w="2551" w:type="dxa"/>
            <w:vAlign w:val="center"/>
          </w:tcPr>
          <w:p>
            <w:pPr>
              <w:pStyle w:val="12"/>
            </w:pPr>
            <w:r>
              <w:t>84334.90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7673.30</w:t>
            </w:r>
          </w:p>
        </w:tc>
        <w:tc>
          <w:tcPr>
            <w:tcW w:w="2551" w:type="dxa"/>
            <w:vAlign w:val="center"/>
          </w:tcPr>
          <w:p>
            <w:pPr>
              <w:pStyle w:val="12"/>
            </w:pPr>
            <w:r>
              <w:t>7673.30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156517.10</w:t>
            </w:r>
          </w:p>
        </w:tc>
        <w:tc>
          <w:tcPr>
            <w:tcW w:w="2551" w:type="dxa"/>
            <w:vAlign w:val="center"/>
          </w:tcPr>
          <w:p>
            <w:pPr>
              <w:pStyle w:val="12"/>
            </w:pPr>
            <w:r>
              <w:t>156517.10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163787.00</w:t>
            </w:r>
          </w:p>
        </w:tc>
        <w:tc>
          <w:tcPr>
            <w:tcW w:w="2551" w:type="dxa"/>
            <w:vAlign w:val="center"/>
          </w:tcPr>
          <w:p>
            <w:pPr>
              <w:pStyle w:val="12"/>
            </w:pPr>
          </w:p>
        </w:tc>
        <w:tc>
          <w:tcPr>
            <w:tcW w:w="2551" w:type="dxa"/>
            <w:vAlign w:val="center"/>
          </w:tcPr>
          <w:p>
            <w:pPr>
              <w:pStyle w:val="12"/>
            </w:pPr>
            <w:r>
              <w:t>163787.00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37089.00</w:t>
            </w:r>
          </w:p>
        </w:tc>
        <w:tc>
          <w:tcPr>
            <w:tcW w:w="2551" w:type="dxa"/>
            <w:vAlign w:val="center"/>
          </w:tcPr>
          <w:p>
            <w:pPr>
              <w:pStyle w:val="12"/>
            </w:pPr>
          </w:p>
        </w:tc>
        <w:tc>
          <w:tcPr>
            <w:tcW w:w="2551" w:type="dxa"/>
            <w:vAlign w:val="center"/>
          </w:tcPr>
          <w:p>
            <w:pPr>
              <w:pStyle w:val="12"/>
            </w:pPr>
            <w:r>
              <w:t>37089.00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6885.00</w:t>
            </w:r>
          </w:p>
        </w:tc>
        <w:tc>
          <w:tcPr>
            <w:tcW w:w="2551" w:type="dxa"/>
            <w:vAlign w:val="center"/>
          </w:tcPr>
          <w:p>
            <w:pPr>
              <w:pStyle w:val="12"/>
            </w:pPr>
          </w:p>
        </w:tc>
        <w:tc>
          <w:tcPr>
            <w:tcW w:w="2551" w:type="dxa"/>
            <w:vAlign w:val="center"/>
          </w:tcPr>
          <w:p>
            <w:pPr>
              <w:pStyle w:val="12"/>
            </w:pPr>
            <w:r>
              <w:t>6885.00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28600.00</w:t>
            </w:r>
          </w:p>
        </w:tc>
        <w:tc>
          <w:tcPr>
            <w:tcW w:w="2551" w:type="dxa"/>
            <w:vAlign w:val="center"/>
          </w:tcPr>
          <w:p>
            <w:pPr>
              <w:pStyle w:val="12"/>
            </w:pPr>
          </w:p>
        </w:tc>
        <w:tc>
          <w:tcPr>
            <w:tcW w:w="2551" w:type="dxa"/>
            <w:vAlign w:val="center"/>
          </w:tcPr>
          <w:p>
            <w:pPr>
              <w:pStyle w:val="12"/>
            </w:pPr>
            <w:r>
              <w:t>28600.00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8426.00</w:t>
            </w:r>
          </w:p>
        </w:tc>
        <w:tc>
          <w:tcPr>
            <w:tcW w:w="2551" w:type="dxa"/>
            <w:vAlign w:val="center"/>
          </w:tcPr>
          <w:p>
            <w:pPr>
              <w:pStyle w:val="12"/>
            </w:pPr>
          </w:p>
        </w:tc>
        <w:tc>
          <w:tcPr>
            <w:tcW w:w="2551" w:type="dxa"/>
            <w:vAlign w:val="center"/>
          </w:tcPr>
          <w:p>
            <w:pPr>
              <w:pStyle w:val="12"/>
            </w:pPr>
            <w:r>
              <w:t>8426.00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17487.00</w:t>
            </w:r>
          </w:p>
        </w:tc>
        <w:tc>
          <w:tcPr>
            <w:tcW w:w="2551" w:type="dxa"/>
            <w:vAlign w:val="center"/>
          </w:tcPr>
          <w:p>
            <w:pPr>
              <w:pStyle w:val="12"/>
            </w:pPr>
          </w:p>
        </w:tc>
        <w:tc>
          <w:tcPr>
            <w:tcW w:w="2551" w:type="dxa"/>
            <w:vAlign w:val="center"/>
          </w:tcPr>
          <w:p>
            <w:pPr>
              <w:pStyle w:val="12"/>
            </w:pPr>
            <w:r>
              <w:t>17487.00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59400.00</w:t>
            </w:r>
          </w:p>
        </w:tc>
        <w:tc>
          <w:tcPr>
            <w:tcW w:w="2551" w:type="dxa"/>
            <w:vAlign w:val="center"/>
          </w:tcPr>
          <w:p>
            <w:pPr>
              <w:pStyle w:val="12"/>
            </w:pPr>
          </w:p>
        </w:tc>
        <w:tc>
          <w:tcPr>
            <w:tcW w:w="2551" w:type="dxa"/>
            <w:vAlign w:val="center"/>
          </w:tcPr>
          <w:p>
            <w:pPr>
              <w:pStyle w:val="12"/>
            </w:pPr>
            <w:r>
              <w:t>59400.00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3900.00</w:t>
            </w:r>
          </w:p>
        </w:tc>
        <w:tc>
          <w:tcPr>
            <w:tcW w:w="2551" w:type="dxa"/>
            <w:vAlign w:val="center"/>
          </w:tcPr>
          <w:p>
            <w:pPr>
              <w:pStyle w:val="12"/>
            </w:pPr>
          </w:p>
        </w:tc>
        <w:tc>
          <w:tcPr>
            <w:tcW w:w="2551" w:type="dxa"/>
            <w:vAlign w:val="center"/>
          </w:tcPr>
          <w:p>
            <w:pPr>
              <w:pStyle w:val="12"/>
            </w:pPr>
            <w:r>
              <w:t>3900.00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336965.10</w:t>
            </w:r>
          </w:p>
        </w:tc>
        <w:tc>
          <w:tcPr>
            <w:tcW w:w="2551" w:type="dxa"/>
            <w:vAlign w:val="center"/>
          </w:tcPr>
          <w:p>
            <w:pPr>
              <w:pStyle w:val="12"/>
            </w:pPr>
            <w:r>
              <w:t>336965.10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291557.10</w:t>
            </w:r>
          </w:p>
        </w:tc>
        <w:tc>
          <w:tcPr>
            <w:tcW w:w="2551" w:type="dxa"/>
            <w:vAlign w:val="center"/>
          </w:tcPr>
          <w:p>
            <w:pPr>
              <w:pStyle w:val="12"/>
            </w:pPr>
            <w:r>
              <w:t>291557.10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45408.00</w:t>
            </w:r>
          </w:p>
        </w:tc>
        <w:tc>
          <w:tcPr>
            <w:tcW w:w="2551" w:type="dxa"/>
            <w:vAlign w:val="center"/>
          </w:tcPr>
          <w:p>
            <w:pPr>
              <w:pStyle w:val="12"/>
            </w:pPr>
            <w:r>
              <w:t>45408.00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542井陉县信访局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542井陉县信访局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542井陉县信访局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17487.00</w:t>
            </w:r>
          </w:p>
        </w:tc>
        <w:tc>
          <w:tcPr>
            <w:tcW w:w="2381" w:type="dxa"/>
            <w:vAlign w:val="center"/>
          </w:tcPr>
          <w:p>
            <w:pPr>
              <w:pStyle w:val="16"/>
            </w:pPr>
            <w:r>
              <w:t>17487.00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17487.00</w:t>
            </w:r>
          </w:p>
        </w:tc>
        <w:tc>
          <w:tcPr>
            <w:tcW w:w="2381" w:type="dxa"/>
            <w:vAlign w:val="center"/>
          </w:tcPr>
          <w:p>
            <w:pPr>
              <w:pStyle w:val="12"/>
            </w:pPr>
            <w:r>
              <w:t>17487.00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17487.00</w:t>
            </w:r>
          </w:p>
        </w:tc>
        <w:tc>
          <w:tcPr>
            <w:tcW w:w="2381" w:type="dxa"/>
            <w:vAlign w:val="center"/>
          </w:tcPr>
          <w:p>
            <w:pPr>
              <w:pStyle w:val="12"/>
            </w:pPr>
            <w:r>
              <w:t>17487.00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17487.00</w:t>
            </w:r>
          </w:p>
        </w:tc>
        <w:tc>
          <w:tcPr>
            <w:tcW w:w="2381" w:type="dxa"/>
            <w:vAlign w:val="center"/>
          </w:tcPr>
          <w:p>
            <w:pPr>
              <w:pStyle w:val="12"/>
            </w:pPr>
            <w:r>
              <w:t>17487.00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井陉县信访局2026年部门预算信息公开情况说明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井陉县信访局2026年部门预算信息公开情况说明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按照《中华人民共和国预算法》、《地方预决算公开操作规程》和《关于进一步推进预算公开工作的实施意见》规定，现将井陉县信访局2026年部门预算公开如下：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单位职责</w:t>
      </w:r>
    </w:p>
    <w:p>
      <w:pPr>
        <w:pStyle w:val="18"/>
      </w:pPr>
      <w:r>
        <w:t>（1）研究提出全县信访工作思路，起草信访工作地方性规章、制度草案。</w:t>
      </w:r>
    </w:p>
    <w:p>
      <w:pPr>
        <w:pStyle w:val="18"/>
      </w:pPr>
      <w:r>
        <w:t>（2）办理人民群众来信，接待群众来访，受理群众网上投诉，查办信访案件，负责人民群众建议征集工作。</w:t>
      </w:r>
    </w:p>
    <w:p>
      <w:pPr>
        <w:pStyle w:val="18"/>
      </w:pPr>
      <w:r>
        <w:t>（3）调查研究和综合分析全县信访形势及信访工作状况，总结推广各地各部门信访工作经验，提出改进和加强信访工作的意见和建议。</w:t>
      </w:r>
    </w:p>
    <w:p>
      <w:pPr>
        <w:pStyle w:val="18"/>
      </w:pPr>
      <w:r>
        <w:t>（4）参与组织、协调、指导全县社会治安综合治理和维护社会政治稳定工作，协助保障国家、省、市、县重大政治活动顺利进行，参与处理影响社会政治稳定的突发性、群体性事件。</w:t>
      </w:r>
    </w:p>
    <w:p>
      <w:pPr>
        <w:pStyle w:val="18"/>
      </w:pPr>
      <w:r>
        <w:t>（5）督促检查和指导全县各级各部门的信访工作。对各级各部门信访工作年度责任目标进行考核，对全县社会治安综合治理和维护社会政治稳定年度责任目标中有关信访工作进行考核。</w:t>
      </w:r>
    </w:p>
    <w:p>
      <w:pPr>
        <w:pStyle w:val="18"/>
      </w:pPr>
      <w:r>
        <w:t>（6）协助国家、省、市信访局处理井陉县群众进京上访工作，综合协调处理跨地区、跨部门、跨行业的重要信访问题，协助公安机关维护县委、县政府机关正常工作秩序。</w:t>
      </w:r>
    </w:p>
    <w:p>
      <w:pPr>
        <w:pStyle w:val="18"/>
      </w:pPr>
      <w:r>
        <w:t>（7）负责市、县领导及市直、县直部门领导公开接访和包联案件的组织协调工作。</w:t>
      </w:r>
    </w:p>
    <w:p>
      <w:pPr>
        <w:pStyle w:val="18"/>
      </w:pPr>
      <w:r>
        <w:t>（8）承担井陉县信访工作联席会议的日常工作，督促落实联席会议决定的事项。</w:t>
      </w:r>
    </w:p>
    <w:p>
      <w:pPr>
        <w:pStyle w:val="18"/>
      </w:pPr>
      <w:r>
        <w:t>（9）承办县委、县政府已经国家、省、市信访局交办的其他任务。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井陉县信访局本级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井陉县信访服务中心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按照预算管理有关规定，目前部门预算的编制实行综合预算管理，即全部收入和支出都反映在预算中。井陉县信访局机关及所属事业单位的收支包含在部门预算中。</w:t>
      </w:r>
    </w:p>
    <w:p>
      <w:pPr>
        <w:pStyle w:val="19"/>
      </w:pPr>
      <w:r>
        <w:t>1、收入说明</w:t>
      </w:r>
    </w:p>
    <w:p>
      <w:pPr>
        <w:pStyle w:val="19"/>
      </w:pPr>
      <w:r>
        <w:t>反映本部门当年全部收入。2026年预算收入4140676.94万元，其中：一般公共预算收入4140676.94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井陉县信访局年度部门预算中支出预算的总体情况。2026年支出预算4140676.94万元，其中基本支出2326606.90万元，包括人员经费2162819.90万元和日常公用经费163787.00万元；项目支出1814070.04万元，主要为一是2026年群众工作运转经费，支出预算12万元，主要用于群众工作中心正常运转的一些必要支出，有办公费，水电费，律师服务费、平台运维费用等。二是2026年防范经费，支出预算169.41万元，主要用于治理进京赴省到时非访集体访;国家、省、市重要时期期间重要活动，用于维持信访值班顺利进行所必须的办公经费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4140676.94万元，较2025年预算减少163748.48万元，其中：基本支出增加242251.52万元，主要为新调入编制人员导致基础支出增加项目支出减少406000.00万元，主要为群众工作运转经费和防范经费较上年均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17487.00万元，其中因公出国（境）费0.00万元；公务用车购置及运维费17487.00万元（其中：公务用车购置费为0.00万元，公务用车运维费17487.00万元)；公务接待费0.00万元。与2025年相比减少513.00万元，增减变化的主要原因是我部门财政拨款“三公”经费预算安排17487元，其中公务用车购置及运维费17487元（公务用车运维费17487元），较去年减少，主要原因是按照政府过紧日子要求压减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总体目标：一确保信访渠道畅通有序，</w:t>
      </w:r>
    </w:p>
    <w:p>
      <w:pPr>
        <w:pStyle w:val="22"/>
      </w:pPr>
      <w:r>
        <w:t>二确保非正常上访处置快速高效，</w:t>
      </w:r>
    </w:p>
    <w:p>
      <w:pPr>
        <w:pStyle w:val="22"/>
      </w:pPr>
      <w:r>
        <w:t>三确保劝返劝返接会妥善处置，最大限度把人员吸附在当地</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分项绩效目标：1、畅通群众上访渠道，认真负责地做好群众来访接待工作</w:t>
      </w:r>
    </w:p>
    <w:p>
      <w:pPr>
        <w:pStyle w:val="23"/>
      </w:pPr>
      <w:r>
        <w:t>2、做好集中劝返工作</w:t>
      </w:r>
    </w:p>
    <w:p>
      <w:pPr>
        <w:pStyle w:val="23"/>
      </w:pPr>
      <w:r>
        <w:t>3、及时果断处置突发情况，最大限度地减少负面影响</w:t>
      </w:r>
    </w:p>
    <w:p>
      <w:pPr>
        <w:pStyle w:val="23"/>
      </w:pPr>
      <w:r>
        <w:t>4、抓好工作源头防范，继续深入开展矛盾纠纷排查化解工作。通过落实领导包案、开展领导干部集中接访，组织党员干部下访等形式把工作重心向基层延伸，切实地把问题解决在基层，把人员吸附在当地。</w:t>
      </w:r>
    </w:p>
    <w:p>
      <w:pPr>
        <w:pStyle w:val="23"/>
      </w:pPr>
      <w:r>
        <w:t>5、加强组织领导，齐心协力做好工作。主要领导要高度重视，分管领导亲自抓，进行专门研究部署。对因工作失职失责造成工作被动和恶劣影响的，坚决予以责任追究。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工作保障措施：1.强化源头预防工作</w:t>
      </w:r>
    </w:p>
    <w:p>
      <w:pPr>
        <w:pStyle w:val="24"/>
      </w:pPr>
      <w:r>
        <w:t>2、强化调处化解</w:t>
      </w:r>
    </w:p>
    <w:p>
      <w:pPr>
        <w:pStyle w:val="24"/>
      </w:pPr>
      <w:r>
        <w:t>3.全力化解信访积案</w:t>
      </w:r>
    </w:p>
    <w:p>
      <w:pPr>
        <w:pStyle w:val="24"/>
      </w:pPr>
      <w:r>
        <w:t>4.强化信息收集信访报送工作</w:t>
      </w:r>
    </w:p>
    <w:p>
      <w:pPr>
        <w:pStyle w:val="24"/>
        <w:sectPr>
          <w:pgSz w:w="16840" w:h="11900" w:orient="landscape"/>
          <w:pgMar w:top="1361" w:right="1020" w:bottom="1361" w:left="1020" w:header="720" w:footer="720" w:gutter="0"/>
        </w:sectPr>
      </w:pPr>
      <w:r>
        <w:t>5.加大督查督办力度，严格实行责任追究.</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1、2026年信访服务中心运转经费绩效目标表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13012126P00109910001W</w:t>
            </w:r>
          </w:p>
        </w:tc>
        <w:tc>
          <w:tcPr>
            <w:tcW w:w="2835" w:type="dxa"/>
            <w:vAlign w:val="center"/>
          </w:tcPr>
          <w:p>
            <w:pPr>
              <w:pStyle w:val="11"/>
            </w:pPr>
            <w:r>
              <w:t>项目名称</w:t>
            </w:r>
          </w:p>
        </w:tc>
        <w:tc>
          <w:tcPr>
            <w:tcW w:w="6095" w:type="dxa"/>
            <w:gridSpan w:val="3"/>
            <w:vAlign w:val="center"/>
          </w:tcPr>
          <w:p>
            <w:pPr>
              <w:pStyle w:val="13"/>
            </w:pPr>
            <w:r>
              <w:t>2026年信访服务中心运转经费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利用群众工作中心和信访系统业务平台，畅通信访渠道，提高信访事项办理和效率。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1.利用群众工作中心和信访系统业务平台，畅通信访渠道，提高信访事项办理和效率。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保障服务中心办公人数</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办公场所正常运转率</w:t>
            </w:r>
          </w:p>
        </w:tc>
        <w:tc>
          <w:tcPr>
            <w:tcW w:w="5386" w:type="dxa"/>
            <w:vAlign w:val="center"/>
          </w:tcPr>
          <w:p>
            <w:pPr>
              <w:pStyle w:val="13"/>
            </w:pPr>
            <w:r>
              <w:t>办公场所正常运转，不会出现断水断电</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各项工作完成时间</w:t>
            </w:r>
          </w:p>
        </w:tc>
        <w:tc>
          <w:tcPr>
            <w:tcW w:w="5386" w:type="dxa"/>
            <w:vAlign w:val="center"/>
          </w:tcPr>
          <w:p>
            <w:pPr>
              <w:pStyle w:val="13"/>
            </w:pPr>
            <w:r>
              <w:t>各项工作完成时限情况</w:t>
            </w:r>
          </w:p>
        </w:tc>
        <w:tc>
          <w:tcPr>
            <w:tcW w:w="2268" w:type="dxa"/>
            <w:vAlign w:val="center"/>
          </w:tcPr>
          <w:p>
            <w:pPr>
              <w:pStyle w:val="13"/>
            </w:pPr>
            <w:r>
              <w:t>2026年12月底完成</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日常办公总成本</w:t>
            </w:r>
          </w:p>
        </w:tc>
        <w:tc>
          <w:tcPr>
            <w:tcW w:w="5386" w:type="dxa"/>
            <w:vAlign w:val="center"/>
          </w:tcPr>
          <w:p>
            <w:pPr>
              <w:pStyle w:val="13"/>
            </w:pPr>
            <w:r>
              <w:t>保障日常运转基本支出成本</w:t>
            </w:r>
          </w:p>
        </w:tc>
        <w:tc>
          <w:tcPr>
            <w:tcW w:w="2268" w:type="dxa"/>
            <w:vAlign w:val="center"/>
          </w:tcPr>
          <w:p>
            <w:pPr>
              <w:pStyle w:val="13"/>
            </w:pPr>
            <w:r>
              <w:t>≤152026年预算测算</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保障服务中心工作正常运转</w:t>
            </w:r>
          </w:p>
        </w:tc>
        <w:tc>
          <w:tcPr>
            <w:tcW w:w="5386" w:type="dxa"/>
            <w:vAlign w:val="center"/>
          </w:tcPr>
          <w:p>
            <w:pPr>
              <w:pStyle w:val="13"/>
            </w:pPr>
            <w:r>
              <w:t>资金及时拨付，保障服务中心工作正常运转</w:t>
            </w:r>
          </w:p>
        </w:tc>
        <w:tc>
          <w:tcPr>
            <w:tcW w:w="2268" w:type="dxa"/>
            <w:vAlign w:val="center"/>
          </w:tcPr>
          <w:p>
            <w:pPr>
              <w:pStyle w:val="13"/>
            </w:pPr>
            <w:r>
              <w:t>保障服务中心工作正常运转</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2025年信访工作计划</w:t>
            </w:r>
          </w:p>
        </w:tc>
        <w:tc>
          <w:tcPr>
            <w:tcW w:w="5386" w:type="dxa"/>
            <w:vAlign w:val="center"/>
          </w:tcPr>
          <w:p>
            <w:pPr>
              <w:pStyle w:val="13"/>
            </w:pPr>
            <w:r>
              <w:t>2025年信访工作计划</w:t>
            </w:r>
          </w:p>
        </w:tc>
        <w:tc>
          <w:tcPr>
            <w:tcW w:w="2268" w:type="dxa"/>
            <w:vAlign w:val="center"/>
          </w:tcPr>
          <w:p>
            <w:pPr>
              <w:pStyle w:val="13"/>
            </w:pPr>
            <w:r>
              <w:t>≥95</w:t>
            </w:r>
          </w:p>
        </w:tc>
        <w:tc>
          <w:tcPr>
            <w:tcW w:w="1276" w:type="dxa"/>
            <w:vAlign w:val="center"/>
          </w:tcPr>
          <w:p>
            <w:pPr>
              <w:pStyle w:val="13"/>
            </w:pPr>
            <w:r>
              <w:t>相关政策</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2、2026信访维稳经费绩效目标表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13012126P00094110023D</w:t>
            </w:r>
          </w:p>
        </w:tc>
        <w:tc>
          <w:tcPr>
            <w:tcW w:w="2835" w:type="dxa"/>
            <w:vAlign w:val="center"/>
          </w:tcPr>
          <w:p>
            <w:pPr>
              <w:pStyle w:val="11"/>
            </w:pPr>
            <w:r>
              <w:t>项目名称</w:t>
            </w:r>
          </w:p>
        </w:tc>
        <w:tc>
          <w:tcPr>
            <w:tcW w:w="6095" w:type="dxa"/>
            <w:gridSpan w:val="3"/>
            <w:vAlign w:val="center"/>
          </w:tcPr>
          <w:p>
            <w:pPr>
              <w:pStyle w:val="13"/>
            </w:pPr>
            <w:r>
              <w:t>2026信访维稳经费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1694070.04</w:t>
            </w:r>
          </w:p>
        </w:tc>
        <w:tc>
          <w:tcPr>
            <w:tcW w:w="2835" w:type="dxa"/>
            <w:vAlign w:val="center"/>
          </w:tcPr>
          <w:p>
            <w:pPr>
              <w:pStyle w:val="11"/>
            </w:pPr>
            <w:r>
              <w:t>其中：财政    资金</w:t>
            </w:r>
          </w:p>
        </w:tc>
        <w:tc>
          <w:tcPr>
            <w:tcW w:w="2551" w:type="dxa"/>
            <w:vAlign w:val="center"/>
          </w:tcPr>
          <w:p>
            <w:pPr>
              <w:pStyle w:val="13"/>
            </w:pPr>
            <w:r>
              <w:t>1694070.04</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1、妥善处置进京赴省到市集体访、非正常访等,做好信访矛盾隐患排查化解工作，维护全县社会信访稳定大局。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1.1、妥善处置进京赴省到市集体访、非正常访等,做好信访矛盾隐患排查化解工作，维护全县社会信访稳定大局。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息诉罢访率</w:t>
            </w:r>
          </w:p>
        </w:tc>
        <w:tc>
          <w:tcPr>
            <w:tcW w:w="5386" w:type="dxa"/>
            <w:vAlign w:val="center"/>
          </w:tcPr>
          <w:p>
            <w:pPr>
              <w:pStyle w:val="13"/>
            </w:pPr>
            <w:r>
              <w:t>国家省市交办重点案件息诉罢访率达到80%。</w:t>
            </w:r>
          </w:p>
        </w:tc>
        <w:tc>
          <w:tcPr>
            <w:tcW w:w="2268" w:type="dxa"/>
            <w:vAlign w:val="center"/>
          </w:tcPr>
          <w:p>
            <w:pPr>
              <w:pStyle w:val="13"/>
            </w:pPr>
            <w:r>
              <w:t>≥80%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信访事项按期办结率</w:t>
            </w:r>
          </w:p>
        </w:tc>
        <w:tc>
          <w:tcPr>
            <w:tcW w:w="5386" w:type="dxa"/>
            <w:vAlign w:val="center"/>
          </w:tcPr>
          <w:p>
            <w:pPr>
              <w:pStyle w:val="13"/>
            </w:pPr>
            <w:r>
              <w:t>本年度内按期办结信访事项数量占全年信访事项总量的占比</w:t>
            </w:r>
          </w:p>
        </w:tc>
        <w:tc>
          <w:tcPr>
            <w:tcW w:w="2268" w:type="dxa"/>
            <w:vAlign w:val="center"/>
          </w:tcPr>
          <w:p>
            <w:pPr>
              <w:pStyle w:val="13"/>
            </w:pPr>
            <w:r>
              <w:t>≥90%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经费使用率</w:t>
            </w:r>
          </w:p>
        </w:tc>
        <w:tc>
          <w:tcPr>
            <w:tcW w:w="5386" w:type="dxa"/>
            <w:vAlign w:val="center"/>
          </w:tcPr>
          <w:p>
            <w:pPr>
              <w:pStyle w:val="13"/>
            </w:pPr>
            <w:r>
              <w:t>信访防范经费按要求达到支出率支出规范性。</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成本节约率</w:t>
            </w:r>
          </w:p>
        </w:tc>
        <w:tc>
          <w:tcPr>
            <w:tcW w:w="5386" w:type="dxa"/>
            <w:vAlign w:val="center"/>
          </w:tcPr>
          <w:p>
            <w:pPr>
              <w:pStyle w:val="13"/>
            </w:pPr>
            <w:r>
              <w:t>严格按照预算执行</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项目能持续运行</w:t>
            </w:r>
          </w:p>
        </w:tc>
        <w:tc>
          <w:tcPr>
            <w:tcW w:w="5386" w:type="dxa"/>
            <w:vAlign w:val="center"/>
          </w:tcPr>
          <w:p>
            <w:pPr>
              <w:pStyle w:val="13"/>
            </w:pPr>
            <w:r>
              <w:t>项目能持续运行，项目依据的政策能持续执行</w:t>
            </w:r>
          </w:p>
        </w:tc>
        <w:tc>
          <w:tcPr>
            <w:tcW w:w="2268" w:type="dxa"/>
            <w:vAlign w:val="center"/>
          </w:tcPr>
          <w:p>
            <w:pPr>
              <w:pStyle w:val="13"/>
            </w:pPr>
            <w:r>
              <w:t>≥80%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维护全县社会大局稳定性</w:t>
            </w:r>
          </w:p>
        </w:tc>
        <w:tc>
          <w:tcPr>
            <w:tcW w:w="5386" w:type="dxa"/>
            <w:vAlign w:val="center"/>
          </w:tcPr>
          <w:p>
            <w:pPr>
              <w:pStyle w:val="13"/>
            </w:pPr>
            <w:r>
              <w:t>使全县信访稳定情况逐年提高。</w:t>
            </w:r>
          </w:p>
        </w:tc>
        <w:tc>
          <w:tcPr>
            <w:tcW w:w="2268" w:type="dxa"/>
            <w:vAlign w:val="center"/>
          </w:tcPr>
          <w:p>
            <w:pPr>
              <w:pStyle w:val="13"/>
            </w:pPr>
            <w:r>
              <w:t>≥90%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信访矛盾隐患排查情况</w:t>
            </w:r>
          </w:p>
        </w:tc>
        <w:tc>
          <w:tcPr>
            <w:tcW w:w="5386" w:type="dxa"/>
            <w:vAlign w:val="center"/>
          </w:tcPr>
          <w:p>
            <w:pPr>
              <w:pStyle w:val="13"/>
            </w:pPr>
            <w:r>
              <w:t>信访矛盾隐患达到90%</w:t>
            </w:r>
          </w:p>
        </w:tc>
        <w:tc>
          <w:tcPr>
            <w:tcW w:w="2268" w:type="dxa"/>
            <w:vAlign w:val="center"/>
          </w:tcPr>
          <w:p>
            <w:pPr>
              <w:pStyle w:val="13"/>
            </w:pPr>
            <w:r>
              <w:t>≥90%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本年度内信访事项办理群众满意率达到90%。</w:t>
            </w:r>
          </w:p>
        </w:tc>
        <w:tc>
          <w:tcPr>
            <w:tcW w:w="2268" w:type="dxa"/>
            <w:vAlign w:val="center"/>
          </w:tcPr>
          <w:p>
            <w:pPr>
              <w:pStyle w:val="13"/>
            </w:pPr>
            <w:r>
              <w:t>≥90%</w:t>
            </w:r>
          </w:p>
        </w:tc>
        <w:tc>
          <w:tcPr>
            <w:tcW w:w="1276" w:type="dxa"/>
            <w:vAlign w:val="center"/>
          </w:tcPr>
          <w:p>
            <w:pPr>
              <w:pStyle w:val="13"/>
            </w:pPr>
            <w:r>
              <w:t>相关政策</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542井陉县信访局</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井陉县信访局（含所属单位）上年末固定资产金额为2408187.00万元（详见下表）。本年度拟购置固定资产总额为0.00万元，已按要求列入政府采购预算，详见政府采购预算表。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542井陉县信访局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2408187.00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239800.00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2168387.00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80204F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2026-02-04T16:54:00Z</dcterms:created>
  <dc:creator>Lenovo</dc:creator>
  <cp:lastModifiedBy>Lenovo</cp:lastModifiedBy>
  <dcterms:modified xsi:type="dcterms:W3CDTF">2026-02-04T09:07:06Z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