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8D94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井陉县文化广电体育和旅游局</w:t>
      </w:r>
    </w:p>
    <w:p w14:paraId="7EF3C9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年法治政府建设工作总结</w:t>
      </w:r>
    </w:p>
    <w:p w14:paraId="3F507E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center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</w:p>
    <w:p w14:paraId="67CCD3F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  <w:t>2025年，是全面贯彻落实党的二十大精神的关键之年，也是《县法治政府建设实施方案(2021-2025年)》的收官之年。在县委、县政府的坚强领导下，我局坚持以习近平法治思想为根本遵循，将法治建设与文旅产业高质量发展、公共服务升级、市场秩序规范深度融合，创新实践“法治+文旅”治理模式，在制度完善、执法优化、普法创新、服务升级等方面取得突破性成效，为全县文旅事业高质量发展筑牢法治根基。现将全年工作情况总结如下：</w:t>
      </w:r>
    </w:p>
    <w:p w14:paraId="3C1C0B68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方正黑体简体" w:hAnsi="方正黑体简体" w:eastAsia="方正黑体简体" w:cs="方正黑体简体"/>
          <w:sz w:val="32"/>
          <w:szCs w:val="32"/>
        </w:rPr>
      </w:pPr>
      <w:r>
        <w:rPr>
          <w:rFonts w:hint="eastAsia" w:ascii="方正黑体简体" w:hAnsi="方正黑体简体" w:eastAsia="方正黑体简体" w:cs="方正黑体简体"/>
          <w:b w:val="0"/>
          <w:bCs w:val="0"/>
          <w:sz w:val="32"/>
          <w:szCs w:val="32"/>
        </w:rPr>
        <w:t>一、工作开展情况</w:t>
      </w:r>
    </w:p>
    <w:p w14:paraId="7F8EE57E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jc w:val="both"/>
        <w:textAlignment w:val="auto"/>
        <w:rPr>
          <w:rFonts w:hint="eastAsia" w:ascii="方正楷体简体" w:hAnsi="方正楷体简体" w:eastAsia="方正楷体简体" w:cs="方正楷体简体"/>
          <w:b/>
          <w:bCs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b/>
          <w:bCs/>
          <w:sz w:val="32"/>
          <w:szCs w:val="32"/>
        </w:rPr>
        <w:t>（一）锚定核心引领，构建法治建设“全链条”责任体系</w:t>
      </w:r>
    </w:p>
    <w:p w14:paraId="67AA6EF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  <w:t>我局始终将法治政府建设作为“一把手”工程，确保法治建设与业务工作同频共振、同向发力。</w:t>
      </w:r>
    </w:p>
    <w:p w14:paraId="5DCBEC7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b/>
          <w:bCs/>
          <w:kern w:val="0"/>
          <w:sz w:val="32"/>
          <w:szCs w:val="32"/>
          <w:lang w:val="en-US" w:eastAsia="zh-CN" w:bidi="ar"/>
        </w:rPr>
        <w:t>1.强化统筹部署，压实主体责任。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  <w:t>成立了由局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主要领导为组长的法治政府建设工作领导小组，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  <w:t>将法治建设纳入年度重点工作规划和党组议事日程，形成“主要领导亲自抓、分管领导具体抓、业务股室协同抓、专职人员抓落实”的工作格局。每季度在局党组会议上对文旅系统法治政府建设进展调研安排，扎实推进各项措施落实落地。</w:t>
      </w:r>
    </w:p>
    <w:p w14:paraId="7319303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</w:pPr>
      <w:r>
        <w:rPr>
          <w:rFonts w:hint="eastAsia" w:ascii="方正仿宋简体" w:hAnsi="方正仿宋简体" w:eastAsia="方正仿宋简体" w:cs="方正仿宋简体"/>
          <w:b/>
          <w:bCs/>
          <w:kern w:val="0"/>
          <w:sz w:val="32"/>
          <w:szCs w:val="32"/>
          <w:lang w:val="en-US" w:eastAsia="zh-CN" w:bidi="ar"/>
        </w:rPr>
        <w:t>2.完善考核机制，强化督导问效。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  <w:t>建立法治建设“双考核”制度，一方面将法治工作成效纳入各股室、局属单位年度绩效考核；另一方面将法治素养纳入干部考核评价体系，作为干部选拔任用、评优评先的重要依据。</w:t>
      </w:r>
    </w:p>
    <w:p w14:paraId="79997B64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jc w:val="both"/>
        <w:textAlignment w:val="auto"/>
        <w:rPr>
          <w:rFonts w:hint="eastAsia" w:ascii="方正楷体简体" w:hAnsi="方正楷体简体" w:eastAsia="方正楷体简体" w:cs="方正楷体简体"/>
          <w:b/>
          <w:bCs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b/>
          <w:bCs/>
          <w:sz w:val="32"/>
          <w:szCs w:val="32"/>
        </w:rPr>
        <w:t>（二）聚焦制度创新，提升行政行为“规范化”水平</w:t>
      </w:r>
    </w:p>
    <w:p w14:paraId="4D3B025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  <w:t>以制度建设为抓手，完善决策机制、规范文件管理、强化风险防控，推动行政行为依法依规、科学高效。</w:t>
      </w:r>
    </w:p>
    <w:p w14:paraId="120EF46A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</w:pPr>
      <w:r>
        <w:rPr>
          <w:rFonts w:hint="eastAsia" w:ascii="方正仿宋简体" w:hAnsi="方正仿宋简体" w:eastAsia="方正仿宋简体" w:cs="方正仿宋简体"/>
          <w:b/>
          <w:bCs/>
          <w:kern w:val="0"/>
          <w:sz w:val="32"/>
          <w:szCs w:val="32"/>
          <w:lang w:val="en-US" w:eastAsia="zh-CN" w:bidi="ar"/>
        </w:rPr>
        <w:t>1.优化决策流程，筑牢决策根基。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  <w:t>严格执行重大行政决策程序规定，执行“三重一大”事项集体决策制度，明确重大项目审批、大额资金使用、重要政策制定等事项必须经合法性审查、集体讨论决定。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严格落实法律顾问制度和行政机关内部重大决策合法性审查制度</w:t>
      </w:r>
    </w:p>
    <w:p w14:paraId="30AC92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b/>
          <w:bCs/>
          <w:kern w:val="0"/>
          <w:sz w:val="32"/>
          <w:szCs w:val="32"/>
          <w:lang w:val="en-US" w:eastAsia="zh-CN" w:bidi="ar"/>
        </w:rPr>
        <w:t>2.加强规范管理。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  <w:t>认真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落实规范性文件制定、审查、发布、备案等制度，对本单位制定的规范性文件进行了全面清理，及时废止、修改不符合法律法规规定的规范性文件。</w:t>
      </w:r>
    </w:p>
    <w:p w14:paraId="14BA11DD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jc w:val="both"/>
        <w:textAlignment w:val="auto"/>
        <w:rPr>
          <w:rFonts w:hint="eastAsia" w:ascii="方正楷体简体" w:hAnsi="方正楷体简体" w:eastAsia="方正楷体简体" w:cs="方正楷体简体"/>
          <w:b/>
          <w:bCs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b/>
          <w:bCs/>
          <w:sz w:val="32"/>
          <w:szCs w:val="32"/>
        </w:rPr>
        <w:t>（三）深化执法改革，构建文旅市场“全周期”监管体系</w:t>
      </w:r>
    </w:p>
    <w:p w14:paraId="4653FA7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  <w:t>以提升执法效能为目标，加强队伍建设、创新执法模式、强化协同监管，打造规范、公正、高效的行政执法队伍。</w:t>
      </w:r>
    </w:p>
    <w:p w14:paraId="2492F907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b/>
          <w:bCs/>
          <w:kern w:val="0"/>
          <w:sz w:val="32"/>
          <w:szCs w:val="32"/>
          <w:lang w:val="en-US" w:eastAsia="zh-CN" w:bidi="ar"/>
        </w:rPr>
        <w:t>1.建强执法队伍，提升专业素养。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  <w:t>制定《2025年行政执法培训计划》，采取“线上+线下”相结合的方式，组织执法人员参加各类培训8次，积极参加省文旅厅、省文物局、市文旅局、县司法局组织的各类行政执法培训。</w:t>
      </w:r>
    </w:p>
    <w:p w14:paraId="0DB7625D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b/>
          <w:bCs/>
          <w:kern w:val="0"/>
          <w:sz w:val="32"/>
          <w:szCs w:val="32"/>
          <w:lang w:val="en-US" w:eastAsia="zh-CN" w:bidi="ar"/>
        </w:rPr>
        <w:t>2.创新执法模式，规范执法行为。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在执法过程中，严格按照规定进行全过程记录，确保执法行为可追溯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，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对重大执法决定，进行法制审查，保证执法决定的合法性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；按时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公示行政执法信息，接受社会监督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，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截止目前，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共公开行政处罚案件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2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件，未发生行政复议或行政诉讼案件。</w:t>
      </w:r>
    </w:p>
    <w:p w14:paraId="4B57E1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b/>
          <w:bCs/>
          <w:kern w:val="0"/>
          <w:sz w:val="32"/>
          <w:szCs w:val="32"/>
          <w:lang w:val="en-US" w:eastAsia="zh-CN" w:bidi="ar"/>
        </w:rPr>
        <w:t>3.聚焦重点群体，提升宣传实效。</w:t>
      </w:r>
      <w:r>
        <w:rPr>
          <w:rFonts w:hint="eastAsia" w:ascii="方正仿宋简体" w:hAnsi="方正仿宋简体" w:eastAsia="方正仿宋简体" w:cs="方正仿宋简体"/>
          <w:b/>
          <w:bCs/>
          <w:sz w:val="32"/>
          <w:szCs w:val="32"/>
          <w:lang w:eastAsia="zh-CN"/>
        </w:rPr>
        <w:t>一</w:t>
      </w:r>
      <w:r>
        <w:rPr>
          <w:rFonts w:hint="eastAsia" w:ascii="方正仿宋简体" w:hAnsi="方正仿宋简体" w:eastAsia="方正仿宋简体" w:cs="方正仿宋简体"/>
          <w:b/>
          <w:bCs/>
          <w:sz w:val="32"/>
          <w:szCs w:val="32"/>
        </w:rPr>
        <w:t>月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联合县司法局在全民身健身广场开展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“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春联送福 法润民心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”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活动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；</w:t>
      </w:r>
      <w:r>
        <w:rPr>
          <w:rFonts w:hint="eastAsia" w:ascii="方正仿宋简体" w:hAnsi="方正仿宋简体" w:eastAsia="方正仿宋简体" w:cs="方正仿宋简体"/>
          <w:b/>
          <w:bCs/>
          <w:sz w:val="32"/>
          <w:szCs w:val="32"/>
          <w:lang w:eastAsia="zh-CN"/>
        </w:rPr>
        <w:t>四月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深入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于家石头村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景区组织开展“普法宣传进景区”主题宣传活动，将普法宣传与游客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踏青游玩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相结合，打造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“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法治+旅游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”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服务保障新模式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；</w:t>
      </w:r>
      <w:r>
        <w:rPr>
          <w:rFonts w:hint="eastAsia" w:ascii="方正仿宋简体" w:hAnsi="方正仿宋简体" w:eastAsia="方正仿宋简体" w:cs="方正仿宋简体"/>
          <w:b/>
          <w:bCs/>
          <w:sz w:val="32"/>
          <w:szCs w:val="32"/>
          <w:lang w:eastAsia="zh-CN"/>
        </w:rPr>
        <w:t>五</w:t>
      </w:r>
      <w:r>
        <w:rPr>
          <w:rFonts w:hint="eastAsia" w:ascii="方正仿宋简体" w:hAnsi="方正仿宋简体" w:eastAsia="方正仿宋简体" w:cs="方正仿宋简体"/>
          <w:b/>
          <w:bCs/>
          <w:sz w:val="32"/>
          <w:szCs w:val="32"/>
        </w:rPr>
        <w:t>月</w:t>
      </w:r>
      <w:r>
        <w:rPr>
          <w:rFonts w:hint="eastAsia" w:ascii="方正仿宋简体" w:hAnsi="方正仿宋简体" w:eastAsia="方正仿宋简体" w:cs="方正仿宋简体"/>
          <w:i w:val="0"/>
          <w:iCs w:val="0"/>
          <w:caps w:val="0"/>
          <w:spacing w:val="0"/>
          <w:kern w:val="0"/>
          <w:sz w:val="32"/>
          <w:szCs w:val="32"/>
          <w:shd w:val="clear" w:color="auto" w:fill="auto"/>
          <w:lang w:val="en-US" w:eastAsia="zh-CN" w:bidi="ar"/>
        </w:rPr>
        <w:t>紧扣“美好生活·民法典相伴”的主题，以陶瓷水镇为主阵地，联动辖区景区及娱乐场所，扎实开展民法典进景区主题宣传活动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，</w:t>
      </w:r>
      <w:r>
        <w:rPr>
          <w:rFonts w:hint="eastAsia" w:ascii="方正仿宋简体" w:hAnsi="方正仿宋简体" w:eastAsia="方正仿宋简体" w:cs="方正仿宋简体"/>
          <w:b/>
          <w:bCs/>
          <w:sz w:val="32"/>
          <w:szCs w:val="32"/>
          <w:lang w:eastAsia="zh-CN"/>
        </w:rPr>
        <w:t>六</w:t>
      </w:r>
      <w:r>
        <w:rPr>
          <w:rFonts w:hint="eastAsia" w:ascii="方正仿宋简体" w:hAnsi="方正仿宋简体" w:eastAsia="方正仿宋简体" w:cs="方正仿宋简体"/>
          <w:b/>
          <w:bCs/>
          <w:sz w:val="32"/>
          <w:szCs w:val="32"/>
        </w:rPr>
        <w:t>月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结合“安全生产月”，我局积极参加了县安委办组织的“安全生产月”集中宣传咨询活动，活动围绕安全生产法律法规、旅游安全应急知识、家庭生活安全常识等方面进行普法宣传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；</w:t>
      </w:r>
      <w:r>
        <w:rPr>
          <w:rFonts w:hint="eastAsia" w:ascii="方正仿宋简体" w:hAnsi="方正仿宋简体" w:eastAsia="方正仿宋简体" w:cs="方正仿宋简体"/>
          <w:b/>
          <w:bCs/>
          <w:sz w:val="32"/>
          <w:szCs w:val="32"/>
          <w:lang w:val="en-US" w:eastAsia="zh-CN"/>
        </w:rPr>
        <w:t>十一月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参加县消防大队组织的消防宣传月活动，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向广大居民宣传文旅行业相关法律法规和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消防安全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相关知识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。今年以来共计开展普法宣传教育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10余次，发放宣传资料等4000余份，解答群众疑难问题60余条。</w:t>
      </w:r>
    </w:p>
    <w:p w14:paraId="4BAAD2AC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jc w:val="both"/>
        <w:textAlignment w:val="auto"/>
        <w:rPr>
          <w:rFonts w:hint="eastAsia" w:ascii="方正楷体简体" w:hAnsi="方正楷体简体" w:eastAsia="方正楷体简体" w:cs="方正楷体简体"/>
          <w:b/>
          <w:bCs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b/>
          <w:bCs/>
          <w:sz w:val="32"/>
          <w:szCs w:val="32"/>
        </w:rPr>
        <w:t>（</w:t>
      </w:r>
      <w:r>
        <w:rPr>
          <w:rFonts w:hint="eastAsia" w:ascii="方正楷体简体" w:hAnsi="方正楷体简体" w:eastAsia="方正楷体简体" w:cs="方正楷体简体"/>
          <w:b/>
          <w:bCs/>
          <w:sz w:val="32"/>
          <w:szCs w:val="32"/>
          <w:lang w:eastAsia="zh-CN"/>
        </w:rPr>
        <w:t>四</w:t>
      </w:r>
      <w:r>
        <w:rPr>
          <w:rFonts w:hint="eastAsia" w:ascii="方正楷体简体" w:hAnsi="方正楷体简体" w:eastAsia="方正楷体简体" w:cs="方正楷体简体"/>
          <w:b/>
          <w:bCs/>
          <w:sz w:val="32"/>
          <w:szCs w:val="32"/>
        </w:rPr>
        <w:t>）法治赋能发展，推动文旅事业“高质量”提升</w:t>
      </w:r>
    </w:p>
    <w:p w14:paraId="76F85FC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  <w:t>坚持以法治促发展、以法治优服务，将法治建设与文旅产业发展、公共服务提升深度融合，实现法治效益与社会效益、经济效益相统一。</w:t>
      </w:r>
    </w:p>
    <w:p w14:paraId="0A1767AB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</w:pPr>
      <w:r>
        <w:rPr>
          <w:rFonts w:hint="eastAsia" w:ascii="方正仿宋简体" w:hAnsi="方正仿宋简体" w:eastAsia="方正仿宋简体" w:cs="方正仿宋简体"/>
          <w:b/>
          <w:bCs/>
          <w:kern w:val="0"/>
          <w:sz w:val="32"/>
          <w:szCs w:val="32"/>
          <w:lang w:val="en-US" w:eastAsia="zh-CN" w:bidi="ar"/>
        </w:rPr>
        <w:t>1.法治护航产业升级。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  <w:t>围绕“文旅融合发展”战略，针对民宿发展热潮，全年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协助25家民宿完善了相关开办手续，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  <w:t>培育精品民宿7家。</w:t>
      </w:r>
    </w:p>
    <w:p w14:paraId="7943BD3F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b/>
          <w:bCs/>
          <w:kern w:val="0"/>
          <w:sz w:val="32"/>
          <w:szCs w:val="32"/>
          <w:lang w:val="en-US" w:eastAsia="zh-CN" w:bidi="ar"/>
        </w:rPr>
        <w:t>2.法治优化公共服务。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  <w:t>以法治规范公共服务流程，明确图书馆、文化馆、博物馆等公共文化场馆服务规范、开</w:t>
      </w:r>
      <w:bookmarkStart w:id="0" w:name="_GoBack"/>
      <w:bookmarkEnd w:id="0"/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  <w:t>放时间等，接受社会监督。建立“法治+便民服务”机制，在政务服务大厅设立文旅服务窗口，推行“一窗受理、集成服务”。</w:t>
      </w:r>
    </w:p>
    <w:p w14:paraId="6C1755E9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方正黑体简体" w:hAnsi="方正黑体简体" w:eastAsia="方正黑体简体" w:cs="方正黑体简体"/>
          <w:b w:val="0"/>
          <w:bCs w:val="0"/>
          <w:sz w:val="32"/>
          <w:szCs w:val="32"/>
        </w:rPr>
      </w:pPr>
      <w:r>
        <w:rPr>
          <w:rFonts w:hint="eastAsia" w:ascii="方正黑体简体" w:hAnsi="方正黑体简体" w:eastAsia="方正黑体简体" w:cs="方正黑体简体"/>
          <w:b w:val="0"/>
          <w:bCs w:val="0"/>
          <w:sz w:val="32"/>
          <w:szCs w:val="32"/>
        </w:rPr>
        <w:t>二、取得的成效</w:t>
      </w:r>
    </w:p>
    <w:p w14:paraId="58664375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jc w:val="both"/>
        <w:textAlignment w:val="auto"/>
        <w:rPr>
          <w:rFonts w:hint="eastAsia" w:ascii="方正楷体简体" w:hAnsi="方正楷体简体" w:eastAsia="方正楷体简体" w:cs="方正楷体简体"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sz w:val="32"/>
          <w:szCs w:val="32"/>
        </w:rPr>
        <w:t>（一）法治治理能力显著提升</w:t>
      </w:r>
    </w:p>
    <w:p w14:paraId="6FE5F46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  <w:t>通过完善责任体系、优化决策机制、强化制度建设，全局依法行政水平全面提升，形成“决策科学、执行坚决、监督有力”的法治治理格局。2025年，全局无重大行政决策失误、行政执行不当等问题，未发生重大群体性事件或行政诉讼败诉案件。干部职工法治素养显著提升，90%以上的干部能够熟练运用法律知识解决工作中的实际问题，法治思维和法治能力得到有效增强。</w:t>
      </w:r>
    </w:p>
    <w:p w14:paraId="3FA63463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jc w:val="both"/>
        <w:textAlignment w:val="auto"/>
        <w:rPr>
          <w:rFonts w:hint="eastAsia" w:ascii="方正楷体简体" w:hAnsi="方正楷体简体" w:eastAsia="方正楷体简体" w:cs="方正楷体简体"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sz w:val="32"/>
          <w:szCs w:val="32"/>
        </w:rPr>
        <w:t>（二）市场监管效能全面增强</w:t>
      </w:r>
    </w:p>
    <w:p w14:paraId="3962C0C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  <w:t>通过多部门联合开展旅游市场专项整治行动，旅游市场秩序持续规范，游客投诉率同比下降。文旅企业合规经营意识明显增强，形成“规范有序、公平竞争、健康发展”的市场环境。</w:t>
      </w:r>
    </w:p>
    <w:p w14:paraId="5D7C51BD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jc w:val="both"/>
        <w:textAlignment w:val="auto"/>
        <w:rPr>
          <w:rFonts w:hint="eastAsia" w:ascii="方正楷体简体" w:hAnsi="方正楷体简体" w:eastAsia="方正楷体简体" w:cs="方正楷体简体"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sz w:val="32"/>
          <w:szCs w:val="32"/>
        </w:rPr>
        <w:t>（三）法治宣传氛围日益浓厚</w:t>
      </w:r>
    </w:p>
    <w:p w14:paraId="1259BF7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  <w:t>通过线上线下相结合的宣传模式，实现了干部职工、文旅企业、游客群众普法全覆盖。全年开展普法活动10余次，发放宣传资料5000余份，解答法律咨询50余人次，群众文旅法治知晓率达90%以上。</w:t>
      </w:r>
    </w:p>
    <w:p w14:paraId="4290F5B9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jc w:val="both"/>
        <w:textAlignment w:val="auto"/>
        <w:rPr>
          <w:rFonts w:hint="eastAsia" w:ascii="方正楷体简体" w:hAnsi="方正楷体简体" w:eastAsia="方正楷体简体" w:cs="方正楷体简体"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sz w:val="32"/>
          <w:szCs w:val="32"/>
        </w:rPr>
        <w:t>（四）文旅发展质效持续提升</w:t>
      </w:r>
    </w:p>
    <w:p w14:paraId="00EF4F5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  <w:t>法治建设与文旅产业发展深度融合，为文旅事业高质量发展提供了有力保障。其中，陶瓷水镇凭借规范的非遗传承机制和运营管理模式，入选2025年全国非遗进景区“五好”案例；同时，在非遗传承与文物保护领域，法治为活化利用提供坚实保障，5名非遗传承人入选省级非遗代表性传承人名单，井陉“缸炉烧饼”入选市级非遗代表性项目名录；“千年窑火 瓷韵风华”井陉窑陶瓷艺术展、河北省长城保护交流宣传系列活动等成功举办，让文物“活起来”的同时，进一步扩大了井陉文化影响力。</w:t>
      </w:r>
    </w:p>
    <w:p w14:paraId="0C7B739E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方正黑体简体" w:hAnsi="方正黑体简体" w:eastAsia="方正黑体简体" w:cs="方正黑体简体"/>
          <w:b w:val="0"/>
          <w:bCs w:val="0"/>
          <w:sz w:val="32"/>
          <w:szCs w:val="32"/>
        </w:rPr>
      </w:pPr>
      <w:r>
        <w:rPr>
          <w:rFonts w:hint="eastAsia" w:ascii="方正黑体简体" w:hAnsi="方正黑体简体" w:eastAsia="方正黑体简体" w:cs="方正黑体简体"/>
          <w:b w:val="0"/>
          <w:bCs w:val="0"/>
          <w:sz w:val="32"/>
          <w:szCs w:val="32"/>
        </w:rPr>
        <w:t>三、存在的问题</w:t>
      </w:r>
    </w:p>
    <w:p w14:paraId="37D27B0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  <w:t>在肯定成绩的同时，我们也清醒认识到工作中存在的不足：</w:t>
      </w:r>
      <w:r>
        <w:rPr>
          <w:rFonts w:hint="eastAsia" w:ascii="方正楷体简体" w:hAnsi="方正楷体简体" w:eastAsia="方正楷体简体" w:cs="方正楷体简体"/>
          <w:b/>
          <w:bCs/>
          <w:kern w:val="0"/>
          <w:sz w:val="32"/>
          <w:szCs w:val="32"/>
          <w:lang w:val="en-US" w:eastAsia="zh-CN" w:bidi="ar"/>
        </w:rPr>
        <w:t>一是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  <w:t>法治创新能力有待提升，“法治+文旅”融合的深度和广度不够，特色品牌效应有待进一步放大；</w:t>
      </w:r>
      <w:r>
        <w:rPr>
          <w:rFonts w:hint="eastAsia" w:ascii="方正楷体简体" w:hAnsi="方正楷体简体" w:eastAsia="方正楷体简体" w:cs="方正楷体简体"/>
          <w:b/>
          <w:bCs/>
          <w:kern w:val="0"/>
          <w:sz w:val="32"/>
          <w:szCs w:val="32"/>
          <w:lang w:val="en-US" w:eastAsia="zh-CN" w:bidi="ar"/>
        </w:rPr>
        <w:t>二是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  <w:t>普法宣传精准性不足，针对不同群体的个性化普法方案不够完善，宣传效果有待进一步提升；</w:t>
      </w:r>
      <w:r>
        <w:rPr>
          <w:rFonts w:hint="eastAsia" w:ascii="方正楷体简体" w:hAnsi="方正楷体简体" w:eastAsia="方正楷体简体" w:cs="方正楷体简体"/>
          <w:b/>
          <w:bCs/>
          <w:kern w:val="0"/>
          <w:sz w:val="32"/>
          <w:szCs w:val="32"/>
          <w:lang w:val="en-US" w:eastAsia="zh-CN" w:bidi="ar"/>
        </w:rPr>
        <w:t>三是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  <w:t>法治人才队伍建设滞后，专职法治工作人员数量不足，专业素养有待进一步提高。</w:t>
      </w:r>
    </w:p>
    <w:p w14:paraId="7AA3F5FB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方正黑体简体" w:hAnsi="方正黑体简体" w:eastAsia="方正黑体简体" w:cs="方正黑体简体"/>
          <w:b w:val="0"/>
          <w:bCs w:val="0"/>
          <w:sz w:val="32"/>
          <w:szCs w:val="32"/>
        </w:rPr>
      </w:pPr>
      <w:r>
        <w:rPr>
          <w:rFonts w:hint="eastAsia" w:ascii="方正黑体简体" w:hAnsi="方正黑体简体" w:eastAsia="方正黑体简体" w:cs="方正黑体简体"/>
          <w:b w:val="0"/>
          <w:bCs w:val="0"/>
          <w:sz w:val="32"/>
          <w:szCs w:val="32"/>
        </w:rPr>
        <w:t>四、下一步工作计划</w:t>
      </w:r>
    </w:p>
    <w:p w14:paraId="3C8C5BF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  <w:t>2026年，我局将以习近平法治思想为指导，深入贯彻落实中央、省、市关于法治政府建设的决策部署，聚焦问题短板，强化创新突破，推动法治政府建设再上新台阶。</w:t>
      </w:r>
    </w:p>
    <w:p w14:paraId="7C0AF13C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</w:pPr>
      <w:r>
        <w:rPr>
          <w:rFonts w:hint="eastAsia" w:ascii="方正楷体简体" w:hAnsi="方正楷体简体" w:eastAsia="方正楷体简体" w:cs="方正楷体简体"/>
          <w:b/>
          <w:bCs/>
          <w:kern w:val="0"/>
          <w:sz w:val="32"/>
          <w:szCs w:val="32"/>
          <w:lang w:val="en-US" w:eastAsia="zh-CN" w:bidi="ar"/>
        </w:rPr>
        <w:t>（一）深化法治创新，打造“文旅法治”特色品牌。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  <w:t>深入挖掘地方文化资源，将法治元素与非遗文化、民俗文化相结合，打造“法治+非遗”“法治+民俗”等特色宣传载体，编印地方特色法治文化读本，创作法治文艺作品。</w:t>
      </w:r>
    </w:p>
    <w:p w14:paraId="71E0C65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b/>
          <w:bCs/>
          <w:kern w:val="0"/>
          <w:sz w:val="32"/>
          <w:szCs w:val="32"/>
          <w:lang w:val="en-US" w:eastAsia="zh-CN" w:bidi="ar"/>
        </w:rPr>
        <w:t>（二）精准普法宣传，构建个性化普法体系。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  <w:t>针对游客、文旅企业、青少年、老年人等不同群体，制定个性化普法方案，开展“定制化”普法宣传。建立“普法宣传效果评估”机制，通过问卷调查、随机抽查等方式评估宣传效果，及时调整宣传策略，提升普法精准性。</w:t>
      </w:r>
    </w:p>
    <w:p w14:paraId="01730A5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 w:bidi="ar"/>
        </w:rPr>
        <w:t>2025年，我局在法治政府建设方面取得了显著成效，但也存在一些不足。下一步，我们将以更高标准、更实举措推进法治政府建设，持续深化“法治+文旅”融合发展，为推动全县文旅事业高质量发展、建设法治井陉作出新的更大贡献！</w:t>
      </w:r>
    </w:p>
    <w:p w14:paraId="67FD84B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both"/>
        <w:textAlignment w:val="auto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304800" cy="304800"/>
            <wp:effectExtent l="0" t="0" r="0" b="0"/>
            <wp:docPr id="2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 descr="IMG_25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800" cy="304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0E81FB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</w:p>
    <w:p w14:paraId="15A97E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 xml:space="preserve">                     井陉县文化广电体育和旅游局</w:t>
      </w:r>
    </w:p>
    <w:p w14:paraId="38F03C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4800" w:firstLineChars="1500"/>
        <w:jc w:val="both"/>
        <w:textAlignment w:val="auto"/>
        <w:rPr>
          <w:rFonts w:hint="default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2025年11月24日</w:t>
      </w:r>
    </w:p>
    <w:p w14:paraId="69D7412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both"/>
        <w:textAlignment w:val="auto"/>
      </w:pPr>
    </w:p>
    <w:p w14:paraId="7F81D74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both"/>
        <w:textAlignment w:val="auto"/>
        <w:rPr>
          <w:rFonts w:hint="default"/>
          <w:lang w:val="en-US" w:eastAsia="zh-CN"/>
        </w:rPr>
      </w:pPr>
    </w:p>
    <w:sectPr>
      <w:footerReference r:id="rId3" w:type="default"/>
      <w:pgSz w:w="11906" w:h="16838"/>
      <w:pgMar w:top="1587" w:right="1587" w:bottom="1587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3A5236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D9132C8"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D9132C8"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E03A9B"/>
    <w:rsid w:val="05342554"/>
    <w:rsid w:val="08FC70AE"/>
    <w:rsid w:val="09947C7D"/>
    <w:rsid w:val="0BA75ADA"/>
    <w:rsid w:val="0EDC703A"/>
    <w:rsid w:val="12CD5618"/>
    <w:rsid w:val="183F02B2"/>
    <w:rsid w:val="26D31972"/>
    <w:rsid w:val="29222244"/>
    <w:rsid w:val="2D482013"/>
    <w:rsid w:val="30AA2805"/>
    <w:rsid w:val="34906D42"/>
    <w:rsid w:val="36E917D0"/>
    <w:rsid w:val="3BD56B5C"/>
    <w:rsid w:val="3C1259E1"/>
    <w:rsid w:val="3F542A99"/>
    <w:rsid w:val="40B732E0"/>
    <w:rsid w:val="431515CC"/>
    <w:rsid w:val="44501A81"/>
    <w:rsid w:val="4541586E"/>
    <w:rsid w:val="45A8769B"/>
    <w:rsid w:val="49415E3C"/>
    <w:rsid w:val="4FA72771"/>
    <w:rsid w:val="502B4161"/>
    <w:rsid w:val="56F83896"/>
    <w:rsid w:val="5A904EAA"/>
    <w:rsid w:val="5CE53377"/>
    <w:rsid w:val="64863BDF"/>
    <w:rsid w:val="657533E6"/>
    <w:rsid w:val="65CF53C1"/>
    <w:rsid w:val="66507267"/>
    <w:rsid w:val="6CD24E7A"/>
    <w:rsid w:val="6E843F52"/>
    <w:rsid w:val="6F5A2F04"/>
    <w:rsid w:val="7040459E"/>
    <w:rsid w:val="718F6E95"/>
    <w:rsid w:val="71C034F3"/>
    <w:rsid w:val="74582108"/>
    <w:rsid w:val="74CE1C79"/>
    <w:rsid w:val="7A5E5F9F"/>
    <w:rsid w:val="7B340AAD"/>
    <w:rsid w:val="7EB63E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../NUL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2856</Words>
  <Characters>2915</Characters>
  <Lines>0</Lines>
  <Paragraphs>0</Paragraphs>
  <TotalTime>0</TotalTime>
  <ScaleCrop>false</ScaleCrop>
  <LinksUpToDate>false</LinksUpToDate>
  <CharactersWithSpaces>2938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2024-12-24T06:18:00Z</dcterms:created>
  <dc:creator>Administrator</dc:creator>
  <cp:lastModifiedBy>wzyyyyyuan</cp:lastModifiedBy>
  <dcterms:modified xsi:type="dcterms:W3CDTF">2025-11-26T01:24:31Z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C6090D1F16934E81A2EFD9A42BC4E7C4_13</vt:lpwstr>
  </property>
  <property fmtid="{D5CDD505-2E9C-101B-9397-08002B2CF9AE}" pid="4" name="KSOTemplateDocerSaveRecord">
    <vt:lpwstr>eyJoZGlkIjoiODE1ZTM4MTVjZDI2OWQ3NzFjMjlmNzcyNzc3MzcwN2EiLCJ1c2VySWQiOiI1NDM4MjEwMTIifQ==</vt:lpwstr>
  </property>
</Properties>
</file>