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DE7E0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i w:val="0"/>
          <w:iCs w:val="0"/>
          <w:caps w:val="0"/>
          <w:color w:val="000000"/>
          <w:spacing w:val="0"/>
          <w:sz w:val="44"/>
          <w:szCs w:val="44"/>
        </w:rPr>
      </w:pPr>
    </w:p>
    <w:p w14:paraId="43F3C82D">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i w:val="0"/>
          <w:iCs w:val="0"/>
          <w:caps w:val="0"/>
          <w:color w:val="000000"/>
          <w:spacing w:val="0"/>
          <w:sz w:val="44"/>
          <w:szCs w:val="44"/>
          <w:lang w:val="en-US" w:eastAsia="zh-CN"/>
        </w:rPr>
      </w:pPr>
      <w:r>
        <w:rPr>
          <w:rFonts w:hint="eastAsia" w:ascii="方正小标宋简体" w:hAnsi="方正小标宋简体" w:eastAsia="方正小标宋简体" w:cs="方正小标宋简体"/>
          <w:i w:val="0"/>
          <w:iCs w:val="0"/>
          <w:caps w:val="0"/>
          <w:color w:val="000000"/>
          <w:spacing w:val="0"/>
          <w:sz w:val="44"/>
          <w:szCs w:val="44"/>
          <w:lang w:eastAsia="zh-CN"/>
        </w:rPr>
        <w:t>井陉县</w:t>
      </w:r>
      <w:r>
        <w:rPr>
          <w:rFonts w:hint="eastAsia" w:ascii="方正小标宋简体" w:hAnsi="方正小标宋简体" w:eastAsia="方正小标宋简体" w:cs="方正小标宋简体"/>
          <w:i w:val="0"/>
          <w:iCs w:val="0"/>
          <w:caps w:val="0"/>
          <w:color w:val="000000"/>
          <w:spacing w:val="0"/>
          <w:sz w:val="44"/>
          <w:szCs w:val="44"/>
        </w:rPr>
        <w:t>发展和改革</w:t>
      </w:r>
      <w:r>
        <w:rPr>
          <w:rFonts w:hint="eastAsia" w:ascii="方正小标宋简体" w:hAnsi="方正小标宋简体" w:eastAsia="方正小标宋简体" w:cs="方正小标宋简体"/>
          <w:i w:val="0"/>
          <w:iCs w:val="0"/>
          <w:caps w:val="0"/>
          <w:color w:val="000000"/>
          <w:spacing w:val="0"/>
          <w:sz w:val="44"/>
          <w:szCs w:val="44"/>
          <w:lang w:eastAsia="zh-CN"/>
        </w:rPr>
        <w:t>局</w:t>
      </w:r>
      <w:r>
        <w:rPr>
          <w:rFonts w:hint="eastAsia" w:ascii="方正小标宋简体" w:hAnsi="方正小标宋简体" w:eastAsia="方正小标宋简体" w:cs="方正小标宋简体"/>
          <w:i w:val="0"/>
          <w:iCs w:val="0"/>
          <w:caps w:val="0"/>
          <w:color w:val="000000"/>
          <w:spacing w:val="0"/>
          <w:sz w:val="44"/>
          <w:szCs w:val="44"/>
          <w:lang w:val="en-US" w:eastAsia="zh-CN"/>
        </w:rPr>
        <w:t xml:space="preserve"> </w:t>
      </w:r>
    </w:p>
    <w:p w14:paraId="0A1FFD8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i w:val="0"/>
          <w:iCs w:val="0"/>
          <w:caps w:val="0"/>
          <w:color w:val="000000"/>
          <w:spacing w:val="0"/>
          <w:sz w:val="44"/>
          <w:szCs w:val="44"/>
        </w:rPr>
      </w:pPr>
      <w:r>
        <w:rPr>
          <w:rFonts w:hint="eastAsia" w:ascii="方正小标宋简体" w:hAnsi="方正小标宋简体" w:eastAsia="方正小标宋简体" w:cs="方正小标宋简体"/>
          <w:i w:val="0"/>
          <w:iCs w:val="0"/>
          <w:caps w:val="0"/>
          <w:color w:val="000000"/>
          <w:spacing w:val="31"/>
          <w:kern w:val="0"/>
          <w:sz w:val="44"/>
          <w:szCs w:val="44"/>
          <w:fitText w:val="3960" w:id="1799505464"/>
          <w:lang w:eastAsia="zh-CN"/>
        </w:rPr>
        <w:t>井陉县卫生健康</w:t>
      </w:r>
      <w:r>
        <w:rPr>
          <w:rFonts w:hint="eastAsia" w:ascii="方正小标宋简体" w:hAnsi="方正小标宋简体" w:eastAsia="方正小标宋简体" w:cs="方正小标宋简体"/>
          <w:i w:val="0"/>
          <w:iCs w:val="0"/>
          <w:caps w:val="0"/>
          <w:color w:val="000000"/>
          <w:spacing w:val="3"/>
          <w:kern w:val="0"/>
          <w:sz w:val="44"/>
          <w:szCs w:val="44"/>
          <w:fitText w:val="3960" w:id="1799505464"/>
        </w:rPr>
        <w:t>局</w:t>
      </w:r>
    </w:p>
    <w:p w14:paraId="19141C2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i w:val="0"/>
          <w:iCs w:val="0"/>
          <w:caps w:val="0"/>
          <w:color w:val="000000"/>
          <w:spacing w:val="0"/>
          <w:sz w:val="44"/>
          <w:szCs w:val="44"/>
          <w:lang w:eastAsia="zh-CN"/>
        </w:rPr>
      </w:pPr>
      <w:r>
        <w:rPr>
          <w:rFonts w:hint="eastAsia" w:ascii="方正小标宋简体" w:hAnsi="方正小标宋简体" w:eastAsia="方正小标宋简体" w:cs="方正小标宋简体"/>
          <w:i w:val="0"/>
          <w:iCs w:val="0"/>
          <w:caps w:val="0"/>
          <w:color w:val="000000"/>
          <w:spacing w:val="0"/>
          <w:sz w:val="44"/>
          <w:szCs w:val="44"/>
          <w:lang w:eastAsia="zh-CN"/>
        </w:rPr>
        <w:t>《</w:t>
      </w:r>
      <w:r>
        <w:rPr>
          <w:rFonts w:hint="eastAsia" w:ascii="方正小标宋简体" w:hAnsi="方正小标宋简体" w:eastAsia="方正小标宋简体" w:cs="方正小标宋简体"/>
          <w:i w:val="0"/>
          <w:iCs w:val="0"/>
          <w:caps w:val="0"/>
          <w:color w:val="000000"/>
          <w:spacing w:val="0"/>
          <w:sz w:val="44"/>
          <w:szCs w:val="44"/>
        </w:rPr>
        <w:t>关于</w:t>
      </w:r>
      <w:r>
        <w:rPr>
          <w:rFonts w:hint="eastAsia" w:ascii="方正小标宋简体" w:hAnsi="方正小标宋简体" w:eastAsia="方正小标宋简体" w:cs="方正小标宋简体"/>
          <w:i w:val="0"/>
          <w:iCs w:val="0"/>
          <w:caps w:val="0"/>
          <w:color w:val="000000"/>
          <w:spacing w:val="0"/>
          <w:sz w:val="44"/>
          <w:szCs w:val="44"/>
          <w:lang w:eastAsia="zh-CN"/>
        </w:rPr>
        <w:t>制定我县主城区托育服务机构收费试行</w:t>
      </w:r>
      <w:r>
        <w:rPr>
          <w:rFonts w:hint="eastAsia" w:ascii="方正小标宋简体" w:hAnsi="方正小标宋简体" w:eastAsia="方正小标宋简体" w:cs="方正小标宋简体"/>
          <w:kern w:val="2"/>
          <w:sz w:val="44"/>
          <w:szCs w:val="44"/>
          <w:lang w:val="en-US" w:eastAsia="zh-CN" w:bidi="ar-SA"/>
        </w:rPr>
        <w:t>标准的通知</w:t>
      </w:r>
      <w:r>
        <w:rPr>
          <w:rFonts w:hint="eastAsia" w:ascii="方正小标宋简体" w:hAnsi="方正小标宋简体" w:eastAsia="方正小标宋简体" w:cs="方正小标宋简体"/>
          <w:i w:val="0"/>
          <w:iCs w:val="0"/>
          <w:caps w:val="0"/>
          <w:color w:val="000000"/>
          <w:spacing w:val="0"/>
          <w:sz w:val="44"/>
          <w:szCs w:val="44"/>
        </w:rPr>
        <w:t>（征求意见稿）</w:t>
      </w:r>
      <w:r>
        <w:rPr>
          <w:rFonts w:hint="eastAsia" w:ascii="方正小标宋简体" w:hAnsi="方正小标宋简体" w:eastAsia="方正小标宋简体" w:cs="方正小标宋简体"/>
          <w:i w:val="0"/>
          <w:iCs w:val="0"/>
          <w:caps w:val="0"/>
          <w:color w:val="000000"/>
          <w:spacing w:val="0"/>
          <w:sz w:val="44"/>
          <w:szCs w:val="44"/>
          <w:lang w:eastAsia="zh-CN"/>
        </w:rPr>
        <w:t>》</w:t>
      </w:r>
    </w:p>
    <w:p w14:paraId="0B6F5EC0">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i w:val="0"/>
          <w:iCs w:val="0"/>
          <w:caps w:val="0"/>
          <w:color w:val="000000"/>
          <w:spacing w:val="0"/>
          <w:sz w:val="44"/>
          <w:szCs w:val="44"/>
        </w:rPr>
      </w:pPr>
      <w:r>
        <w:rPr>
          <w:rFonts w:hint="eastAsia" w:ascii="方正小标宋简体" w:hAnsi="方正小标宋简体" w:eastAsia="方正小标宋简体" w:cs="方正小标宋简体"/>
          <w:i w:val="0"/>
          <w:iCs w:val="0"/>
          <w:caps w:val="0"/>
          <w:color w:val="000000"/>
          <w:spacing w:val="0"/>
          <w:sz w:val="44"/>
          <w:szCs w:val="44"/>
        </w:rPr>
        <w:t>公开征求意见的公告</w:t>
      </w:r>
    </w:p>
    <w:p w14:paraId="3ED57E5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261853B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sz w:val="32"/>
          <w:szCs w:val="32"/>
        </w:rPr>
        <w:t>为加强我</w:t>
      </w:r>
      <w:r>
        <w:rPr>
          <w:rFonts w:hint="eastAsia" w:ascii="方正仿宋简体" w:hAnsi="方正仿宋简体" w:eastAsia="方正仿宋简体" w:cs="方正仿宋简体"/>
          <w:sz w:val="32"/>
          <w:szCs w:val="32"/>
          <w:lang w:eastAsia="zh-CN"/>
        </w:rPr>
        <w:t>县</w:t>
      </w:r>
      <w:r>
        <w:rPr>
          <w:rFonts w:hint="eastAsia" w:ascii="方正仿宋简体" w:hAnsi="方正仿宋简体" w:eastAsia="方正仿宋简体" w:cs="方正仿宋简体"/>
          <w:sz w:val="32"/>
          <w:szCs w:val="32"/>
        </w:rPr>
        <w:t>托育服务收费管理，规范收费行为，维护婴幼儿和托育服务经营者的合法权益，促进托育服务事业健康有序发展</w:t>
      </w:r>
      <w:r>
        <w:rPr>
          <w:rFonts w:hint="eastAsia" w:ascii="仿宋" w:hAnsi="仿宋" w:eastAsia="仿宋" w:cs="仿宋"/>
          <w:sz w:val="32"/>
          <w:szCs w:val="32"/>
          <w:lang w:val="en-US" w:eastAsia="zh-CN"/>
        </w:rPr>
        <w:t>，</w:t>
      </w:r>
      <w:r>
        <w:rPr>
          <w:rFonts w:hint="eastAsia" w:ascii="方正仿宋简体" w:hAnsi="方正仿宋简体" w:eastAsia="方正仿宋简体" w:cs="方正仿宋简体"/>
          <w:i w:val="0"/>
          <w:iCs w:val="0"/>
          <w:caps w:val="0"/>
          <w:color w:val="000000"/>
          <w:spacing w:val="0"/>
          <w:kern w:val="0"/>
          <w:sz w:val="32"/>
          <w:szCs w:val="32"/>
          <w:lang w:val="en-US" w:eastAsia="zh-CN" w:bidi="ar"/>
        </w:rPr>
        <w:t>井陉县发展和改革局、井陉县卫生健康局起草了《关于制定我县主城区托育服务机构收费试行标准的通知（征求意见稿）》，现面向社会公开征求意见，欢迎社会各界提出宝贵的意见建议。</w:t>
      </w:r>
    </w:p>
    <w:p w14:paraId="4E83317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CESI黑体-GB2312" w:hAnsi="CESI黑体-GB2312" w:eastAsia="CESI黑体-GB2312" w:cs="CESI黑体-GB2312"/>
          <w:i w:val="0"/>
          <w:iCs w:val="0"/>
          <w:caps w:val="0"/>
          <w:color w:val="000000"/>
          <w:spacing w:val="0"/>
          <w:kern w:val="0"/>
          <w:sz w:val="32"/>
          <w:szCs w:val="32"/>
          <w:lang w:val="en-US" w:eastAsia="zh-CN" w:bidi="ar"/>
        </w:rPr>
      </w:pPr>
      <w:r>
        <w:rPr>
          <w:rFonts w:hint="eastAsia" w:ascii="CESI黑体-GB2312" w:hAnsi="CESI黑体-GB2312" w:eastAsia="CESI黑体-GB2312" w:cs="CESI黑体-GB2312"/>
          <w:i w:val="0"/>
          <w:iCs w:val="0"/>
          <w:caps w:val="0"/>
          <w:color w:val="000000"/>
          <w:spacing w:val="0"/>
          <w:kern w:val="0"/>
          <w:sz w:val="32"/>
          <w:szCs w:val="32"/>
          <w:lang w:val="en-US" w:eastAsia="zh-CN" w:bidi="ar"/>
        </w:rPr>
        <w:t>一、征集时间</w:t>
      </w:r>
    </w:p>
    <w:p w14:paraId="1CC79E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2026年1月26日至2025年2月1日。</w:t>
      </w:r>
    </w:p>
    <w:p w14:paraId="3810591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CESI黑体-GB2312" w:hAnsi="CESI黑体-GB2312" w:eastAsia="CESI黑体-GB2312" w:cs="CESI黑体-GB2312"/>
          <w:i w:val="0"/>
          <w:iCs w:val="0"/>
          <w:caps w:val="0"/>
          <w:color w:val="000000"/>
          <w:spacing w:val="0"/>
          <w:kern w:val="0"/>
          <w:sz w:val="32"/>
          <w:szCs w:val="32"/>
          <w:lang w:val="en-US" w:eastAsia="zh-CN" w:bidi="ar"/>
        </w:rPr>
      </w:pPr>
      <w:r>
        <w:rPr>
          <w:rFonts w:hint="eastAsia" w:ascii="CESI黑体-GB2312" w:hAnsi="CESI黑体-GB2312" w:eastAsia="CESI黑体-GB2312" w:cs="CESI黑体-GB2312"/>
          <w:i w:val="0"/>
          <w:iCs w:val="0"/>
          <w:caps w:val="0"/>
          <w:color w:val="000000"/>
          <w:spacing w:val="0"/>
          <w:kern w:val="0"/>
          <w:sz w:val="32"/>
          <w:szCs w:val="32"/>
          <w:lang w:val="en-US" w:eastAsia="zh-CN" w:bidi="ar"/>
        </w:rPr>
        <w:t>二、反馈方式</w:t>
      </w:r>
    </w:p>
    <w:p w14:paraId="28C9764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地 址：井陉县微水河边东路59号井陉县发展和改革局</w:t>
      </w:r>
    </w:p>
    <w:p w14:paraId="295A7A4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 xml:space="preserve">邮 编： 050300       </w:t>
      </w:r>
    </w:p>
    <w:p w14:paraId="1350B6F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邮 箱：</w:t>
      </w:r>
      <w:r>
        <w:rPr>
          <w:rFonts w:hint="eastAsia" w:ascii="方正仿宋简体" w:hAnsi="方正仿宋简体" w:eastAsia="方正仿宋简体" w:cs="方正仿宋简体"/>
          <w:i w:val="0"/>
          <w:iCs w:val="0"/>
          <w:caps w:val="0"/>
          <w:color w:val="000000"/>
          <w:spacing w:val="0"/>
          <w:kern w:val="0"/>
          <w:sz w:val="32"/>
          <w:szCs w:val="32"/>
          <w:lang w:val="en-US" w:eastAsia="zh-CN" w:bidi="ar"/>
        </w:rPr>
        <w:fldChar w:fldCharType="begin"/>
      </w:r>
      <w:r>
        <w:rPr>
          <w:rFonts w:hint="eastAsia" w:ascii="方正仿宋简体" w:hAnsi="方正仿宋简体" w:eastAsia="方正仿宋简体" w:cs="方正仿宋简体"/>
          <w:i w:val="0"/>
          <w:iCs w:val="0"/>
          <w:caps w:val="0"/>
          <w:color w:val="000000"/>
          <w:spacing w:val="0"/>
          <w:kern w:val="0"/>
          <w:sz w:val="32"/>
          <w:szCs w:val="32"/>
          <w:lang w:val="en-US" w:eastAsia="zh-CN" w:bidi="ar"/>
        </w:rPr>
        <w:instrText xml:space="preserve"> HYPERLINK "mailto:jx2022fg865@163.com" </w:instrText>
      </w:r>
      <w:r>
        <w:rPr>
          <w:rFonts w:hint="eastAsia" w:ascii="方正仿宋简体" w:hAnsi="方正仿宋简体" w:eastAsia="方正仿宋简体" w:cs="方正仿宋简体"/>
          <w:i w:val="0"/>
          <w:iCs w:val="0"/>
          <w:caps w:val="0"/>
          <w:color w:val="000000"/>
          <w:spacing w:val="0"/>
          <w:kern w:val="0"/>
          <w:sz w:val="32"/>
          <w:szCs w:val="32"/>
          <w:lang w:val="en-US" w:eastAsia="zh-CN" w:bidi="ar"/>
        </w:rPr>
        <w:fldChar w:fldCharType="separate"/>
      </w:r>
      <w:r>
        <w:rPr>
          <w:rStyle w:val="10"/>
          <w:rFonts w:hint="eastAsia" w:ascii="方正仿宋简体" w:hAnsi="方正仿宋简体" w:eastAsia="方正仿宋简体" w:cs="方正仿宋简体"/>
          <w:i w:val="0"/>
          <w:iCs w:val="0"/>
          <w:caps w:val="0"/>
          <w:color w:val="000000"/>
          <w:spacing w:val="0"/>
          <w:kern w:val="0"/>
          <w:sz w:val="32"/>
          <w:szCs w:val="32"/>
          <w:lang w:val="en-US" w:eastAsia="zh-CN" w:bidi="ar"/>
        </w:rPr>
        <w:t>jx2022fg865@163.com</w:t>
      </w:r>
      <w:r>
        <w:rPr>
          <w:rFonts w:hint="eastAsia" w:ascii="方正仿宋简体" w:hAnsi="方正仿宋简体" w:eastAsia="方正仿宋简体" w:cs="方正仿宋简体"/>
          <w:i w:val="0"/>
          <w:iCs w:val="0"/>
          <w:caps w:val="0"/>
          <w:color w:val="000000"/>
          <w:spacing w:val="0"/>
          <w:kern w:val="0"/>
          <w:sz w:val="32"/>
          <w:szCs w:val="32"/>
          <w:lang w:val="en-US" w:eastAsia="zh-CN" w:bidi="ar"/>
        </w:rPr>
        <w:fldChar w:fldCharType="end"/>
      </w:r>
    </w:p>
    <w:p w14:paraId="73DC453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CESI黑体-GB2312" w:hAnsi="CESI黑体-GB2312" w:eastAsia="CESI黑体-GB2312" w:cs="CESI黑体-GB2312"/>
          <w:i w:val="0"/>
          <w:iCs w:val="0"/>
          <w:caps w:val="0"/>
          <w:color w:val="000000"/>
          <w:spacing w:val="0"/>
          <w:kern w:val="0"/>
          <w:sz w:val="32"/>
          <w:szCs w:val="32"/>
          <w:lang w:val="en-US" w:eastAsia="zh-CN" w:bidi="ar"/>
        </w:rPr>
      </w:pPr>
      <w:r>
        <w:rPr>
          <w:rFonts w:hint="eastAsia" w:ascii="CESI黑体-GB2312" w:hAnsi="CESI黑体-GB2312" w:eastAsia="CESI黑体-GB2312" w:cs="CESI黑体-GB2312"/>
          <w:i w:val="0"/>
          <w:iCs w:val="0"/>
          <w:caps w:val="0"/>
          <w:color w:val="000000"/>
          <w:spacing w:val="0"/>
          <w:kern w:val="0"/>
          <w:sz w:val="32"/>
          <w:szCs w:val="32"/>
          <w:lang w:val="en-US" w:eastAsia="zh-CN" w:bidi="ar"/>
        </w:rPr>
        <w:t>三、其他要求</w:t>
      </w:r>
    </w:p>
    <w:p w14:paraId="2E682C02">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1.所提意见建议应符合国家法律法规和方针政策，具有针对性、可行性和创新性，力求语言简洁、条理清晰，字数不限。</w:t>
      </w:r>
    </w:p>
    <w:p w14:paraId="6FD3952A">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2.请在意见建议中注明联系人姓名、联系方式，以便进一步沟通。</w:t>
      </w:r>
    </w:p>
    <w:p w14:paraId="7B80B00D">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3.对于收到的意见建议，我们将认真梳理、研究，并在名称确定时充分参考吸纳。</w:t>
      </w:r>
    </w:p>
    <w:p w14:paraId="62EBE55E">
      <w:pPr>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466" w:leftChars="0"/>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衷心感谢您的支持和参与！</w:t>
      </w:r>
    </w:p>
    <w:p w14:paraId="51DE086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jc w:val="left"/>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00B22E1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1598" w:leftChars="304" w:hanging="960" w:hangingChars="300"/>
        <w:jc w:val="left"/>
        <w:textAlignment w:val="auto"/>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lang w:val="en-US" w:eastAsia="zh-CN" w:bidi="ar"/>
        </w:rPr>
        <w:t>附件：</w:t>
      </w:r>
      <w:r>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t>井陉县发展和改革局 井陉县卫生健康局《关于制定我县主城区托育服务机构收费试行标准的通知（征求意见稿）》</w:t>
      </w:r>
    </w:p>
    <w:p w14:paraId="5D0B40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pPr>
    </w:p>
    <w:p w14:paraId="78144A1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firstLine="640" w:firstLineChars="200"/>
        <w:jc w:val="left"/>
        <w:textAlignment w:val="auto"/>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pPr>
    </w:p>
    <w:p w14:paraId="1D7E6D7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t>井陉县发展和改革局             井陉县卫生健康局</w:t>
      </w:r>
    </w:p>
    <w:p w14:paraId="4FC6012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pPr>
      <w:r>
        <w:rPr>
          <w:rFonts w:hint="eastAsia" w:ascii="方正仿宋简体" w:hAnsi="方正仿宋简体" w:eastAsia="方正仿宋简体" w:cs="方正仿宋简体"/>
          <w:i w:val="0"/>
          <w:iCs w:val="0"/>
          <w:caps w:val="0"/>
          <w:color w:val="000000"/>
          <w:spacing w:val="0"/>
          <w:kern w:val="0"/>
          <w:sz w:val="32"/>
          <w:szCs w:val="32"/>
          <w:u w:val="none"/>
          <w:lang w:val="en-US" w:eastAsia="zh-CN" w:bidi="ar"/>
        </w:rPr>
        <w:t xml:space="preserve">                               2026年1月26日</w:t>
      </w:r>
    </w:p>
    <w:p w14:paraId="637EF4C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45E3291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18A7E4C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2BD3968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5D9E5A4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0BEE5C2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266C22F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28EFCF4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ind w:left="0" w:firstLine="466"/>
        <w:jc w:val="center"/>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7DF758B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jc w:val="both"/>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p w14:paraId="67043F86">
      <w:pPr>
        <w:keepNext w:val="0"/>
        <w:keepLines w:val="0"/>
        <w:pageBreakBefore w:val="0"/>
        <w:widowControl w:val="0"/>
        <w:kinsoku/>
        <w:wordWrap/>
        <w:overflowPunct/>
        <w:topLinePunct w:val="0"/>
        <w:autoSpaceDE/>
        <w:autoSpaceDN/>
        <w:bidi w:val="0"/>
        <w:adjustRightInd/>
        <w:snapToGrid/>
        <w:spacing w:before="0" w:beforeLines="0" w:after="0" w:afterLines="0" w:line="580" w:lineRule="exact"/>
        <w:ind w:left="0" w:leftChars="0" w:right="0" w:rightChars="0" w:firstLine="0" w:firstLineChars="0"/>
        <w:jc w:val="both"/>
        <w:textAlignment w:val="auto"/>
        <w:outlineLvl w:val="9"/>
        <w:rPr>
          <w:rFonts w:hint="eastAsia" w:ascii="国标黑体" w:hAnsi="国标黑体" w:eastAsia="国标黑体" w:cs="国标黑体"/>
          <w:i w:val="0"/>
          <w:iCs w:val="0"/>
          <w:caps w:val="0"/>
          <w:color w:val="000000"/>
          <w:spacing w:val="0"/>
          <w:kern w:val="0"/>
          <w:sz w:val="32"/>
          <w:szCs w:val="32"/>
          <w:lang w:val="en-US" w:eastAsia="zh-CN" w:bidi="ar"/>
        </w:rPr>
      </w:pPr>
      <w:r>
        <w:rPr>
          <w:rFonts w:hint="eastAsia" w:ascii="国标黑体" w:hAnsi="国标黑体" w:eastAsia="国标黑体" w:cs="国标黑体"/>
          <w:i w:val="0"/>
          <w:iCs w:val="0"/>
          <w:caps w:val="0"/>
          <w:color w:val="000000"/>
          <w:spacing w:val="0"/>
          <w:kern w:val="0"/>
          <w:sz w:val="32"/>
          <w:szCs w:val="32"/>
          <w:lang w:val="en-US" w:eastAsia="zh-CN" w:bidi="ar"/>
        </w:rPr>
        <w:t>附件：</w:t>
      </w:r>
    </w:p>
    <w:p w14:paraId="2587E5F0">
      <w:pPr>
        <w:keepNext w:val="0"/>
        <w:keepLines w:val="0"/>
        <w:pageBreakBefore w:val="0"/>
        <w:widowControl w:val="0"/>
        <w:kinsoku/>
        <w:wordWrap/>
        <w:overflowPunct/>
        <w:topLinePunct w:val="0"/>
        <w:autoSpaceDE/>
        <w:autoSpaceDN/>
        <w:bidi w:val="0"/>
        <w:adjustRightInd/>
        <w:snapToGrid/>
        <w:spacing w:before="0" w:beforeLines="0" w:after="0" w:afterLines="0" w:line="56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b w:val="0"/>
          <w:bCs w:val="0"/>
          <w:sz w:val="44"/>
          <w:szCs w:val="44"/>
          <w:lang w:eastAsia="zh-CN"/>
        </w:rPr>
      </w:pPr>
      <w:r>
        <w:rPr>
          <w:rFonts w:hint="eastAsia" w:ascii="仿宋" w:hAnsi="仿宋" w:eastAsia="仿宋" w:cs="仿宋"/>
          <w:spacing w:val="0"/>
          <w:sz w:val="32"/>
          <w:szCs w:val="32"/>
          <w:lang w:val="en-US" w:eastAsia="zh-CN"/>
        </w:rPr>
        <w:t xml:space="preserve"> </w:t>
      </w:r>
    </w:p>
    <w:p w14:paraId="674836E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pacing w:val="0"/>
          <w:kern w:val="0"/>
          <w:sz w:val="44"/>
          <w:szCs w:val="44"/>
          <w:fitText w:val="3960" w:id="304184475"/>
          <w:lang w:eastAsia="zh-CN"/>
        </w:rPr>
        <w:t>井陉县发展和改革局</w:t>
      </w:r>
    </w:p>
    <w:p w14:paraId="4C2ED2B9">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pacing w:val="31"/>
          <w:kern w:val="0"/>
          <w:sz w:val="44"/>
          <w:szCs w:val="44"/>
          <w:fitText w:val="3960" w:id="1588077278"/>
          <w:lang w:eastAsia="zh-CN"/>
        </w:rPr>
        <w:t>井陉县卫生健康</w:t>
      </w:r>
      <w:r>
        <w:rPr>
          <w:rFonts w:hint="eastAsia" w:ascii="方正小标宋简体" w:hAnsi="方正小标宋简体" w:eastAsia="方正小标宋简体" w:cs="方正小标宋简体"/>
          <w:spacing w:val="3"/>
          <w:kern w:val="0"/>
          <w:sz w:val="44"/>
          <w:szCs w:val="44"/>
          <w:fitText w:val="3960" w:id="1588077278"/>
          <w:lang w:eastAsia="zh-CN"/>
        </w:rPr>
        <w:t>局</w:t>
      </w:r>
    </w:p>
    <w:p w14:paraId="76CC201F">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关于</w:t>
      </w:r>
      <w:r>
        <w:rPr>
          <w:rFonts w:hint="eastAsia" w:ascii="方正小标宋简体" w:hAnsi="方正小标宋简体" w:eastAsia="方正小标宋简体" w:cs="方正小标宋简体"/>
          <w:sz w:val="44"/>
          <w:szCs w:val="44"/>
          <w:lang w:eastAsia="zh-CN"/>
        </w:rPr>
        <w:t>制定我县主城区托育服务机构收费</w:t>
      </w:r>
    </w:p>
    <w:p w14:paraId="1C1AA445">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试行标准的通知</w:t>
      </w:r>
    </w:p>
    <w:p w14:paraId="367662BE">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楷体简体" w:hAnsi="方正楷体简体" w:eastAsia="方正楷体简体" w:cs="方正楷体简体"/>
          <w:sz w:val="36"/>
          <w:szCs w:val="36"/>
          <w:lang w:eastAsia="zh-CN"/>
        </w:rPr>
      </w:pPr>
      <w:r>
        <w:rPr>
          <w:rFonts w:hint="eastAsia" w:ascii="方正楷体简体" w:hAnsi="方正楷体简体" w:eastAsia="方正楷体简体" w:cs="方正楷体简体"/>
          <w:sz w:val="36"/>
          <w:szCs w:val="36"/>
          <w:lang w:eastAsia="zh-CN"/>
        </w:rPr>
        <w:t>（征求意见稿）</w:t>
      </w:r>
    </w:p>
    <w:p w14:paraId="778807FE">
      <w:pPr>
        <w:keepNext w:val="0"/>
        <w:keepLines w:val="0"/>
        <w:pageBreakBefore w:val="0"/>
        <w:widowControl w:val="0"/>
        <w:kinsoku/>
        <w:wordWrap/>
        <w:overflowPunct/>
        <w:topLinePunct w:val="0"/>
        <w:autoSpaceDE/>
        <w:autoSpaceDN/>
        <w:bidi w:val="0"/>
        <w:adjustRightInd/>
        <w:snapToGrid/>
        <w:spacing w:line="520" w:lineRule="exact"/>
        <w:jc w:val="both"/>
        <w:textAlignment w:val="auto"/>
        <w:rPr>
          <w:rFonts w:hint="eastAsia" w:ascii="方正小标宋简体" w:hAnsi="方正小标宋简体" w:eastAsia="方正小标宋简体" w:cs="方正小标宋简体"/>
          <w:sz w:val="44"/>
          <w:szCs w:val="44"/>
        </w:rPr>
      </w:pPr>
    </w:p>
    <w:p w14:paraId="1F527756">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县主城区内</w:t>
      </w:r>
      <w:r>
        <w:rPr>
          <w:rFonts w:hint="eastAsia" w:ascii="方正仿宋简体" w:hAnsi="方正仿宋简体" w:eastAsia="方正仿宋简体" w:cs="方正仿宋简体"/>
          <w:sz w:val="32"/>
          <w:szCs w:val="32"/>
        </w:rPr>
        <w:t>各婴幼儿托育服务机构</w:t>
      </w:r>
      <w:r>
        <w:rPr>
          <w:rFonts w:hint="eastAsia" w:ascii="方正仿宋简体" w:hAnsi="方正仿宋简体" w:eastAsia="方正仿宋简体" w:cs="方正仿宋简体"/>
          <w:sz w:val="32"/>
          <w:szCs w:val="32"/>
          <w:lang w:eastAsia="zh-CN"/>
        </w:rPr>
        <w:t>：</w:t>
      </w:r>
    </w:p>
    <w:p w14:paraId="4C9ED4D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为加强我</w:t>
      </w:r>
      <w:r>
        <w:rPr>
          <w:rFonts w:hint="eastAsia" w:ascii="方正仿宋简体" w:hAnsi="方正仿宋简体" w:eastAsia="方正仿宋简体" w:cs="方正仿宋简体"/>
          <w:sz w:val="32"/>
          <w:szCs w:val="32"/>
          <w:lang w:eastAsia="zh-CN"/>
        </w:rPr>
        <w:t>县</w:t>
      </w:r>
      <w:r>
        <w:rPr>
          <w:rFonts w:hint="eastAsia" w:ascii="方正仿宋简体" w:hAnsi="方正仿宋简体" w:eastAsia="方正仿宋简体" w:cs="方正仿宋简体"/>
          <w:sz w:val="32"/>
          <w:szCs w:val="32"/>
        </w:rPr>
        <w:t>托育服务收费管理，规范收费行为，维护婴幼儿和托育服务经营者的合法权益，促进托育服务事业健康有序发展，根据河北省发展和改革委员会印发的《河北省定价目录》及河北省发展和改革委员会</w:t>
      </w:r>
      <w:r>
        <w:rPr>
          <w:rFonts w:hint="eastAsia" w:ascii="方正仿宋简体" w:hAnsi="方正仿宋简体" w:eastAsia="方正仿宋简体" w:cs="方正仿宋简体"/>
          <w:sz w:val="32"/>
          <w:szCs w:val="32"/>
          <w:lang w:val="en-US" w:eastAsia="zh-CN"/>
        </w:rPr>
        <w:t xml:space="preserve"> </w:t>
      </w:r>
      <w:r>
        <w:rPr>
          <w:rFonts w:hint="eastAsia" w:ascii="方正仿宋简体" w:hAnsi="方正仿宋简体" w:eastAsia="方正仿宋简体" w:cs="方正仿宋简体"/>
          <w:sz w:val="32"/>
          <w:szCs w:val="32"/>
        </w:rPr>
        <w:t>河北省卫生健康委员会</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关于加强托育服务收费管理有关事项的通知》</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冀发改公价〔2023〕1093号</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要求，并参照石家庄市发展和改革委员会</w:t>
      </w:r>
      <w:r>
        <w:rPr>
          <w:rFonts w:hint="eastAsia" w:ascii="方正仿宋简体" w:hAnsi="方正仿宋简体" w:eastAsia="方正仿宋简体" w:cs="方正仿宋简体"/>
          <w:sz w:val="32"/>
          <w:szCs w:val="32"/>
          <w:lang w:val="en-US" w:eastAsia="zh-CN"/>
        </w:rPr>
        <w:t xml:space="preserve"> </w:t>
      </w:r>
      <w:r>
        <w:rPr>
          <w:rFonts w:hint="eastAsia" w:ascii="方正仿宋简体" w:hAnsi="方正仿宋简体" w:eastAsia="方正仿宋简体" w:cs="方正仿宋简体"/>
          <w:sz w:val="32"/>
          <w:szCs w:val="32"/>
        </w:rPr>
        <w:t>石家庄市卫生健康委员会《关于制定我市市区托育服务收费标准的通知》</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石发改收费〔2023〕701号</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文件精神，按照促进托育服务行业发展，合理补偿成本兼顾社会承受能力的原则，经报</w:t>
      </w:r>
      <w:r>
        <w:rPr>
          <w:rFonts w:hint="eastAsia" w:ascii="方正仿宋简体" w:hAnsi="方正仿宋简体" w:eastAsia="方正仿宋简体" w:cs="方正仿宋简体"/>
          <w:sz w:val="32"/>
          <w:szCs w:val="32"/>
          <w:lang w:eastAsia="zh-CN"/>
        </w:rPr>
        <w:t>县</w:t>
      </w:r>
      <w:r>
        <w:rPr>
          <w:rFonts w:hint="eastAsia" w:ascii="方正仿宋简体" w:hAnsi="方正仿宋简体" w:eastAsia="方正仿宋简体" w:cs="方正仿宋简体"/>
          <w:sz w:val="32"/>
          <w:szCs w:val="32"/>
        </w:rPr>
        <w:t>政府同意，现通知如下：</w:t>
      </w:r>
    </w:p>
    <w:p w14:paraId="2D15E05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一</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rPr>
        <w:t>适用范围</w:t>
      </w:r>
    </w:p>
    <w:p w14:paraId="1766DD7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sz w:val="32"/>
          <w:szCs w:val="32"/>
          <w:lang w:eastAsia="zh-CN"/>
        </w:rPr>
        <w:t>县主城区</w:t>
      </w:r>
      <w:r>
        <w:rPr>
          <w:rFonts w:hint="eastAsia" w:ascii="方正仿宋简体" w:hAnsi="方正仿宋简体" w:eastAsia="方正仿宋简体" w:cs="方正仿宋简体"/>
          <w:sz w:val="32"/>
          <w:szCs w:val="32"/>
        </w:rPr>
        <w:t>内开展婴幼儿托育服务，并在卫生健康部门办理备案的公办和其他非营利性托育服务机构</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含普惠性幼儿园开设的2</w:t>
      </w:r>
      <w:r>
        <w:rPr>
          <w:rFonts w:hint="eastAsia" w:ascii="方正仿宋简体" w:hAnsi="方正仿宋简体" w:eastAsia="方正仿宋简体" w:cs="方正仿宋简体"/>
          <w:sz w:val="32"/>
          <w:szCs w:val="32"/>
          <w:lang w:val="en-US" w:eastAsia="zh-CN"/>
        </w:rPr>
        <w:t>-</w:t>
      </w:r>
      <w:r>
        <w:rPr>
          <w:rFonts w:hint="eastAsia" w:ascii="方正仿宋简体" w:hAnsi="方正仿宋简体" w:eastAsia="方正仿宋简体" w:cs="方正仿宋简体"/>
          <w:sz w:val="32"/>
          <w:szCs w:val="32"/>
        </w:rPr>
        <w:t>3岁托班</w:t>
      </w:r>
      <w:r>
        <w:rPr>
          <w:rFonts w:hint="eastAsia" w:ascii="方正仿宋简体" w:hAnsi="方正仿宋简体" w:eastAsia="方正仿宋简体" w:cs="方正仿宋简体"/>
          <w:sz w:val="32"/>
          <w:szCs w:val="32"/>
          <w:lang w:eastAsia="zh-CN"/>
        </w:rPr>
        <w:t>）。</w:t>
      </w:r>
    </w:p>
    <w:p w14:paraId="2E4BE1D4">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sz w:val="32"/>
          <w:szCs w:val="32"/>
        </w:rPr>
        <w:t>二</w:t>
      </w:r>
      <w:r>
        <w:rPr>
          <w:rFonts w:hint="eastAsia" w:ascii="方正黑体简体" w:hAnsi="方正黑体简体" w:eastAsia="方正黑体简体" w:cs="方正黑体简体"/>
          <w:sz w:val="32"/>
          <w:szCs w:val="32"/>
          <w:lang w:eastAsia="zh-CN"/>
        </w:rPr>
        <w:t>、</w:t>
      </w:r>
      <w:r>
        <w:rPr>
          <w:rFonts w:hint="eastAsia" w:ascii="方正黑体简体" w:hAnsi="方正黑体简体" w:eastAsia="方正黑体简体" w:cs="方正黑体简体"/>
          <w:sz w:val="32"/>
          <w:szCs w:val="32"/>
        </w:rPr>
        <w:t>明确收费标准</w:t>
      </w:r>
    </w:p>
    <w:p w14:paraId="5C27786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lang w:eastAsia="zh-CN"/>
        </w:rPr>
        <w:t>县主城区</w:t>
      </w:r>
      <w:r>
        <w:rPr>
          <w:rFonts w:hint="eastAsia" w:ascii="方正仿宋简体" w:hAnsi="方正仿宋简体" w:eastAsia="方正仿宋简体" w:cs="方正仿宋简体"/>
          <w:sz w:val="32"/>
          <w:szCs w:val="32"/>
        </w:rPr>
        <w:t>内公办和其他非营利性托育机构收费标准如下：</w:t>
      </w:r>
    </w:p>
    <w:p w14:paraId="35358B3A">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公办幼儿园托育费实行政府指导价，采取</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收支两条线</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管理，全日托托育费</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不含伙食费，下同</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lang w:val="en-US" w:eastAsia="zh-CN"/>
        </w:rPr>
        <w:t>220</w:t>
      </w:r>
      <w:r>
        <w:rPr>
          <w:rFonts w:hint="eastAsia" w:ascii="方正仿宋简体" w:hAnsi="方正仿宋简体" w:eastAsia="方正仿宋简体" w:cs="方正仿宋简体"/>
          <w:sz w:val="32"/>
          <w:szCs w:val="32"/>
        </w:rPr>
        <w:t>元/生·月，上浮幅度最高不超过20%，下浮不限。</w:t>
      </w:r>
    </w:p>
    <w:p w14:paraId="2CEB444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其他非营利性民办幼儿园</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普惠性民办幼儿园</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托育费实行政府指导价，全日托托育费800元/生·月，上浮幅度最高不超过20%，下浮不限。</w:t>
      </w:r>
    </w:p>
    <w:p w14:paraId="53B7DDC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鼓励各类托育机构开展全日托</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半日托</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计时托</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临时托业务</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原则上半日托托育费每人每月不超过全日托50%</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计时托</w:t>
      </w:r>
      <w:r>
        <w:rPr>
          <w:rFonts w:hint="eastAsia" w:ascii="方正仿宋简体" w:hAnsi="方正仿宋简体" w:eastAsia="方正仿宋简体" w:cs="方正仿宋简体"/>
          <w:sz w:val="32"/>
          <w:szCs w:val="32"/>
          <w:lang w:eastAsia="zh-CN"/>
        </w:rPr>
        <w:t>、</w:t>
      </w:r>
      <w:r>
        <w:rPr>
          <w:rFonts w:hint="eastAsia" w:ascii="方正仿宋简体" w:hAnsi="方正仿宋简体" w:eastAsia="方正仿宋简体" w:cs="方正仿宋简体"/>
          <w:sz w:val="32"/>
          <w:szCs w:val="32"/>
        </w:rPr>
        <w:t>临时托托育收费标准由托育服务机构与家长协商约定。</w:t>
      </w:r>
    </w:p>
    <w:p w14:paraId="32F627F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sz w:val="32"/>
          <w:szCs w:val="32"/>
        </w:rPr>
        <w:t>营利性托育服务机构托育实行市场调节价。</w:t>
      </w:r>
    </w:p>
    <w:p w14:paraId="466A727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jc w:val="left"/>
        <w:textAlignment w:val="auto"/>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kern w:val="2"/>
          <w:sz w:val="32"/>
          <w:szCs w:val="32"/>
          <w:lang w:val="en-US" w:eastAsia="zh-CN" w:bidi="ar-SA"/>
        </w:rPr>
        <w:t>三、</w:t>
      </w:r>
      <w:r>
        <w:rPr>
          <w:rFonts w:hint="eastAsia" w:ascii="方正黑体简体" w:hAnsi="方正黑体简体" w:eastAsia="方正黑体简体" w:cs="方正黑体简体"/>
          <w:sz w:val="32"/>
          <w:szCs w:val="32"/>
        </w:rPr>
        <w:t>严格规范收费行为</w:t>
      </w:r>
    </w:p>
    <w:p w14:paraId="309AE91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（一）推进收费项目清单制度。</w:t>
      </w:r>
      <w:r>
        <w:rPr>
          <w:rFonts w:hint="eastAsia" w:ascii="方正仿宋简体" w:eastAsia="方正仿宋简体"/>
          <w:sz w:val="32"/>
          <w:szCs w:val="32"/>
          <w:lang w:eastAsia="zh-CN"/>
        </w:rPr>
        <w:t>公办及其他非营利性托育服务机构的收费项目为托育费和伙食费在内的其他服务性收费。托育费按月收费，一次性收费最长不得超过一学期。伙食费等服务性收费根据服务对象的实际消费情况，按照非营利原则由经营者据实收取。</w:t>
      </w:r>
    </w:p>
    <w:p w14:paraId="6F56FCE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（二）落实公示制度。</w:t>
      </w:r>
      <w:r>
        <w:rPr>
          <w:rFonts w:hint="eastAsia" w:ascii="方正仿宋简体" w:eastAsia="方正仿宋简体"/>
          <w:sz w:val="32"/>
          <w:szCs w:val="32"/>
          <w:lang w:eastAsia="zh-CN"/>
        </w:rPr>
        <w:t>托育服务机构要将收费项目、收费标准、收费依据、减免政策、投诉电话等相关内容，通过公示栏、公示牌等方式公示，主动接受家长和社会的监督，未经公示或公示内容与规定政策不符的，不得收费。</w:t>
      </w:r>
    </w:p>
    <w:p w14:paraId="370A256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（三）严格规范结算方式。</w:t>
      </w:r>
      <w:r>
        <w:rPr>
          <w:rFonts w:hint="eastAsia" w:ascii="方正仿宋简体" w:eastAsia="方正仿宋简体"/>
          <w:sz w:val="32"/>
          <w:szCs w:val="32"/>
          <w:lang w:eastAsia="zh-CN"/>
        </w:rPr>
        <w:t>当月婴幼儿在托时间为0天的不得收费，实际在托时间1至10天的，按月收费标准的50%收取；实际在托时间11天及以上的按整月收取。因托育机构原因导致婴幼儿实际在托天数不足1个月的，按实际在托天数收取。婴幼儿入托后因故退托的，托育费以实际在托时间按上述规定扣除当月应缴费用后退还余额。</w:t>
      </w:r>
    </w:p>
    <w:p w14:paraId="0AE9D18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（四）强化服务合同约束。</w:t>
      </w:r>
      <w:r>
        <w:rPr>
          <w:rFonts w:hint="eastAsia" w:ascii="方正仿宋简体" w:eastAsia="方正仿宋简体"/>
          <w:sz w:val="32"/>
          <w:szCs w:val="32"/>
          <w:lang w:eastAsia="zh-CN"/>
        </w:rPr>
        <w:t>托育机构事前应与服务对象签订符合法律法规和政策规定的书面服务合同，确保服务对象的知情权和选择权，并定期提供费用清单和相关费用结算账目。对合同期内退托的，收费结算按照合同约定执行。经营者调整具体收费标准时，对尚在合同期内的婴幼儿，应按原合同规定的收费标准执行。不得违反服务对象意愿强制服务，在合同约定外强制收费。</w:t>
      </w:r>
    </w:p>
    <w:p w14:paraId="3791F3FF">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四、认真落实配套政策</w:t>
      </w:r>
    </w:p>
    <w:p w14:paraId="4FE3D7B0">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（一）落实支持政策。</w:t>
      </w:r>
      <w:r>
        <w:rPr>
          <w:rFonts w:hint="eastAsia" w:ascii="方正仿宋简体" w:eastAsia="方正仿宋简体"/>
          <w:sz w:val="32"/>
          <w:szCs w:val="32"/>
          <w:lang w:eastAsia="zh-CN"/>
        </w:rPr>
        <w:t>各托育机构要对烈士子女，家庭经济困难婴幼儿明确收费减免等优惠政策。</w:t>
      </w:r>
    </w:p>
    <w:p w14:paraId="7E420A7B">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（二）压实工作责任。</w:t>
      </w:r>
      <w:r>
        <w:rPr>
          <w:rFonts w:hint="eastAsia" w:ascii="方正仿宋简体" w:eastAsia="方正仿宋简体"/>
          <w:sz w:val="32"/>
          <w:szCs w:val="32"/>
          <w:lang w:eastAsia="zh-CN"/>
        </w:rPr>
        <w:t>发改、卫健、市场监管、教育等部门要密切配合，分工协作，共同做好托育服务收费管理监督工作。发改部门负责会同相关部门制定并动态调整托育服务收费标准；卫健部门负责托育服务机构备案及动态管理，引导托育服务机构提高托育质量；市场监管部门在适用范围内要加强对托育服务收费行为的监督检查，严禁擅自提高标准，强制或变相强制收费等乱收费行为，对违反规定的要依法查处。</w:t>
      </w:r>
    </w:p>
    <w:p w14:paraId="13206D69">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楷体简体" w:hAnsi="方正楷体简体" w:eastAsia="方正楷体简体" w:cs="方正楷体简体"/>
          <w:sz w:val="32"/>
          <w:szCs w:val="32"/>
          <w:lang w:eastAsia="zh-CN"/>
        </w:rPr>
        <w:t>（三）健全收费监测调控体系。</w:t>
      </w:r>
      <w:r>
        <w:rPr>
          <w:rFonts w:hint="eastAsia" w:ascii="方正仿宋简体" w:eastAsia="方正仿宋简体"/>
          <w:sz w:val="32"/>
          <w:szCs w:val="32"/>
          <w:lang w:eastAsia="zh-CN"/>
        </w:rPr>
        <w:t>公办及其他非营利性托育服务机构按照政府指导价确定收费标准，向县发改部门、卫健部门报备，并每年报送本单位上一年度财务收支情况以及相关报表，确保价格收费规范。</w:t>
      </w:r>
    </w:p>
    <w:p w14:paraId="4FA9B89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黑体简体" w:hAnsi="方正黑体简体" w:eastAsia="方正黑体简体" w:cs="方正黑体简体"/>
          <w:sz w:val="32"/>
          <w:szCs w:val="32"/>
          <w:lang w:eastAsia="zh-CN"/>
        </w:rPr>
      </w:pPr>
      <w:r>
        <w:rPr>
          <w:rFonts w:hint="eastAsia" w:ascii="方正黑体简体" w:hAnsi="方正黑体简体" w:eastAsia="方正黑体简体" w:cs="方正黑体简体"/>
          <w:sz w:val="32"/>
          <w:szCs w:val="32"/>
          <w:lang w:eastAsia="zh-CN"/>
        </w:rPr>
        <w:t>五、执行时间</w:t>
      </w:r>
    </w:p>
    <w:p w14:paraId="3B425CE7">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r>
        <w:rPr>
          <w:rFonts w:hint="eastAsia" w:ascii="方正仿宋简体" w:eastAsia="方正仿宋简体"/>
          <w:sz w:val="32"/>
          <w:szCs w:val="32"/>
          <w:lang w:eastAsia="zh-CN"/>
        </w:rPr>
        <w:t>本通知自发文之日起执行，有效期</w:t>
      </w:r>
      <w:r>
        <w:rPr>
          <w:rFonts w:hint="eastAsia" w:ascii="方正仿宋简体" w:eastAsia="方正仿宋简体"/>
          <w:sz w:val="32"/>
          <w:szCs w:val="32"/>
          <w:lang w:val="en-US" w:eastAsia="zh-CN"/>
        </w:rPr>
        <w:t>1</w:t>
      </w:r>
      <w:r>
        <w:rPr>
          <w:rFonts w:hint="eastAsia" w:ascii="方正仿宋简体" w:eastAsia="方正仿宋简体"/>
          <w:sz w:val="32"/>
          <w:szCs w:val="32"/>
          <w:lang w:eastAsia="zh-CN"/>
        </w:rPr>
        <w:t>年。试行期满后，将根据试行期运营情况、市场供求状况、社会承受能力以及服务质量评价反馈等因素，综合评估政策效果，按程序核定并公布正式收费标准。</w:t>
      </w:r>
    </w:p>
    <w:p w14:paraId="694B36B8">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p>
    <w:p w14:paraId="3A65C222">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eastAsia="zh-CN"/>
        </w:rPr>
      </w:pPr>
    </w:p>
    <w:p w14:paraId="4E347C56">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方正仿宋简体" w:eastAsia="方正仿宋简体"/>
          <w:sz w:val="32"/>
          <w:szCs w:val="32"/>
          <w:lang w:val="en-US" w:eastAsia="zh-CN"/>
        </w:rPr>
      </w:pPr>
      <w:r>
        <w:rPr>
          <w:rFonts w:hint="eastAsia" w:ascii="方正仿宋简体" w:eastAsia="方正仿宋简体"/>
          <w:sz w:val="32"/>
          <w:szCs w:val="32"/>
          <w:lang w:val="en-US" w:eastAsia="zh-CN"/>
        </w:rPr>
        <w:t>井陉县发展和改革局             井陉县卫生健康局</w:t>
      </w:r>
    </w:p>
    <w:p w14:paraId="0B7A9979">
      <w:pPr>
        <w:keepNext w:val="0"/>
        <w:keepLines w:val="0"/>
        <w:pageBreakBefore w:val="0"/>
        <w:widowControl w:val="0"/>
        <w:kinsoku/>
        <w:wordWrap/>
        <w:overflowPunct/>
        <w:topLinePunct w:val="0"/>
        <w:autoSpaceDE/>
        <w:autoSpaceDN/>
        <w:bidi w:val="0"/>
        <w:adjustRightInd/>
        <w:snapToGrid/>
        <w:spacing w:line="560" w:lineRule="exact"/>
        <w:ind w:firstLine="5760" w:firstLineChars="1800"/>
        <w:jc w:val="both"/>
        <w:textAlignment w:val="auto"/>
        <w:rPr>
          <w:rFonts w:hint="default" w:ascii="方正仿宋简体" w:eastAsia="方正仿宋简体"/>
          <w:sz w:val="32"/>
          <w:szCs w:val="32"/>
          <w:lang w:val="en-US" w:eastAsia="zh-CN"/>
        </w:rPr>
      </w:pPr>
      <w:r>
        <w:rPr>
          <w:rFonts w:hint="eastAsia" w:ascii="方正仿宋简体" w:eastAsia="方正仿宋简体"/>
          <w:sz w:val="32"/>
          <w:szCs w:val="32"/>
          <w:lang w:val="en-US" w:eastAsia="zh-CN"/>
        </w:rPr>
        <w:t xml:space="preserve">2026年  月 </w:t>
      </w:r>
      <w:bookmarkStart w:id="0" w:name="_GoBack"/>
      <w:bookmarkEnd w:id="0"/>
      <w:r>
        <w:rPr>
          <w:rFonts w:hint="eastAsia" w:ascii="方正仿宋简体" w:eastAsia="方正仿宋简体"/>
          <w:sz w:val="32"/>
          <w:szCs w:val="32"/>
          <w:lang w:val="en-US" w:eastAsia="zh-CN"/>
        </w:rPr>
        <w:t xml:space="preserve"> 日</w:t>
      </w:r>
    </w:p>
    <w:p w14:paraId="6EC20614">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仿宋_GB2312" w:eastAsia="仿宋_GB2312"/>
          <w:sz w:val="32"/>
          <w:szCs w:val="32"/>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column">
                  <wp:posOffset>1118870</wp:posOffset>
                </wp:positionH>
                <wp:positionV relativeFrom="paragraph">
                  <wp:posOffset>9398635</wp:posOffset>
                </wp:positionV>
                <wp:extent cx="5280660" cy="372745"/>
                <wp:effectExtent l="0" t="0" r="0" b="0"/>
                <wp:wrapNone/>
                <wp:docPr id="2" name="文本框 2"/>
                <wp:cNvGraphicFramePr/>
                <a:graphic xmlns:a="http://schemas.openxmlformats.org/drawingml/2006/main">
                  <a:graphicData uri="http://schemas.microsoft.com/office/word/2010/wordprocessingShape">
                    <wps:wsp>
                      <wps:cNvSpPr txBox="1"/>
                      <wps:spPr>
                        <a:xfrm>
                          <a:off x="0" y="0"/>
                          <a:ext cx="5280660" cy="372745"/>
                        </a:xfrm>
                        <a:prstGeom prst="rect">
                          <a:avLst/>
                        </a:prstGeom>
                        <a:noFill/>
                        <a:ln>
                          <a:noFill/>
                        </a:ln>
                        <a:effectLst/>
                      </wps:spPr>
                      <wps:txbx>
                        <w:txbxContent>
                          <w:p w14:paraId="031F73C4">
                            <w:pPr>
                              <w:rPr>
                                <w:rFonts w:hint="eastAsia" w:ascii="仿宋" w:hAnsi="仿宋" w:eastAsia="仿宋" w:cs="仿宋"/>
                                <w:spacing w:val="-20"/>
                                <w:sz w:val="30"/>
                                <w:szCs w:val="30"/>
                                <w:lang w:val="en-US" w:eastAsia="zh-CN"/>
                              </w:rPr>
                            </w:pPr>
                            <w:r>
                              <w:rPr>
                                <w:rFonts w:hint="eastAsia" w:ascii="仿宋" w:hAnsi="仿宋" w:eastAsia="仿宋" w:cs="仿宋"/>
                                <w:spacing w:val="-20"/>
                                <w:sz w:val="30"/>
                                <w:szCs w:val="30"/>
                                <w:lang w:val="en-US" w:eastAsia="zh-CN"/>
                              </w:rPr>
                              <w:t>石家庄市发展和改革委员会办公室                  2023年1月28日印</w:t>
                            </w:r>
                          </w:p>
                        </w:txbxContent>
                      </wps:txbx>
                      <wps:bodyPr upright="1"/>
                    </wps:wsp>
                  </a:graphicData>
                </a:graphic>
              </wp:anchor>
            </w:drawing>
          </mc:Choice>
          <mc:Fallback>
            <w:pict>
              <v:shape id="_x0000_s1026" o:spid="_x0000_s1026" o:spt="202" type="#_x0000_t202" style="position:absolute;left:0pt;margin-left:88.1pt;margin-top:740.05pt;height:29.35pt;width:415.8pt;z-index:251661312;mso-width-relative:page;mso-height-relative:page;" filled="f" stroked="f" coordsize="21600,21600" o:gfxdata="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">
                <v:fill on="f" focussize="0,0"/>
                <v:stroke on="f"/>
                <v:imagedata o:title=""/>
                <o:lock v:ext="edit" aspectratio="f"/>
                <v:textbox>
                  <w:txbxContent>
                    <w:p w14:paraId="031F73C4">
                      <w:pPr>
                        <w:rPr>
                          <w:rFonts w:hint="eastAsia" w:ascii="仿宋" w:hAnsi="仿宋" w:eastAsia="仿宋" w:cs="仿宋"/>
                          <w:spacing w:val="-20"/>
                          <w:sz w:val="30"/>
                          <w:szCs w:val="30"/>
                          <w:lang w:val="en-US" w:eastAsia="zh-CN"/>
                        </w:rPr>
                      </w:pPr>
                      <w:r>
                        <w:rPr>
                          <w:rFonts w:hint="eastAsia" w:ascii="仿宋" w:hAnsi="仿宋" w:eastAsia="仿宋" w:cs="仿宋"/>
                          <w:spacing w:val="-20"/>
                          <w:sz w:val="30"/>
                          <w:szCs w:val="30"/>
                          <w:lang w:val="en-US" w:eastAsia="zh-CN"/>
                        </w:rPr>
                        <w:t>石家庄市发展和改革委员会办公室                  2023年1月28日印</w:t>
                      </w:r>
                    </w:p>
                  </w:txbxContent>
                </v:textbox>
              </v:shap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1118870</wp:posOffset>
                </wp:positionH>
                <wp:positionV relativeFrom="paragraph">
                  <wp:posOffset>9398635</wp:posOffset>
                </wp:positionV>
                <wp:extent cx="5280660" cy="372745"/>
                <wp:effectExtent l="0" t="0" r="0" b="0"/>
                <wp:wrapNone/>
                <wp:docPr id="3" name="文本框 3"/>
                <wp:cNvGraphicFramePr/>
                <a:graphic xmlns:a="http://schemas.openxmlformats.org/drawingml/2006/main">
                  <a:graphicData uri="http://schemas.microsoft.com/office/word/2010/wordprocessingShape">
                    <wps:wsp>
                      <wps:cNvSpPr txBox="1"/>
                      <wps:spPr>
                        <a:xfrm>
                          <a:off x="0" y="0"/>
                          <a:ext cx="5280660" cy="372745"/>
                        </a:xfrm>
                        <a:prstGeom prst="rect">
                          <a:avLst/>
                        </a:prstGeom>
                        <a:noFill/>
                        <a:ln>
                          <a:noFill/>
                        </a:ln>
                      </wps:spPr>
                      <wps:txbx>
                        <w:txbxContent>
                          <w:p w14:paraId="37C8FC9C">
                            <w:pPr>
                              <w:rPr>
                                <w:rFonts w:hint="eastAsia" w:ascii="仿宋" w:hAnsi="仿宋" w:eastAsia="仿宋" w:cs="仿宋"/>
                                <w:spacing w:val="-20"/>
                                <w:sz w:val="30"/>
                                <w:szCs w:val="30"/>
                                <w:lang w:val="en-US" w:eastAsia="zh-CN"/>
                              </w:rPr>
                            </w:pPr>
                            <w:r>
                              <w:rPr>
                                <w:rFonts w:hint="eastAsia" w:ascii="仿宋" w:hAnsi="仿宋" w:eastAsia="仿宋" w:cs="仿宋"/>
                                <w:spacing w:val="-20"/>
                                <w:sz w:val="30"/>
                                <w:szCs w:val="30"/>
                                <w:lang w:val="en-US" w:eastAsia="zh-CN"/>
                              </w:rPr>
                              <w:t>石家庄市发展和改革委员会办公室                  2023年1月28日印</w:t>
                            </w:r>
                          </w:p>
                        </w:txbxContent>
                      </wps:txbx>
                      <wps:bodyPr upright="1"/>
                    </wps:wsp>
                  </a:graphicData>
                </a:graphic>
              </wp:anchor>
            </w:drawing>
          </mc:Choice>
          <mc:Fallback>
            <w:pict>
              <v:shape id="_x0000_s1026" o:spid="_x0000_s1026" o:spt="202" type="#_x0000_t202" style="position:absolute;left:0pt;margin-left:88.1pt;margin-top:740.05pt;height:29.35pt;width:415.8pt;z-index:251660288;mso-width-relative:page;mso-height-relative:page;" filled="f" stroked="f" coordsize="21600,21600" o:gfxdata="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mrn6LZ&#10;AAAADgEAAA8AAAAAAAAAAQAgAAAAIgAAAGRycy9kb3ducmV2LnhtbFBLAQIUABQAAAAIAIdO4kCc&#10;i0I8rQEAAE4DAAAOAAAAAAAAAAEAIAAAACgBAABkcnMvZTJvRG9jLnhtbFBLBQYAAAAABgAGAFkB&#10;AABHBQAAAAA=&#10;">
                <v:fill on="f" focussize="0,0"/>
                <v:stroke on="f"/>
                <v:imagedata o:title=""/>
                <o:lock v:ext="edit" aspectratio="f"/>
                <v:textbox>
                  <w:txbxContent>
                    <w:p w14:paraId="37C8FC9C">
                      <w:pPr>
                        <w:rPr>
                          <w:rFonts w:hint="eastAsia" w:ascii="仿宋" w:hAnsi="仿宋" w:eastAsia="仿宋" w:cs="仿宋"/>
                          <w:spacing w:val="-20"/>
                          <w:sz w:val="30"/>
                          <w:szCs w:val="30"/>
                          <w:lang w:val="en-US" w:eastAsia="zh-CN"/>
                        </w:rPr>
                      </w:pPr>
                      <w:r>
                        <w:rPr>
                          <w:rFonts w:hint="eastAsia" w:ascii="仿宋" w:hAnsi="仿宋" w:eastAsia="仿宋" w:cs="仿宋"/>
                          <w:spacing w:val="-20"/>
                          <w:sz w:val="30"/>
                          <w:szCs w:val="30"/>
                          <w:lang w:val="en-US" w:eastAsia="zh-CN"/>
                        </w:rPr>
                        <w:t>石家庄市发展和改革委员会办公室                  2023年1月28日印</w:t>
                      </w:r>
                    </w:p>
                  </w:txbxContent>
                </v:textbox>
              </v:shape>
            </w:pict>
          </mc:Fallback>
        </mc:AlternateContent>
      </w:r>
    </w:p>
    <w:p w14:paraId="00B51698">
      <w:pPr>
        <w:pStyle w:val="6"/>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leftChars="0" w:firstLine="532" w:firstLineChars="200"/>
        <w:jc w:val="both"/>
        <w:textAlignment w:val="auto"/>
        <w:rPr>
          <w:rFonts w:hint="eastAsia" w:ascii="仿宋" w:hAnsi="仿宋" w:eastAsia="仿宋" w:cs="仿宋"/>
          <w:b w:val="0"/>
          <w:bCs w:val="0"/>
          <w:spacing w:val="0"/>
          <w:w w:val="95"/>
          <w:sz w:val="28"/>
          <w:szCs w:val="28"/>
          <w:lang w:eastAsia="zh-CN"/>
        </w:rPr>
      </w:pPr>
    </w:p>
    <w:p w14:paraId="31A03FBA">
      <w:pPr>
        <w:pStyle w:val="6"/>
        <w:keepNext w:val="0"/>
        <w:keepLines w:val="0"/>
        <w:pageBreakBefore w:val="0"/>
        <w:widowControl w:val="0"/>
        <w:kinsoku/>
        <w:wordWrap/>
        <w:overflowPunct/>
        <w:topLinePunct w:val="0"/>
        <w:autoSpaceDE/>
        <w:autoSpaceDN/>
        <w:bidi w:val="0"/>
        <w:adjustRightInd w:val="0"/>
        <w:snapToGrid w:val="0"/>
        <w:spacing w:before="0" w:beforeAutospacing="0" w:after="0" w:afterAutospacing="0" w:line="560" w:lineRule="exact"/>
        <w:ind w:left="0" w:leftChars="0" w:firstLine="532" w:firstLineChars="200"/>
        <w:jc w:val="both"/>
        <w:textAlignment w:val="auto"/>
        <w:rPr>
          <w:rFonts w:hint="eastAsia" w:ascii="仿宋" w:hAnsi="仿宋" w:eastAsia="仿宋" w:cs="仿宋"/>
          <w:b w:val="0"/>
          <w:bCs w:val="0"/>
          <w:spacing w:val="0"/>
          <w:w w:val="95"/>
          <w:sz w:val="28"/>
          <w:szCs w:val="28"/>
          <w:lang w:eastAsia="zh-CN"/>
        </w:rPr>
      </w:pPr>
    </w:p>
    <w:p w14:paraId="7ED2386A">
      <w:pPr>
        <w:pStyle w:val="6"/>
        <w:keepNext w:val="0"/>
        <w:keepLines w:val="0"/>
        <w:pageBreakBefore w:val="0"/>
        <w:widowControl w:val="0"/>
        <w:kinsoku/>
        <w:wordWrap/>
        <w:overflowPunct/>
        <w:topLinePunct w:val="0"/>
        <w:bidi w:val="0"/>
        <w:adjustRightInd w:val="0"/>
        <w:snapToGrid w:val="0"/>
        <w:spacing w:before="0" w:beforeAutospacing="0" w:after="0" w:afterAutospacing="0" w:line="520" w:lineRule="exact"/>
        <w:jc w:val="both"/>
        <w:textAlignment w:val="auto"/>
        <w:rPr>
          <w:rFonts w:hint="eastAsia" w:ascii="仿宋" w:hAnsi="仿宋" w:eastAsia="仿宋" w:cs="仿宋"/>
          <w:b w:val="0"/>
          <w:bCs w:val="0"/>
          <w:spacing w:val="-4"/>
          <w:w w:val="95"/>
          <w:sz w:val="28"/>
          <w:szCs w:val="28"/>
          <w:lang w:eastAsia="zh-CN"/>
        </w:rPr>
      </w:pPr>
    </w:p>
    <w:p w14:paraId="4ADA3D64">
      <w:pPr>
        <w:pStyle w:val="6"/>
        <w:keepNext w:val="0"/>
        <w:keepLines w:val="0"/>
        <w:pageBreakBefore w:val="0"/>
        <w:widowControl w:val="0"/>
        <w:kinsoku/>
        <w:wordWrap/>
        <w:overflowPunct/>
        <w:topLinePunct w:val="0"/>
        <w:bidi w:val="0"/>
        <w:adjustRightInd w:val="0"/>
        <w:snapToGrid w:val="0"/>
        <w:spacing w:before="0" w:beforeAutospacing="0" w:after="0" w:afterAutospacing="0" w:line="520" w:lineRule="exact"/>
        <w:jc w:val="both"/>
        <w:textAlignment w:val="auto"/>
        <w:rPr>
          <w:rFonts w:hint="eastAsia" w:ascii="仿宋" w:hAnsi="仿宋" w:eastAsia="仿宋" w:cs="仿宋"/>
          <w:b w:val="0"/>
          <w:bCs w:val="0"/>
          <w:spacing w:val="-4"/>
          <w:w w:val="95"/>
          <w:sz w:val="28"/>
          <w:szCs w:val="28"/>
          <w:lang w:eastAsia="zh-CN"/>
        </w:rPr>
      </w:pPr>
    </w:p>
    <w:p w14:paraId="36E2DB07">
      <w:pPr>
        <w:pStyle w:val="6"/>
        <w:keepNext w:val="0"/>
        <w:keepLines w:val="0"/>
        <w:pageBreakBefore w:val="0"/>
        <w:widowControl w:val="0"/>
        <w:kinsoku/>
        <w:wordWrap/>
        <w:overflowPunct/>
        <w:topLinePunct w:val="0"/>
        <w:bidi w:val="0"/>
        <w:adjustRightInd w:val="0"/>
        <w:snapToGrid w:val="0"/>
        <w:spacing w:before="0" w:beforeAutospacing="0" w:after="0" w:afterAutospacing="0" w:line="520" w:lineRule="exact"/>
        <w:jc w:val="both"/>
        <w:textAlignment w:val="auto"/>
        <w:rPr>
          <w:rFonts w:hint="eastAsia" w:ascii="仿宋" w:hAnsi="仿宋" w:eastAsia="仿宋" w:cs="仿宋"/>
          <w:b w:val="0"/>
          <w:bCs w:val="0"/>
          <w:spacing w:val="-4"/>
          <w:w w:val="95"/>
          <w:sz w:val="28"/>
          <w:szCs w:val="28"/>
          <w:lang w:eastAsia="zh-CN"/>
        </w:rPr>
      </w:pPr>
    </w:p>
    <w:p w14:paraId="51B389D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line="600" w:lineRule="exact"/>
        <w:jc w:val="both"/>
        <w:textAlignment w:val="auto"/>
        <w:rPr>
          <w:rFonts w:hint="eastAsia" w:ascii="方正仿宋简体" w:hAnsi="方正仿宋简体" w:eastAsia="方正仿宋简体" w:cs="方正仿宋简体"/>
          <w:i w:val="0"/>
          <w:iCs w:val="0"/>
          <w:caps w:val="0"/>
          <w:color w:val="000000"/>
          <w:spacing w:val="0"/>
          <w:kern w:val="0"/>
          <w:sz w:val="32"/>
          <w:szCs w:val="32"/>
          <w:lang w:val="en-US" w:eastAsia="zh-CN" w:bidi="ar"/>
        </w:rPr>
      </w:pPr>
    </w:p>
    <w:sectPr>
      <w:footerReference r:id="rId3" w:type="default"/>
      <w:pgSz w:w="11906" w:h="16838"/>
      <w:pgMar w:top="1587" w:right="1587" w:bottom="1587"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方正仿宋简体">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ESI黑体-GB2312">
    <w:altName w:val="黑体"/>
    <w:panose1 w:val="02000500000000000000"/>
    <w:charset w:val="86"/>
    <w:family w:val="auto"/>
    <w:pitch w:val="default"/>
    <w:sig w:usb0="00000000" w:usb1="00000000" w:usb2="00000012" w:usb3="00000000" w:csb0="0004000F" w:csb1="00000000"/>
  </w:font>
  <w:font w:name="国标黑体">
    <w:altName w:val="黑体"/>
    <w:panose1 w:val="02000500000000000000"/>
    <w:charset w:val="86"/>
    <w:family w:val="auto"/>
    <w:pitch w:val="default"/>
    <w:sig w:usb0="00000000" w:usb1="00000000" w:usb2="00000000" w:usb3="00000000" w:csb0="00040000" w:csb1="00000000"/>
  </w:font>
  <w:font w:name="方正楷体简体">
    <w:altName w:val="宋体"/>
    <w:panose1 w:val="03000509000000000000"/>
    <w:charset w:val="86"/>
    <w:family w:val="auto"/>
    <w:pitch w:val="default"/>
    <w:sig w:usb0="00000000" w:usb1="00000000" w:usb2="00000000" w:usb3="00000000" w:csb0="00040000" w:csb1="00000000"/>
  </w:font>
  <w:font w:name="方正黑体简体">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78D249">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76C56A">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876C56A">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C4178D"/>
    <w:rsid w:val="001131E1"/>
    <w:rsid w:val="048D5DDD"/>
    <w:rsid w:val="08B90724"/>
    <w:rsid w:val="096B5FE2"/>
    <w:rsid w:val="0BB3129B"/>
    <w:rsid w:val="16377AB7"/>
    <w:rsid w:val="19B77F70"/>
    <w:rsid w:val="1C016FF9"/>
    <w:rsid w:val="2CA71199"/>
    <w:rsid w:val="3137274C"/>
    <w:rsid w:val="32C87853"/>
    <w:rsid w:val="353C38C0"/>
    <w:rsid w:val="40E25FAA"/>
    <w:rsid w:val="42D00689"/>
    <w:rsid w:val="45165A20"/>
    <w:rsid w:val="57C4178D"/>
    <w:rsid w:val="58010824"/>
    <w:rsid w:val="58C605BF"/>
    <w:rsid w:val="596E48EA"/>
    <w:rsid w:val="63C53109"/>
    <w:rsid w:val="6B2B10FF"/>
    <w:rsid w:val="76D01D7F"/>
    <w:rsid w:val="7DA4082D"/>
    <w:rsid w:val="FCF948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rPr>
      <w:rFonts w:ascii="Times New Roman" w:hAnsi="Times New Roman" w:eastAsia="宋体" w:cs="Times New Roman"/>
    </w:rPr>
  </w:style>
  <w:style w:type="paragraph" w:styleId="3">
    <w:name w:val="header"/>
    <w:basedOn w:val="1"/>
    <w:next w:val="4"/>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4">
    <w:name w:val="引用1"/>
    <w:basedOn w:val="1"/>
    <w:next w:val="1"/>
    <w:qFormat/>
    <w:uiPriority w:val="0"/>
    <w:pPr>
      <w:ind w:left="864" w:right="864"/>
      <w:jc w:val="center"/>
    </w:pPr>
    <w:rPr>
      <w:rFonts w:ascii="Times New Roman" w:hAnsi="Times New Roman" w:eastAsia="宋体" w:cs="Times New Roman"/>
      <w:i/>
      <w:iCs/>
      <w:color w:val="000000"/>
    </w:rPr>
  </w:style>
  <w:style w:type="paragraph" w:styleId="5">
    <w:name w:val="footer"/>
    <w:basedOn w:val="1"/>
    <w:qFormat/>
    <w:uiPriority w:val="0"/>
    <w:pPr>
      <w:tabs>
        <w:tab w:val="center" w:pos="4153"/>
        <w:tab w:val="right" w:pos="8306"/>
      </w:tabs>
      <w:snapToGrid w:val="0"/>
      <w:jc w:val="left"/>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basedOn w:val="9"/>
    <w:qFormat/>
    <w:uiPriority w:val="0"/>
    <w:rPr>
      <w:color w:val="0000FF"/>
      <w:u w:val="single"/>
    </w:rPr>
  </w:style>
  <w:style w:type="character" w:customStyle="1" w:styleId="11">
    <w:name w:val="font11"/>
    <w:basedOn w:val="9"/>
    <w:qFormat/>
    <w:uiPriority w:val="0"/>
    <w:rPr>
      <w:rFonts w:ascii="方正仿宋_GBK" w:hAnsi="方正仿宋_GBK" w:eastAsia="方正仿宋_GBK" w:cs="方正仿宋_GBK"/>
      <w:color w:val="000000"/>
      <w:sz w:val="24"/>
      <w:szCs w:val="24"/>
      <w:u w:val="none"/>
    </w:rPr>
  </w:style>
  <w:style w:type="character" w:customStyle="1" w:styleId="12">
    <w:name w:val="font61"/>
    <w:basedOn w:val="9"/>
    <w:qFormat/>
    <w:uiPriority w:val="0"/>
    <w:rPr>
      <w:rFonts w:hint="default" w:ascii="Times New Roman" w:hAnsi="Times New Roman" w:cs="Times New Roman"/>
      <w:color w:val="000000"/>
      <w:sz w:val="24"/>
      <w:szCs w:val="24"/>
      <w:u w:val="none"/>
    </w:rPr>
  </w:style>
  <w:style w:type="character" w:customStyle="1" w:styleId="13">
    <w:name w:val="font01"/>
    <w:basedOn w:val="9"/>
    <w:qFormat/>
    <w:uiPriority w:val="0"/>
    <w:rPr>
      <w:rFonts w:hint="eastAsia" w:ascii="方正仿宋_GBK" w:hAnsi="方正仿宋_GBK" w:eastAsia="方正仿宋_GBK" w:cs="方正仿宋_GBK"/>
      <w:color w:val="000000"/>
      <w:sz w:val="24"/>
      <w:szCs w:val="24"/>
      <w:u w:val="none"/>
    </w:rPr>
  </w:style>
  <w:style w:type="character" w:customStyle="1" w:styleId="14">
    <w:name w:val="font21"/>
    <w:basedOn w:val="9"/>
    <w:qFormat/>
    <w:uiPriority w:val="0"/>
    <w:rPr>
      <w:rFonts w:hint="default" w:ascii="Times New Roman" w:hAnsi="Times New Roman" w:cs="Times New Roman"/>
      <w:color w:val="000000"/>
      <w:sz w:val="24"/>
      <w:szCs w:val="24"/>
      <w:u w:val="none"/>
    </w:rPr>
  </w:style>
  <w:style w:type="paragraph" w:styleId="15">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2075</Words>
  <Characters>2143</Characters>
  <Lines>0</Lines>
  <Paragraphs>0</Paragraphs>
  <TotalTime>1</TotalTime>
  <ScaleCrop>false</ScaleCrop>
  <LinksUpToDate>false</LinksUpToDate>
  <CharactersWithSpaces>2221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2025-08-31T19:50:00Z</dcterms:created>
  <dc:creator>Administrator</dc:creator>
  <cp:lastModifiedBy>涛涛江水  随波逐流</cp:lastModifiedBy>
  <cp:lastPrinted>2026-01-26T01:15:00Z</cp:lastPrinted>
  <dcterms:modified xsi:type="dcterms:W3CDTF">2026-01-26T03:05:51Z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CE6338520E6A43EFA781E3A83F24507B_13</vt:lpwstr>
  </property>
  <property fmtid="{D5CDD505-2E9C-101B-9397-08002B2CF9AE}" pid="4" name="KSOTemplateDocerSaveRecord">
    <vt:lpwstr>eyJoZGlkIjoiZDJhNDAxNDRiNDAzZDk4MDRhN2UwZDhkMWEzNDVkZjQiLCJ1c2VySWQiOiI0Mjc5Njg3NzYifQ==</vt:lpwstr>
  </property>
</Properties>
</file>