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pacing w:val="17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17"/>
          <w:sz w:val="36"/>
          <w:szCs w:val="36"/>
        </w:rPr>
        <w:t>井陉县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17"/>
          <w:sz w:val="36"/>
          <w:szCs w:val="36"/>
          <w:lang w:eastAsia="zh-CN"/>
        </w:rPr>
        <w:t>南王庄乡南王庄村及北芦庄村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pacing w:val="17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17"/>
          <w:sz w:val="36"/>
          <w:szCs w:val="36"/>
          <w:lang w:eastAsia="zh-CN"/>
        </w:rPr>
        <w:t>部分地块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17"/>
          <w:sz w:val="36"/>
          <w:szCs w:val="36"/>
        </w:rPr>
        <w:t>详细规划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40" w:lineRule="exact"/>
        <w:jc w:val="center"/>
        <w:textAlignment w:val="auto"/>
        <w:rPr>
          <w:rFonts w:ascii="宋体" w:hAnsi="宋体" w:cs="宋体"/>
          <w:sz w:val="28"/>
          <w:szCs w:val="28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17"/>
          <w:sz w:val="36"/>
          <w:szCs w:val="36"/>
        </w:rPr>
        <w:t>（公示稿）</w:t>
      </w:r>
    </w:p>
    <w:p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spacing w:line="540" w:lineRule="exact"/>
        <w:ind w:firstLine="560"/>
        <w:textAlignment w:val="auto"/>
        <w:rPr>
          <w:rFonts w:ascii="仿宋_GB2312" w:hAnsi="宋体" w:eastAsia="仿宋_GB2312" w:cs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为落实《井陉县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南王庄乡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国土空间总体规划（2021-2035年）》，支持井陉县经济发展，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有效指导井陉县南王庄乡南王庄村及北芦庄村部分地块建设，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启动编制《井陉县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南王庄乡南王庄村及北芦庄村部分地块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详细规划》。现将方案进行公示。</w:t>
      </w:r>
    </w:p>
    <w:p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40" w:lineRule="exact"/>
        <w:ind w:firstLine="560"/>
        <w:textAlignment w:val="auto"/>
        <w:rPr>
          <w:rFonts w:hint="default" w:ascii="仿宋_GB2312" w:hAnsi="宋体" w:eastAsia="仿宋_GB2312" w:cs="仿宋_GB2312"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公示时间：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  <w:lang w:val="en-US" w:eastAsia="zh-CN"/>
        </w:rPr>
        <w:t>2025年12月26日</w:t>
      </w:r>
    </w:p>
    <w:p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40" w:lineRule="exact"/>
        <w:ind w:firstLine="560"/>
        <w:textAlignment w:val="auto"/>
        <w:rPr>
          <w:rFonts w:ascii="仿宋_GB2312" w:hAnsi="宋体" w:eastAsia="仿宋_GB2312" w:cs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反馈方式：书面，注明联系人、联系方式；单位的还应加盖单位公章。</w:t>
      </w:r>
      <w:bookmarkStart w:id="0" w:name="_GoBack"/>
      <w:bookmarkEnd w:id="0"/>
    </w:p>
    <w:p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40" w:lineRule="exact"/>
        <w:ind w:firstLine="560"/>
        <w:textAlignment w:val="auto"/>
        <w:rPr>
          <w:rFonts w:hint="default" w:ascii="仿宋_GB2312" w:hAnsi="宋体" w:eastAsia="仿宋_GB2312" w:cs="仿宋_GB2312"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联系地址：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  <w:lang w:val="en-US" w:eastAsia="zh-CN"/>
        </w:rPr>
        <w:t>南王庄乡人民政府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jc w:val="left"/>
        <w:textAlignment w:val="auto"/>
        <w:rPr>
          <w:rFonts w:hint="default" w:ascii="宋体" w:hAnsi="宋体" w:eastAsia="仿宋_GB2312" w:cs="宋体"/>
          <w:sz w:val="28"/>
          <w:szCs w:val="28"/>
          <w:lang w:val="en-US" w:eastAsia="zh-CN"/>
        </w:rPr>
      </w:pP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联系电话：0311-82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  <w:lang w:val="en-US" w:eastAsia="zh-CN"/>
        </w:rPr>
        <w:t>345010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28" w:firstLineChars="200"/>
        <w:jc w:val="left"/>
        <w:textAlignment w:val="auto"/>
        <w:rPr>
          <w:rFonts w:hint="eastAsia" w:ascii="方正黑体简体" w:hAnsi="方正黑体简体" w:eastAsia="方正黑体简体" w:cs="方正黑体简体"/>
          <w:b w:val="0"/>
          <w:bCs w:val="0"/>
          <w:spacing w:val="17"/>
          <w:sz w:val="28"/>
          <w:szCs w:val="28"/>
        </w:rPr>
      </w:pPr>
      <w:r>
        <w:rPr>
          <w:rFonts w:hint="eastAsia" w:ascii="方正黑体简体" w:hAnsi="方正黑体简体" w:eastAsia="方正黑体简体" w:cs="方正黑体简体"/>
          <w:b w:val="0"/>
          <w:bCs w:val="0"/>
          <w:spacing w:val="17"/>
          <w:sz w:val="28"/>
          <w:szCs w:val="28"/>
          <w:lang w:val="en-US" w:eastAsia="zh-CN"/>
        </w:rPr>
        <w:t>一、</w:t>
      </w:r>
      <w:r>
        <w:rPr>
          <w:rFonts w:hint="eastAsia" w:ascii="方正黑体简体" w:hAnsi="方正黑体简体" w:eastAsia="方正黑体简体" w:cs="方正黑体简体"/>
          <w:b w:val="0"/>
          <w:bCs w:val="0"/>
          <w:spacing w:val="17"/>
          <w:sz w:val="28"/>
          <w:szCs w:val="28"/>
        </w:rPr>
        <w:t>规划范围、规模</w:t>
      </w:r>
    </w:p>
    <w:p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40" w:lineRule="exact"/>
        <w:ind w:firstLine="560"/>
        <w:textAlignment w:val="auto"/>
        <w:rPr>
          <w:rFonts w:ascii="仿宋_GB2312" w:hAnsi="宋体" w:eastAsia="仿宋_GB2312" w:cs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规划范围总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用地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面积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  <w:lang w:val="en-US" w:eastAsia="zh-CN"/>
        </w:rPr>
        <w:t>17.87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公顷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。规划范围分为两个地块，其中地块一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位于井陉县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南王庄乡南王庄村南，用地面积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  <w:lang w:val="en-US" w:eastAsia="zh-CN"/>
        </w:rPr>
        <w:t>2.33公顷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，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地块二位于北芦庄村西，用地面积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  <w:lang w:val="en-US" w:eastAsia="zh-CN"/>
        </w:rPr>
        <w:t>15.54公顷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28" w:firstLineChars="200"/>
        <w:jc w:val="left"/>
        <w:textAlignment w:val="auto"/>
        <w:rPr>
          <w:rFonts w:hint="eastAsia" w:ascii="方正黑体简体" w:hAnsi="方正黑体简体" w:eastAsia="方正黑体简体" w:cs="方正黑体简体"/>
          <w:b w:val="0"/>
          <w:bCs w:val="0"/>
          <w:spacing w:val="17"/>
          <w:sz w:val="28"/>
          <w:szCs w:val="28"/>
        </w:rPr>
      </w:pPr>
      <w:r>
        <w:rPr>
          <w:rFonts w:hint="eastAsia" w:ascii="方正黑体简体" w:hAnsi="方正黑体简体" w:eastAsia="方正黑体简体" w:cs="方正黑体简体"/>
          <w:b w:val="0"/>
          <w:bCs w:val="0"/>
          <w:spacing w:val="17"/>
          <w:sz w:val="28"/>
          <w:szCs w:val="28"/>
          <w:lang w:val="en-US" w:eastAsia="zh-CN"/>
        </w:rPr>
        <w:t>二、</w:t>
      </w:r>
      <w:r>
        <w:rPr>
          <w:rFonts w:hint="eastAsia" w:ascii="方正黑体简体" w:hAnsi="方正黑体简体" w:eastAsia="方正黑体简体" w:cs="方正黑体简体"/>
          <w:b w:val="0"/>
          <w:bCs w:val="0"/>
          <w:spacing w:val="17"/>
          <w:sz w:val="28"/>
          <w:szCs w:val="28"/>
        </w:rPr>
        <w:t>规划方案</w:t>
      </w:r>
    </w:p>
    <w:p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leftChars="0" w:right="0" w:rightChars="0" w:firstLine="640" w:firstLineChars="200"/>
        <w:textAlignment w:val="auto"/>
        <w:outlineLvl w:val="9"/>
        <w:rPr>
          <w:rFonts w:ascii="仿宋_GB2312" w:hAnsi="宋体" w:eastAsia="仿宋_GB2312" w:cs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1、本次规划地块主要功能为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工业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rightChars="0" w:firstLine="640" w:firstLineChars="200"/>
        <w:textAlignment w:val="auto"/>
        <w:outlineLvl w:val="9"/>
        <w:rPr>
          <w:rFonts w:ascii="仿宋_GB2312" w:hAnsi="宋体" w:eastAsia="仿宋_GB2312" w:cs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2、建设要求：</w:t>
      </w:r>
    </w:p>
    <w:p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40" w:lineRule="exact"/>
        <w:ind w:firstLine="560"/>
        <w:textAlignment w:val="auto"/>
        <w:rPr>
          <w:rFonts w:ascii="仿宋_GB2312" w:hAnsi="宋体" w:eastAsia="仿宋_GB2312" w:cs="仿宋_GB2312"/>
          <w:color w:val="000000"/>
          <w:sz w:val="32"/>
          <w:szCs w:val="32"/>
          <w:highlight w:val="none"/>
          <w:shd w:val="clear" w:color="auto" w:fill="FFFFFF"/>
        </w:rPr>
      </w:pPr>
      <w:r>
        <w:rPr>
          <w:rFonts w:hint="eastAsia" w:ascii="仿宋_GB2312" w:hAnsi="宋体" w:eastAsia="仿宋_GB2312" w:cs="仿宋_GB2312"/>
          <w:color w:val="000000"/>
          <w:sz w:val="32"/>
          <w:szCs w:val="32"/>
          <w:highlight w:val="none"/>
          <w:shd w:val="clear" w:color="auto" w:fill="FFFFFF"/>
          <w:lang w:eastAsia="zh-CN"/>
        </w:rPr>
        <w:t>二类工业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highlight w:val="none"/>
          <w:shd w:val="clear" w:color="auto" w:fill="FFFFFF"/>
        </w:rPr>
        <w:t>用地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highlight w:val="none"/>
          <w:shd w:val="clear" w:color="auto" w:fill="FFFFFF"/>
          <w:lang w:eastAsia="zh-CN"/>
        </w:rPr>
        <w:t>容积率控制为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highlight w:val="none"/>
          <w:shd w:val="clear" w:color="auto" w:fill="FFFFFF"/>
          <w:lang w:val="en-US" w:eastAsia="zh-CN"/>
        </w:rPr>
        <w:t>不小于0.8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highlight w:val="none"/>
          <w:shd w:val="clear" w:color="auto" w:fill="FFFFFF"/>
          <w:lang w:eastAsia="zh-CN"/>
        </w:rPr>
        <w:t>，建筑系数控制为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highlight w:val="none"/>
          <w:shd w:val="clear" w:color="auto" w:fill="FFFFFF"/>
          <w:lang w:val="en-US" w:eastAsia="zh-CN"/>
        </w:rPr>
        <w:t>不大于40%，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highlight w:val="none"/>
          <w:shd w:val="clear" w:color="auto" w:fill="FFFFFF"/>
        </w:rPr>
        <w:t>建筑高度控制为不大于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highlight w:val="none"/>
          <w:shd w:val="clear" w:color="auto" w:fill="FFFFFF"/>
          <w:lang w:val="en-US" w:eastAsia="zh-CN"/>
        </w:rPr>
        <w:t>36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highlight w:val="none"/>
          <w:shd w:val="clear" w:color="auto" w:fill="FFFFFF"/>
        </w:rPr>
        <w:t>米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highlight w:val="none"/>
          <w:shd w:val="clear" w:color="auto" w:fill="FFFFFF"/>
          <w:lang w:eastAsia="zh-CN"/>
        </w:rPr>
        <w:t>，因工艺需要建设构筑物，构筑物高度另行研究决定，绿地率控制为不大于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highlight w:val="none"/>
          <w:shd w:val="clear" w:color="auto" w:fill="FFFFFF"/>
          <w:lang w:val="en-US" w:eastAsia="zh-CN"/>
        </w:rPr>
        <w:t>20%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highlight w:val="none"/>
          <w:shd w:val="clear" w:color="auto" w:fill="FFFFFF"/>
        </w:rPr>
        <w:t>。</w:t>
      </w:r>
    </w:p>
    <w:p>
      <w:pPr>
        <w:ind w:firstLine="640" w:firstLineChars="200"/>
        <w:rPr>
          <w:rFonts w:ascii="仿宋_GB2312" w:hAnsi="宋体" w:eastAsia="仿宋_GB2312" w:cs="仿宋_GB2312"/>
          <w:color w:val="000000"/>
          <w:sz w:val="32"/>
          <w:szCs w:val="32"/>
          <w:shd w:val="clear" w:color="auto" w:fill="FFFFFF"/>
        </w:rPr>
      </w:pPr>
    </w:p>
    <w:p>
      <w:pPr>
        <w:adjustRightInd w:val="0"/>
        <w:snapToGrid w:val="0"/>
        <w:spacing w:line="360" w:lineRule="auto"/>
        <w:jc w:val="left"/>
      </w:pPr>
      <w:r>
        <w:rPr>
          <w:rFonts w:hint="eastAsia"/>
        </w:rPr>
        <w:drawing>
          <wp:inline distT="0" distB="0" distL="114300" distR="114300">
            <wp:extent cx="7664450" cy="5417820"/>
            <wp:effectExtent l="0" t="0" r="11430" b="12700"/>
            <wp:docPr id="1" name="图片 1" descr="H:\2025年\02井陉\09南王庄7号矿\01公示\04土地利用规划图-模型.jpg04土地利用规划图-模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H:\2025年\02井陉\09南王庄7号矿\01公示\04土地利用规划图-模型.jpg04土地利用规划图-模型"/>
                    <pic:cNvPicPr>
                      <a:picLocks noChangeAspect="1"/>
                    </pic:cNvPicPr>
                  </pic:nvPicPr>
                  <pic:blipFill>
                    <a:blip r:embed="rId4"/>
                    <a:srcRect l="6" r="6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7664450" cy="5417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34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zZkMDI3MzZlMGJhYzUwZTQzNDUyMGFkZTYyYTM2MGUifQ=="/>
  </w:docVars>
  <w:rsids>
    <w:rsidRoot w:val="6BDB1F72"/>
    <w:rsid w:val="000027AB"/>
    <w:rsid w:val="00005450"/>
    <w:rsid w:val="000B2487"/>
    <w:rsid w:val="000D2306"/>
    <w:rsid w:val="0018395F"/>
    <w:rsid w:val="001C5E4F"/>
    <w:rsid w:val="002074EE"/>
    <w:rsid w:val="00213747"/>
    <w:rsid w:val="002201FD"/>
    <w:rsid w:val="0024585B"/>
    <w:rsid w:val="002C21C5"/>
    <w:rsid w:val="003113BC"/>
    <w:rsid w:val="003309C0"/>
    <w:rsid w:val="00377AAC"/>
    <w:rsid w:val="00392793"/>
    <w:rsid w:val="005230BC"/>
    <w:rsid w:val="00591876"/>
    <w:rsid w:val="005A2BD6"/>
    <w:rsid w:val="005E17E8"/>
    <w:rsid w:val="0061586D"/>
    <w:rsid w:val="006A497E"/>
    <w:rsid w:val="006C1EC6"/>
    <w:rsid w:val="0071289B"/>
    <w:rsid w:val="007E1F8B"/>
    <w:rsid w:val="00823C67"/>
    <w:rsid w:val="0082782A"/>
    <w:rsid w:val="00873596"/>
    <w:rsid w:val="008B5552"/>
    <w:rsid w:val="008D2148"/>
    <w:rsid w:val="00922139"/>
    <w:rsid w:val="00931873"/>
    <w:rsid w:val="00972991"/>
    <w:rsid w:val="009B3B3F"/>
    <w:rsid w:val="00A0573A"/>
    <w:rsid w:val="00A05FDF"/>
    <w:rsid w:val="00A90836"/>
    <w:rsid w:val="00A958CF"/>
    <w:rsid w:val="00AA52C7"/>
    <w:rsid w:val="00BF51D1"/>
    <w:rsid w:val="00C43FAE"/>
    <w:rsid w:val="00C80254"/>
    <w:rsid w:val="00CA621A"/>
    <w:rsid w:val="00CE211C"/>
    <w:rsid w:val="00E65B90"/>
    <w:rsid w:val="00EC5EB5"/>
    <w:rsid w:val="00F063A8"/>
    <w:rsid w:val="00F56462"/>
    <w:rsid w:val="00FB0BC8"/>
    <w:rsid w:val="00FF0A83"/>
    <w:rsid w:val="014A4B96"/>
    <w:rsid w:val="021E3A5B"/>
    <w:rsid w:val="049D76C3"/>
    <w:rsid w:val="061E3F39"/>
    <w:rsid w:val="076C3BE4"/>
    <w:rsid w:val="094C4705"/>
    <w:rsid w:val="0A7D01DE"/>
    <w:rsid w:val="0B3A60D0"/>
    <w:rsid w:val="0DBD2755"/>
    <w:rsid w:val="0EA60415"/>
    <w:rsid w:val="11475BE9"/>
    <w:rsid w:val="161131C3"/>
    <w:rsid w:val="1B2B3126"/>
    <w:rsid w:val="1C2B1F04"/>
    <w:rsid w:val="1EB26EEC"/>
    <w:rsid w:val="277C2189"/>
    <w:rsid w:val="28941474"/>
    <w:rsid w:val="2A1D0A22"/>
    <w:rsid w:val="2AC63DF4"/>
    <w:rsid w:val="2B0A408E"/>
    <w:rsid w:val="2DDE104F"/>
    <w:rsid w:val="3052248D"/>
    <w:rsid w:val="3BC27AA6"/>
    <w:rsid w:val="3D8B5439"/>
    <w:rsid w:val="3E467EA9"/>
    <w:rsid w:val="405D242F"/>
    <w:rsid w:val="41692510"/>
    <w:rsid w:val="41ED183A"/>
    <w:rsid w:val="44275581"/>
    <w:rsid w:val="46026DAD"/>
    <w:rsid w:val="4B6A5607"/>
    <w:rsid w:val="4C0E2740"/>
    <w:rsid w:val="4C787F82"/>
    <w:rsid w:val="4EDE3CA3"/>
    <w:rsid w:val="513826E9"/>
    <w:rsid w:val="55362EBD"/>
    <w:rsid w:val="55D8283C"/>
    <w:rsid w:val="610140C5"/>
    <w:rsid w:val="628E19D0"/>
    <w:rsid w:val="63F22205"/>
    <w:rsid w:val="66A35D88"/>
    <w:rsid w:val="672558B9"/>
    <w:rsid w:val="677A77C0"/>
    <w:rsid w:val="6914019B"/>
    <w:rsid w:val="6BDB1F72"/>
    <w:rsid w:val="6E617491"/>
    <w:rsid w:val="74B9506A"/>
    <w:rsid w:val="753A6387"/>
    <w:rsid w:val="75613059"/>
    <w:rsid w:val="7DEF74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character" w:customStyle="1" w:styleId="7">
    <w:name w:val="页眉 字符"/>
    <w:basedOn w:val="6"/>
    <w:link w:val="3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8">
    <w:name w:val="页脚 字符"/>
    <w:basedOn w:val="6"/>
    <w:link w:val="2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paragraph" w:customStyle="1" w:styleId="9">
    <w:name w:val="列表段落1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381</Words>
  <Characters>420</Characters>
  <Lines>3</Lines>
  <Paragraphs>1</Paragraphs>
  <TotalTime>9</TotalTime>
  <ScaleCrop>false</ScaleCrop>
  <LinksUpToDate>false</LinksUpToDate>
  <CharactersWithSpaces>420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2025-02-21T03:45:00Z</dcterms:created>
  <dc:creator>yang</dc:creator>
  <cp:lastModifiedBy>Administrator</cp:lastModifiedBy>
  <cp:lastPrinted>2023-11-06T07:44:00Z</cp:lastPrinted>
  <dcterms:modified xsi:type="dcterms:W3CDTF">2025-12-26T07:35:46Z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9EDD69631C6F46F68F609E85A4302600_13</vt:lpwstr>
  </property>
  <property fmtid="{D5CDD505-2E9C-101B-9397-08002B2CF9AE}" pid="4" name="KSOTemplateDocerSaveRecord">
    <vt:lpwstr>eyJoZGlkIjoiMmRhY2U2ZGJkZTllNmE5YTVmYjZhZGRkYTU2ZjdkNjUiLCJ1c2VySWQiOiI5Nzc1OTg2MjIifQ==</vt:lpwstr>
  </property>
</Properties>
</file>