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color w:val="auto"/>
          <w:spacing w:val="-18"/>
          <w:sz w:val="44"/>
          <w:szCs w:val="44"/>
          <w:lang w:eastAsia="zh-CN"/>
        </w:rPr>
      </w:pPr>
      <w:r>
        <w:rPr>
          <w:rFonts w:hint="eastAsia" w:ascii="方正小标宋简体" w:hAnsi="方正小标宋简体" w:eastAsia="方正小标宋简体" w:cs="方正小标宋简体"/>
          <w:color w:val="auto"/>
          <w:spacing w:val="-18"/>
          <w:sz w:val="44"/>
          <w:szCs w:val="44"/>
          <w:lang w:eastAsia="zh-CN"/>
        </w:rPr>
        <w:t>井陉县</w:t>
      </w:r>
      <w:r>
        <w:rPr>
          <w:rFonts w:hint="eastAsia" w:ascii="方正小标宋简体" w:hAnsi="方正小标宋简体" w:eastAsia="方正小标宋简体" w:cs="方正小标宋简体"/>
          <w:color w:val="auto"/>
          <w:spacing w:val="-18"/>
          <w:sz w:val="44"/>
          <w:szCs w:val="44"/>
          <w:lang w:val="en-US" w:eastAsia="zh-CN"/>
        </w:rPr>
        <w:t>威州镇</w:t>
      </w:r>
      <w:bookmarkStart w:id="0" w:name="_GoBack"/>
      <w:bookmarkEnd w:id="0"/>
      <w:r>
        <w:rPr>
          <w:rFonts w:hint="eastAsia" w:ascii="方正小标宋简体" w:hAnsi="方正小标宋简体" w:eastAsia="方正小标宋简体" w:cs="方正小标宋简体"/>
          <w:color w:val="auto"/>
          <w:spacing w:val="-18"/>
          <w:sz w:val="44"/>
          <w:szCs w:val="44"/>
          <w:lang w:eastAsia="zh-CN"/>
        </w:rPr>
        <w:t>行政处罚事项清单</w:t>
      </w:r>
    </w:p>
    <w:tbl>
      <w:tblPr>
        <w:tblStyle w:val="5"/>
        <w:tblW w:w="827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95"/>
        <w:gridCol w:w="1613"/>
        <w:gridCol w:w="2700"/>
        <w:gridCol w:w="31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4" w:hRule="atLeast"/>
          <w:jc w:val="center"/>
        </w:trPr>
        <w:tc>
          <w:tcPr>
            <w:tcW w:w="795" w:type="dxa"/>
          </w:tcPr>
          <w:p>
            <w:pPr>
              <w:pStyle w:val="4"/>
              <w:spacing w:before="113" w:line="221" w:lineRule="auto"/>
              <w:jc w:val="center"/>
              <w:rPr>
                <w:rFonts w:ascii="方正仿宋简体" w:hAnsi="方正仿宋简体" w:eastAsia="方正仿宋简体" w:cs="方正仿宋简体"/>
                <w:sz w:val="25"/>
                <w:szCs w:val="25"/>
              </w:rPr>
            </w:pPr>
            <w:r>
              <w:rPr>
                <w:rFonts w:hint="eastAsia" w:ascii="方正仿宋简体" w:hAnsi="方正仿宋简体" w:eastAsia="方正仿宋简体" w:cs="方正仿宋简体"/>
                <w:b/>
                <w:bCs/>
                <w:spacing w:val="-5"/>
                <w:sz w:val="25"/>
                <w:szCs w:val="25"/>
              </w:rPr>
              <w:t>序号</w:t>
            </w:r>
          </w:p>
        </w:tc>
        <w:tc>
          <w:tcPr>
            <w:tcW w:w="1613" w:type="dxa"/>
          </w:tcPr>
          <w:p>
            <w:pPr>
              <w:pStyle w:val="4"/>
              <w:spacing w:before="111" w:line="219" w:lineRule="auto"/>
              <w:ind w:left="94"/>
              <w:jc w:val="center"/>
              <w:rPr>
                <w:rFonts w:ascii="方正仿宋简体" w:hAnsi="方正仿宋简体" w:eastAsia="方正仿宋简体" w:cs="方正仿宋简体"/>
                <w:sz w:val="25"/>
                <w:szCs w:val="25"/>
              </w:rPr>
            </w:pPr>
            <w:r>
              <w:rPr>
                <w:rFonts w:hint="eastAsia" w:ascii="方正仿宋简体" w:hAnsi="方正仿宋简体" w:eastAsia="方正仿宋简体" w:cs="方正仿宋简体"/>
                <w:b/>
                <w:bCs/>
                <w:sz w:val="25"/>
                <w:szCs w:val="25"/>
              </w:rPr>
              <w:t>领域类别</w:t>
            </w:r>
          </w:p>
        </w:tc>
        <w:tc>
          <w:tcPr>
            <w:tcW w:w="2700" w:type="dxa"/>
          </w:tcPr>
          <w:p>
            <w:pPr>
              <w:pStyle w:val="4"/>
              <w:spacing w:before="112" w:line="220" w:lineRule="auto"/>
              <w:jc w:val="center"/>
              <w:rPr>
                <w:rFonts w:ascii="方正仿宋简体" w:hAnsi="方正仿宋简体" w:eastAsia="方正仿宋简体" w:cs="方正仿宋简体"/>
                <w:sz w:val="25"/>
                <w:szCs w:val="25"/>
              </w:rPr>
            </w:pPr>
            <w:r>
              <w:rPr>
                <w:rFonts w:hint="eastAsia" w:ascii="方正仿宋简体" w:hAnsi="方正仿宋简体" w:eastAsia="方正仿宋简体" w:cs="方正仿宋简体"/>
                <w:b/>
                <w:bCs/>
                <w:spacing w:val="-5"/>
                <w:sz w:val="25"/>
                <w:szCs w:val="25"/>
              </w:rPr>
              <w:t>事项名称</w:t>
            </w:r>
          </w:p>
        </w:tc>
        <w:tc>
          <w:tcPr>
            <w:tcW w:w="3171" w:type="dxa"/>
          </w:tcPr>
          <w:p>
            <w:pPr>
              <w:pStyle w:val="4"/>
              <w:spacing w:before="110" w:line="219" w:lineRule="auto"/>
              <w:jc w:val="center"/>
              <w:rPr>
                <w:rFonts w:ascii="方正仿宋简体" w:hAnsi="方正仿宋简体" w:eastAsia="方正仿宋简体" w:cs="方正仿宋简体"/>
                <w:sz w:val="25"/>
                <w:szCs w:val="25"/>
              </w:rPr>
            </w:pPr>
            <w:r>
              <w:rPr>
                <w:rFonts w:hint="eastAsia" w:ascii="方正仿宋简体" w:hAnsi="方正仿宋简体" w:eastAsia="方正仿宋简体" w:cs="方正仿宋简体"/>
                <w:b/>
                <w:bCs/>
                <w:spacing w:val="-1"/>
                <w:sz w:val="25"/>
                <w:szCs w:val="25"/>
              </w:rPr>
              <w:t>设定依据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795" w:type="dxa"/>
          </w:tcPr>
          <w:p>
            <w:pPr>
              <w:pStyle w:val="4"/>
              <w:spacing w:before="81" w:line="184" w:lineRule="auto"/>
              <w:ind w:left="225"/>
              <w:rPr>
                <w:rFonts w:ascii="方正仿宋简体" w:hAnsi="方正仿宋简体" w:eastAsia="方正仿宋简体" w:cs="方正仿宋简体"/>
                <w:spacing w:val="-8"/>
              </w:rPr>
            </w:pPr>
          </w:p>
          <w:p>
            <w:pPr>
              <w:pStyle w:val="4"/>
              <w:spacing w:before="81" w:line="184" w:lineRule="auto"/>
              <w:ind w:left="225"/>
              <w:rPr>
                <w:rFonts w:ascii="方正仿宋简体" w:hAnsi="方正仿宋简体" w:eastAsia="方正仿宋简体" w:cs="方正仿宋简体"/>
                <w:spacing w:val="-8"/>
              </w:rPr>
            </w:pPr>
          </w:p>
          <w:p>
            <w:pPr>
              <w:pStyle w:val="4"/>
              <w:spacing w:before="81" w:line="184"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lang w:eastAsia="zh-CN"/>
              </w:rPr>
              <w:t>1</w:t>
            </w:r>
          </w:p>
        </w:tc>
        <w:tc>
          <w:tcPr>
            <w:tcW w:w="1613" w:type="dxa"/>
          </w:tcPr>
          <w:p>
            <w:pPr>
              <w:spacing w:line="292" w:lineRule="auto"/>
              <w:jc w:val="center"/>
              <w:rPr>
                <w:rFonts w:ascii="方正仿宋简体" w:hAnsi="方正仿宋简体" w:eastAsia="方正仿宋简体" w:cs="方正仿宋简体"/>
                <w:sz w:val="13"/>
                <w:szCs w:val="13"/>
              </w:rPr>
            </w:pPr>
          </w:p>
          <w:p>
            <w:pPr>
              <w:spacing w:line="292" w:lineRule="auto"/>
              <w:jc w:val="center"/>
              <w:rPr>
                <w:rFonts w:ascii="方正仿宋简体" w:hAnsi="方正仿宋简体" w:eastAsia="方正仿宋简体" w:cs="方正仿宋简体"/>
                <w:sz w:val="13"/>
                <w:szCs w:val="13"/>
              </w:rPr>
            </w:pPr>
          </w:p>
          <w:p>
            <w:pPr>
              <w:spacing w:line="293" w:lineRule="auto"/>
              <w:jc w:val="center"/>
              <w:rPr>
                <w:rFonts w:ascii="方正仿宋简体" w:hAnsi="方正仿宋简体" w:eastAsia="方正仿宋简体" w:cs="方正仿宋简体"/>
                <w:sz w:val="13"/>
                <w:szCs w:val="13"/>
              </w:rPr>
            </w:pPr>
          </w:p>
          <w:p>
            <w:pPr>
              <w:pStyle w:val="4"/>
              <w:spacing w:before="81"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城市管理</w:t>
            </w:r>
          </w:p>
        </w:tc>
        <w:tc>
          <w:tcPr>
            <w:tcW w:w="2700" w:type="dxa"/>
          </w:tcPr>
          <w:p>
            <w:pPr>
              <w:pStyle w:val="4"/>
              <w:spacing w:before="82" w:line="219" w:lineRule="auto"/>
              <w:ind w:left="52" w:right="53"/>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对栽培、整修或者其他作业留的渣土、枝叶等杂物</w:t>
            </w:r>
            <w:r>
              <w:rPr>
                <w:rFonts w:hint="eastAsia" w:ascii="方正仿宋简体" w:hAnsi="方正仿宋简体" w:eastAsia="方正仿宋简体" w:cs="方正仿宋简体"/>
                <w:spacing w:val="-1"/>
                <w:lang w:eastAsia="zh-CN"/>
              </w:rPr>
              <w:t>，</w:t>
            </w:r>
            <w:r>
              <w:rPr>
                <w:rFonts w:hint="eastAsia" w:ascii="方正仿宋简体" w:hAnsi="方正仿宋简体" w:eastAsia="方正仿宋简体" w:cs="方正仿宋简体"/>
                <w:spacing w:val="-1"/>
              </w:rPr>
              <w:t>临街树木、绿篱、花坛</w:t>
            </w:r>
            <w:r>
              <w:rPr>
                <w:rFonts w:hint="eastAsia" w:ascii="方正仿宋简体" w:hAnsi="方正仿宋简体" w:eastAsia="方正仿宋简体" w:cs="方正仿宋简体"/>
                <w:spacing w:val="-1"/>
                <w:lang w:eastAsia="zh-CN"/>
              </w:rPr>
              <w:t>（</w:t>
            </w:r>
            <w:r>
              <w:rPr>
                <w:rFonts w:hint="eastAsia" w:ascii="方正仿宋简体" w:hAnsi="方正仿宋简体" w:eastAsia="方正仿宋简体" w:cs="方正仿宋简体"/>
                <w:spacing w:val="-1"/>
              </w:rPr>
              <w:t>池</w:t>
            </w:r>
            <w:r>
              <w:rPr>
                <w:rFonts w:hint="eastAsia" w:ascii="方正仿宋简体" w:hAnsi="方正仿宋简体" w:eastAsia="方正仿宋简体" w:cs="方正仿宋简体"/>
                <w:spacing w:val="-1"/>
                <w:lang w:eastAsia="zh-CN"/>
              </w:rPr>
              <w:t>）</w:t>
            </w:r>
            <w:r>
              <w:rPr>
                <w:rFonts w:hint="eastAsia" w:ascii="方正仿宋简体" w:hAnsi="方正仿宋简体" w:eastAsia="方正仿宋简体" w:cs="方正仿宋简体"/>
                <w:spacing w:val="-1"/>
              </w:rPr>
              <w:t>、草坪等管理单位或者个人逾期未清除的行为的行政处罚</w:t>
            </w:r>
          </w:p>
        </w:tc>
        <w:tc>
          <w:tcPr>
            <w:tcW w:w="3171" w:type="dxa"/>
          </w:tcPr>
          <w:p>
            <w:pPr>
              <w:spacing w:line="295" w:lineRule="auto"/>
              <w:rPr>
                <w:rFonts w:ascii="方正仿宋简体" w:hAnsi="方正仿宋简体" w:eastAsia="方正仿宋简体" w:cs="方正仿宋简体"/>
                <w:sz w:val="11"/>
                <w:szCs w:val="11"/>
              </w:rPr>
            </w:pPr>
          </w:p>
          <w:p>
            <w:pPr>
              <w:spacing w:line="295" w:lineRule="auto"/>
              <w:rPr>
                <w:rFonts w:ascii="方正仿宋简体" w:hAnsi="方正仿宋简体" w:eastAsia="方正仿宋简体" w:cs="方正仿宋简体"/>
                <w:sz w:val="11"/>
                <w:szCs w:val="11"/>
              </w:rPr>
            </w:pPr>
          </w:p>
          <w:p>
            <w:pPr>
              <w:pStyle w:val="4"/>
              <w:spacing w:before="81" w:line="223" w:lineRule="auto"/>
              <w:ind w:right="184"/>
              <w:jc w:val="both"/>
              <w:rPr>
                <w:rFonts w:ascii="方正仿宋简体" w:hAnsi="方正仿宋简体" w:eastAsia="方正仿宋简体" w:cs="方正仿宋简体"/>
              </w:rPr>
            </w:pPr>
            <w:r>
              <w:rPr>
                <w:rFonts w:hint="eastAsia" w:ascii="方正仿宋简体" w:hAnsi="方正仿宋简体" w:eastAsia="方正仿宋简体" w:cs="方正仿宋简体"/>
                <w:spacing w:val="-2"/>
                <w:lang w:eastAsia="zh-CN"/>
              </w:rPr>
              <w:t>《河北省城市市容和环境卫生条例》（2023年11月30日修正）第十五条第二款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6" w:hRule="atLeast"/>
          <w:jc w:val="center"/>
        </w:trPr>
        <w:tc>
          <w:tcPr>
            <w:tcW w:w="795" w:type="dxa"/>
          </w:tcPr>
          <w:p>
            <w:pPr>
              <w:spacing w:line="286" w:lineRule="auto"/>
              <w:rPr>
                <w:rFonts w:ascii="方正仿宋简体" w:hAnsi="方正仿宋简体" w:eastAsia="方正仿宋简体" w:cs="方正仿宋简体"/>
                <w:sz w:val="15"/>
                <w:szCs w:val="15"/>
              </w:rPr>
            </w:pPr>
          </w:p>
          <w:p>
            <w:pPr>
              <w:spacing w:line="286" w:lineRule="auto"/>
              <w:rPr>
                <w:rFonts w:ascii="方正仿宋简体" w:hAnsi="方正仿宋简体" w:eastAsia="方正仿宋简体" w:cs="方正仿宋简体"/>
                <w:sz w:val="15"/>
                <w:szCs w:val="15"/>
              </w:rPr>
            </w:pPr>
          </w:p>
          <w:p>
            <w:pPr>
              <w:spacing w:line="286" w:lineRule="auto"/>
              <w:rPr>
                <w:rFonts w:ascii="方正仿宋简体" w:hAnsi="方正仿宋简体" w:eastAsia="方正仿宋简体" w:cs="方正仿宋简体"/>
                <w:sz w:val="15"/>
                <w:szCs w:val="15"/>
              </w:rPr>
            </w:pPr>
          </w:p>
          <w:p>
            <w:pPr>
              <w:spacing w:line="286" w:lineRule="auto"/>
              <w:rPr>
                <w:rFonts w:ascii="方正仿宋简体" w:hAnsi="方正仿宋简体" w:eastAsia="方正仿宋简体" w:cs="方正仿宋简体"/>
                <w:sz w:val="15"/>
                <w:szCs w:val="15"/>
              </w:rPr>
            </w:pPr>
          </w:p>
          <w:p>
            <w:pPr>
              <w:spacing w:line="287" w:lineRule="auto"/>
              <w:rPr>
                <w:rFonts w:ascii="方正仿宋简体" w:hAnsi="方正仿宋简体" w:eastAsia="方正仿宋简体" w:cs="方正仿宋简体"/>
                <w:sz w:val="15"/>
                <w:szCs w:val="15"/>
              </w:rPr>
            </w:pPr>
          </w:p>
          <w:p>
            <w:pPr>
              <w:pStyle w:val="4"/>
              <w:spacing w:before="81" w:line="184"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spacing w:val="-8"/>
                <w:lang w:eastAsia="zh-CN"/>
              </w:rPr>
              <w:t>2</w:t>
            </w:r>
          </w:p>
        </w:tc>
        <w:tc>
          <w:tcPr>
            <w:tcW w:w="1613" w:type="dxa"/>
          </w:tcPr>
          <w:p>
            <w:pPr>
              <w:spacing w:line="273" w:lineRule="auto"/>
              <w:jc w:val="center"/>
              <w:rPr>
                <w:rFonts w:ascii="方正仿宋简体" w:hAnsi="方正仿宋简体" w:eastAsia="方正仿宋简体" w:cs="方正仿宋简体"/>
                <w:sz w:val="15"/>
                <w:szCs w:val="15"/>
              </w:rPr>
            </w:pPr>
          </w:p>
          <w:p>
            <w:pPr>
              <w:spacing w:line="273" w:lineRule="auto"/>
              <w:jc w:val="center"/>
              <w:rPr>
                <w:rFonts w:ascii="方正仿宋简体" w:hAnsi="方正仿宋简体" w:eastAsia="方正仿宋简体" w:cs="方正仿宋简体"/>
                <w:sz w:val="15"/>
                <w:szCs w:val="15"/>
              </w:rPr>
            </w:pPr>
          </w:p>
          <w:p>
            <w:pPr>
              <w:spacing w:line="274" w:lineRule="auto"/>
              <w:jc w:val="center"/>
              <w:rPr>
                <w:rFonts w:ascii="方正仿宋简体" w:hAnsi="方正仿宋简体" w:eastAsia="方正仿宋简体" w:cs="方正仿宋简体"/>
                <w:sz w:val="15"/>
                <w:szCs w:val="15"/>
              </w:rPr>
            </w:pPr>
          </w:p>
          <w:p>
            <w:pPr>
              <w:spacing w:line="274" w:lineRule="auto"/>
              <w:jc w:val="center"/>
              <w:rPr>
                <w:rFonts w:ascii="方正仿宋简体" w:hAnsi="方正仿宋简体" w:eastAsia="方正仿宋简体" w:cs="方正仿宋简体"/>
                <w:sz w:val="15"/>
                <w:szCs w:val="15"/>
              </w:rPr>
            </w:pPr>
          </w:p>
          <w:p>
            <w:pPr>
              <w:spacing w:line="274" w:lineRule="auto"/>
              <w:jc w:val="center"/>
              <w:rPr>
                <w:rFonts w:ascii="方正仿宋简体" w:hAnsi="方正仿宋简体" w:eastAsia="方正仿宋简体" w:cs="方正仿宋简体"/>
                <w:sz w:val="15"/>
                <w:szCs w:val="15"/>
              </w:rPr>
            </w:pPr>
          </w:p>
          <w:p>
            <w:pPr>
              <w:pStyle w:val="4"/>
              <w:spacing w:before="81"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城市管理</w:t>
            </w:r>
          </w:p>
        </w:tc>
        <w:tc>
          <w:tcPr>
            <w:tcW w:w="2700" w:type="dxa"/>
          </w:tcPr>
          <w:p>
            <w:pPr>
              <w:pStyle w:val="4"/>
              <w:spacing w:before="82" w:line="219" w:lineRule="auto"/>
              <w:ind w:right="53"/>
              <w:jc w:val="both"/>
              <w:rPr>
                <w:rFonts w:ascii="方正仿宋简体" w:hAnsi="方正仿宋简体" w:eastAsia="方正仿宋简体" w:cs="方正仿宋简体"/>
                <w:spacing w:val="-1"/>
                <w:sz w:val="13"/>
                <w:szCs w:val="13"/>
              </w:rPr>
            </w:pPr>
          </w:p>
          <w:p>
            <w:pPr>
              <w:pStyle w:val="4"/>
              <w:kinsoku/>
              <w:overflowPunct w:val="0"/>
              <w:topLinePunct/>
              <w:spacing w:before="82" w:line="218" w:lineRule="auto"/>
              <w:ind w:right="51"/>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未按规定利用悬挂物、充气装置、实物造型等载体设置广告或期满后未及时撤除，或者不及时整修、清洗、更换影响市容的户外广告牌或不予加固、拆除有安全隐患的广告牌、招牌，责令改正，拒不改正的行政处罚</w:t>
            </w:r>
          </w:p>
        </w:tc>
        <w:tc>
          <w:tcPr>
            <w:tcW w:w="3171" w:type="dxa"/>
          </w:tcPr>
          <w:p>
            <w:pPr>
              <w:spacing w:line="272" w:lineRule="auto"/>
              <w:rPr>
                <w:rFonts w:ascii="方正仿宋简体" w:hAnsi="方正仿宋简体" w:eastAsia="方正仿宋简体" w:cs="方正仿宋简体"/>
                <w:sz w:val="18"/>
                <w:szCs w:val="18"/>
              </w:rPr>
            </w:pPr>
          </w:p>
          <w:p>
            <w:pPr>
              <w:spacing w:line="273" w:lineRule="auto"/>
              <w:rPr>
                <w:rFonts w:ascii="方正仿宋简体" w:hAnsi="方正仿宋简体" w:eastAsia="方正仿宋简体" w:cs="方正仿宋简体"/>
                <w:sz w:val="40"/>
                <w:szCs w:val="40"/>
              </w:rPr>
            </w:pPr>
          </w:p>
          <w:p>
            <w:pPr>
              <w:pStyle w:val="4"/>
              <w:spacing w:before="81" w:line="223" w:lineRule="auto"/>
              <w:ind w:right="184"/>
              <w:jc w:val="both"/>
              <w:rPr>
                <w:rFonts w:ascii="方正仿宋简体" w:hAnsi="方正仿宋简体" w:eastAsia="方正仿宋简体" w:cs="方正仿宋简体"/>
              </w:rPr>
            </w:pPr>
            <w:r>
              <w:rPr>
                <w:rFonts w:hint="eastAsia" w:ascii="方正仿宋简体" w:hAnsi="方正仿宋简体" w:eastAsia="方正仿宋简体" w:cs="方正仿宋简体"/>
                <w:spacing w:val="-2"/>
                <w:lang w:eastAsia="zh-CN"/>
              </w:rPr>
              <w:t>《河北省城市市容和环境卫生条例》（2023年11月30日修正）第十八条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6" w:hRule="atLeast"/>
          <w:jc w:val="center"/>
        </w:trPr>
        <w:tc>
          <w:tcPr>
            <w:tcW w:w="795" w:type="dxa"/>
            <w:shd w:val="clear" w:color="auto" w:fill="auto"/>
          </w:tcPr>
          <w:p>
            <w:pPr>
              <w:pStyle w:val="4"/>
              <w:spacing w:before="82" w:line="184" w:lineRule="auto"/>
              <w:ind w:left="225"/>
              <w:rPr>
                <w:rFonts w:ascii="方正仿宋简体" w:hAnsi="方正仿宋简体" w:eastAsia="方正仿宋简体" w:cs="方正仿宋简体"/>
                <w:spacing w:val="-8"/>
                <w:sz w:val="15"/>
                <w:szCs w:val="15"/>
                <w:lang w:eastAsia="zh-CN"/>
              </w:rPr>
            </w:pPr>
          </w:p>
          <w:p>
            <w:pPr>
              <w:pStyle w:val="4"/>
              <w:spacing w:before="82" w:line="184" w:lineRule="auto"/>
              <w:ind w:left="225"/>
              <w:rPr>
                <w:rFonts w:ascii="方正仿宋简体" w:hAnsi="方正仿宋简体" w:eastAsia="方正仿宋简体" w:cs="方正仿宋简体"/>
                <w:spacing w:val="-8"/>
                <w:sz w:val="11"/>
                <w:szCs w:val="11"/>
                <w:lang w:eastAsia="zh-CN"/>
              </w:rPr>
            </w:pPr>
          </w:p>
          <w:p>
            <w:pPr>
              <w:pStyle w:val="4"/>
              <w:spacing w:before="82" w:line="184" w:lineRule="auto"/>
              <w:ind w:left="225"/>
              <w:rPr>
                <w:rFonts w:ascii="方正仿宋简体" w:hAnsi="方正仿宋简体" w:eastAsia="方正仿宋简体" w:cs="方正仿宋简体"/>
                <w:spacing w:val="-8"/>
                <w:sz w:val="11"/>
                <w:szCs w:val="11"/>
                <w:lang w:eastAsia="zh-CN"/>
              </w:rPr>
            </w:pPr>
          </w:p>
          <w:p>
            <w:pPr>
              <w:pStyle w:val="4"/>
              <w:spacing w:before="82" w:line="184"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spacing w:val="-8"/>
                <w:lang w:eastAsia="zh-CN"/>
              </w:rPr>
              <w:t>3</w:t>
            </w:r>
          </w:p>
        </w:tc>
        <w:tc>
          <w:tcPr>
            <w:tcW w:w="1613" w:type="dxa"/>
            <w:shd w:val="clear" w:color="auto" w:fill="auto"/>
          </w:tcPr>
          <w:p>
            <w:pPr>
              <w:pStyle w:val="4"/>
              <w:spacing w:before="81" w:line="219" w:lineRule="auto"/>
              <w:ind w:left="91"/>
              <w:jc w:val="center"/>
              <w:rPr>
                <w:rFonts w:ascii="方正仿宋简体" w:hAnsi="方正仿宋简体" w:eastAsia="方正仿宋简体" w:cs="方正仿宋简体"/>
                <w:spacing w:val="-2"/>
                <w:sz w:val="2"/>
                <w:szCs w:val="2"/>
              </w:rPr>
            </w:pPr>
          </w:p>
          <w:p>
            <w:pPr>
              <w:pStyle w:val="4"/>
              <w:spacing w:before="81" w:line="219" w:lineRule="auto"/>
              <w:ind w:left="91"/>
              <w:jc w:val="center"/>
              <w:rPr>
                <w:rFonts w:ascii="方正仿宋简体" w:hAnsi="方正仿宋简体" w:eastAsia="方正仿宋简体" w:cs="方正仿宋简体"/>
                <w:spacing w:val="-2"/>
                <w:sz w:val="32"/>
                <w:szCs w:val="32"/>
              </w:rPr>
            </w:pPr>
          </w:p>
          <w:p>
            <w:pPr>
              <w:pStyle w:val="4"/>
              <w:spacing w:before="81"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城市管理</w:t>
            </w:r>
          </w:p>
        </w:tc>
        <w:tc>
          <w:tcPr>
            <w:tcW w:w="2700" w:type="dxa"/>
            <w:shd w:val="clear" w:color="auto" w:fill="auto"/>
          </w:tcPr>
          <w:p>
            <w:pPr>
              <w:pStyle w:val="4"/>
              <w:spacing w:before="81" w:line="221" w:lineRule="auto"/>
              <w:ind w:right="33"/>
              <w:jc w:val="both"/>
              <w:rPr>
                <w:rFonts w:ascii="方正仿宋简体" w:hAnsi="方正仿宋简体" w:eastAsia="方正仿宋简体" w:cs="方正仿宋简体"/>
                <w:spacing w:val="1"/>
                <w:sz w:val="10"/>
                <w:szCs w:val="10"/>
              </w:rPr>
            </w:pPr>
          </w:p>
          <w:p>
            <w:pPr>
              <w:pStyle w:val="4"/>
              <w:spacing w:before="81" w:line="221" w:lineRule="auto"/>
              <w:ind w:right="33"/>
              <w:jc w:val="both"/>
              <w:rPr>
                <w:rFonts w:ascii="方正仿宋简体" w:hAnsi="方正仿宋简体" w:eastAsia="方正仿宋简体" w:cs="方正仿宋简体"/>
                <w:spacing w:val="1"/>
                <w:sz w:val="2"/>
                <w:szCs w:val="2"/>
              </w:rPr>
            </w:pPr>
          </w:p>
          <w:p>
            <w:pPr>
              <w:pStyle w:val="4"/>
              <w:spacing w:before="81" w:line="221" w:lineRule="auto"/>
              <w:ind w:right="33"/>
              <w:jc w:val="both"/>
              <w:rPr>
                <w:rFonts w:ascii="方正仿宋简体" w:hAnsi="方正仿宋简体" w:eastAsia="方正仿宋简体" w:cs="方正仿宋简体"/>
              </w:rPr>
            </w:pPr>
            <w:r>
              <w:rPr>
                <w:rFonts w:hint="eastAsia" w:ascii="方正仿宋简体" w:hAnsi="方正仿宋简体" w:eastAsia="方正仿宋简体" w:cs="方正仿宋简体"/>
                <w:spacing w:val="1"/>
              </w:rPr>
              <w:t>对擅自在城市的道路两侧和</w:t>
            </w:r>
            <w:r>
              <w:rPr>
                <w:rFonts w:hint="eastAsia" w:ascii="方正仿宋简体" w:hAnsi="方正仿宋简体" w:eastAsia="方正仿宋简体" w:cs="方正仿宋简体"/>
                <w:spacing w:val="-1"/>
              </w:rPr>
              <w:t>公共场地堆放物料等行为的行政处罚</w:t>
            </w:r>
          </w:p>
        </w:tc>
        <w:tc>
          <w:tcPr>
            <w:tcW w:w="3171" w:type="dxa"/>
            <w:shd w:val="clear" w:color="auto" w:fill="auto"/>
          </w:tcPr>
          <w:p>
            <w:pPr>
              <w:pStyle w:val="4"/>
              <w:spacing w:before="81" w:line="223" w:lineRule="auto"/>
              <w:ind w:right="184"/>
              <w:jc w:val="both"/>
              <w:rPr>
                <w:rFonts w:ascii="方正仿宋简体" w:hAnsi="方正仿宋简体" w:eastAsia="方正仿宋简体" w:cs="方正仿宋简体"/>
                <w:spacing w:val="-2"/>
                <w:sz w:val="8"/>
                <w:szCs w:val="8"/>
                <w:lang w:eastAsia="zh-CN"/>
              </w:rPr>
            </w:pPr>
          </w:p>
          <w:p>
            <w:pPr>
              <w:pStyle w:val="4"/>
              <w:spacing w:before="81" w:line="223" w:lineRule="auto"/>
              <w:ind w:right="184"/>
              <w:jc w:val="both"/>
              <w:rPr>
                <w:rFonts w:ascii="方正仿宋简体" w:hAnsi="方正仿宋简体" w:eastAsia="方正仿宋简体" w:cs="方正仿宋简体"/>
                <w:spacing w:val="-2"/>
                <w:sz w:val="2"/>
                <w:szCs w:val="2"/>
                <w:lang w:eastAsia="zh-CN"/>
              </w:rPr>
            </w:pPr>
          </w:p>
          <w:p>
            <w:pPr>
              <w:pStyle w:val="4"/>
              <w:spacing w:before="81" w:line="223" w:lineRule="auto"/>
              <w:ind w:right="184"/>
              <w:jc w:val="both"/>
              <w:rPr>
                <w:rFonts w:ascii="方正仿宋简体" w:hAnsi="方正仿宋简体" w:eastAsia="方正仿宋简体" w:cs="方正仿宋简体"/>
                <w:spacing w:val="-2"/>
              </w:rPr>
            </w:pPr>
            <w:r>
              <w:rPr>
                <w:rFonts w:hint="eastAsia" w:ascii="方正仿宋简体" w:hAnsi="方正仿宋简体" w:eastAsia="方正仿宋简体" w:cs="方正仿宋简体"/>
                <w:spacing w:val="-2"/>
                <w:lang w:eastAsia="zh-CN"/>
              </w:rPr>
              <w:t>《河北省城市市容和环境卫生条例》（2023年11月30日修正）第二十二条第二款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5" w:hRule="atLeast"/>
          <w:jc w:val="center"/>
        </w:trPr>
        <w:tc>
          <w:tcPr>
            <w:tcW w:w="795" w:type="dxa"/>
            <w:shd w:val="clear" w:color="auto" w:fill="auto"/>
          </w:tcPr>
          <w:p>
            <w:pPr>
              <w:spacing w:line="287" w:lineRule="auto"/>
              <w:rPr>
                <w:rFonts w:ascii="方正仿宋简体" w:hAnsi="方正仿宋简体" w:eastAsia="方正仿宋简体" w:cs="方正仿宋简体"/>
                <w:sz w:val="15"/>
                <w:szCs w:val="15"/>
              </w:rPr>
            </w:pPr>
          </w:p>
          <w:p>
            <w:pPr>
              <w:spacing w:line="287" w:lineRule="auto"/>
              <w:rPr>
                <w:rFonts w:ascii="方正仿宋简体" w:hAnsi="方正仿宋简体" w:eastAsia="方正仿宋简体" w:cs="方正仿宋简体"/>
                <w:sz w:val="15"/>
                <w:szCs w:val="15"/>
              </w:rPr>
            </w:pPr>
          </w:p>
          <w:p>
            <w:pPr>
              <w:pStyle w:val="4"/>
              <w:spacing w:before="81" w:line="184"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spacing w:val="-4"/>
                <w:lang w:eastAsia="zh-CN"/>
              </w:rPr>
              <w:t>4</w:t>
            </w:r>
          </w:p>
        </w:tc>
        <w:tc>
          <w:tcPr>
            <w:tcW w:w="1613" w:type="dxa"/>
            <w:shd w:val="clear" w:color="auto" w:fill="auto"/>
          </w:tcPr>
          <w:p>
            <w:pPr>
              <w:spacing w:line="255" w:lineRule="auto"/>
              <w:jc w:val="center"/>
              <w:rPr>
                <w:rFonts w:ascii="方正仿宋简体" w:hAnsi="方正仿宋简体" w:eastAsia="方正仿宋简体" w:cs="方正仿宋简体"/>
                <w:sz w:val="20"/>
                <w:szCs w:val="20"/>
              </w:rPr>
            </w:pPr>
          </w:p>
          <w:p>
            <w:pPr>
              <w:spacing w:line="256" w:lineRule="auto"/>
              <w:jc w:val="center"/>
              <w:rPr>
                <w:rFonts w:ascii="方正仿宋简体" w:hAnsi="方正仿宋简体" w:eastAsia="方正仿宋简体" w:cs="方正仿宋简体"/>
                <w:sz w:val="8"/>
                <w:szCs w:val="8"/>
              </w:rPr>
            </w:pPr>
          </w:p>
          <w:p>
            <w:pPr>
              <w:pStyle w:val="4"/>
              <w:spacing w:before="82"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城市管理</w:t>
            </w:r>
          </w:p>
        </w:tc>
        <w:tc>
          <w:tcPr>
            <w:tcW w:w="2700" w:type="dxa"/>
            <w:shd w:val="clear" w:color="auto" w:fill="auto"/>
          </w:tcPr>
          <w:p>
            <w:pPr>
              <w:spacing w:line="371" w:lineRule="auto"/>
              <w:rPr>
                <w:rFonts w:ascii="方正仿宋简体" w:hAnsi="方正仿宋简体" w:eastAsia="方正仿宋简体" w:cs="方正仿宋简体"/>
                <w:spacing w:val="1"/>
                <w:sz w:val="15"/>
                <w:szCs w:val="15"/>
              </w:rPr>
            </w:pPr>
          </w:p>
          <w:p>
            <w:pPr>
              <w:pStyle w:val="4"/>
              <w:kinsoku/>
              <w:overflowPunct w:val="0"/>
              <w:topLinePunct/>
              <w:spacing w:before="82" w:line="218" w:lineRule="auto"/>
              <w:ind w:right="51"/>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对不按照规定清理垃圾、粪便、积雪的行政处罚</w:t>
            </w:r>
          </w:p>
        </w:tc>
        <w:tc>
          <w:tcPr>
            <w:tcW w:w="3171" w:type="dxa"/>
            <w:shd w:val="clear" w:color="auto" w:fill="auto"/>
          </w:tcPr>
          <w:p>
            <w:pPr>
              <w:pStyle w:val="4"/>
              <w:spacing w:before="81" w:line="223" w:lineRule="auto"/>
              <w:ind w:right="184"/>
              <w:jc w:val="both"/>
              <w:rPr>
                <w:rFonts w:ascii="方正仿宋简体" w:hAnsi="方正仿宋简体" w:eastAsia="方正仿宋简体" w:cs="方正仿宋简体"/>
                <w:spacing w:val="-2"/>
                <w:sz w:val="6"/>
                <w:szCs w:val="6"/>
                <w:lang w:eastAsia="zh-CN"/>
              </w:rPr>
            </w:pPr>
          </w:p>
          <w:p>
            <w:pPr>
              <w:pStyle w:val="4"/>
              <w:spacing w:before="81" w:line="223" w:lineRule="auto"/>
              <w:ind w:right="184"/>
              <w:jc w:val="both"/>
              <w:rPr>
                <w:rFonts w:ascii="方正仿宋简体" w:hAnsi="方正仿宋简体" w:eastAsia="方正仿宋简体" w:cs="方正仿宋简体"/>
                <w:spacing w:val="-2"/>
              </w:rPr>
            </w:pPr>
            <w:r>
              <w:rPr>
                <w:rFonts w:ascii="方正仿宋简体" w:hAnsi="方正仿宋简体" w:eastAsia="方正仿宋简体" w:cs="方正仿宋简体"/>
                <w:spacing w:val="-2"/>
                <w:lang w:eastAsia="zh-CN"/>
              </w:rPr>
              <w:t>《河北省城市市容和环境卫生条例》（2023年11月30日修正）第三十二条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3" w:hRule="atLeast"/>
          <w:jc w:val="center"/>
        </w:trPr>
        <w:tc>
          <w:tcPr>
            <w:tcW w:w="795" w:type="dxa"/>
            <w:shd w:val="clear" w:color="auto" w:fill="auto"/>
          </w:tcPr>
          <w:p>
            <w:pPr>
              <w:pStyle w:val="4"/>
              <w:spacing w:before="113" w:line="221" w:lineRule="auto"/>
              <w:jc w:val="center"/>
              <w:rPr>
                <w:rFonts w:ascii="方正仿宋简体" w:hAnsi="方正仿宋简体" w:eastAsia="方正仿宋简体" w:cs="方正仿宋简体"/>
                <w:sz w:val="40"/>
                <w:szCs w:val="40"/>
                <w:lang w:eastAsia="zh-CN"/>
              </w:rPr>
            </w:pPr>
          </w:p>
          <w:p>
            <w:pPr>
              <w:pStyle w:val="4"/>
              <w:spacing w:before="113" w:line="221" w:lineRule="auto"/>
              <w:jc w:val="center"/>
              <w:rPr>
                <w:rFonts w:ascii="方正仿宋简体" w:hAnsi="方正仿宋简体" w:eastAsia="方正仿宋简体" w:cs="方正仿宋简体"/>
                <w:sz w:val="25"/>
                <w:szCs w:val="25"/>
                <w:lang w:eastAsia="zh-CN"/>
              </w:rPr>
            </w:pPr>
            <w:r>
              <w:rPr>
                <w:rFonts w:hint="eastAsia" w:ascii="方正仿宋简体" w:hAnsi="方正仿宋简体" w:eastAsia="方正仿宋简体" w:cs="方正仿宋简体"/>
                <w:sz w:val="25"/>
                <w:szCs w:val="25"/>
                <w:lang w:eastAsia="zh-CN"/>
              </w:rPr>
              <w:t>5</w:t>
            </w:r>
          </w:p>
        </w:tc>
        <w:tc>
          <w:tcPr>
            <w:tcW w:w="1613" w:type="dxa"/>
            <w:shd w:val="clear" w:color="auto" w:fill="auto"/>
          </w:tcPr>
          <w:p>
            <w:pPr>
              <w:pStyle w:val="4"/>
              <w:spacing w:before="111" w:line="219" w:lineRule="auto"/>
              <w:ind w:left="94"/>
              <w:jc w:val="center"/>
              <w:rPr>
                <w:rFonts w:ascii="方正仿宋简体" w:hAnsi="方正仿宋简体" w:eastAsia="方正仿宋简体" w:cs="方正仿宋简体"/>
                <w:spacing w:val="-2"/>
                <w:sz w:val="40"/>
                <w:szCs w:val="40"/>
              </w:rPr>
            </w:pPr>
          </w:p>
          <w:p>
            <w:pPr>
              <w:pStyle w:val="4"/>
              <w:spacing w:before="111" w:line="219" w:lineRule="auto"/>
              <w:jc w:val="center"/>
              <w:rPr>
                <w:rFonts w:ascii="方正仿宋简体" w:hAnsi="方正仿宋简体" w:eastAsia="方正仿宋简体" w:cs="方正仿宋简体"/>
                <w:sz w:val="25"/>
                <w:szCs w:val="25"/>
              </w:rPr>
            </w:pPr>
            <w:r>
              <w:rPr>
                <w:rFonts w:hint="eastAsia" w:ascii="方正仿宋简体" w:hAnsi="方正仿宋简体" w:eastAsia="方正仿宋简体" w:cs="方正仿宋简体"/>
                <w:spacing w:val="-2"/>
              </w:rPr>
              <w:t>城市管理</w:t>
            </w:r>
          </w:p>
        </w:tc>
        <w:tc>
          <w:tcPr>
            <w:tcW w:w="2700" w:type="dxa"/>
            <w:shd w:val="clear" w:color="auto" w:fill="auto"/>
          </w:tcPr>
          <w:p>
            <w:pPr>
              <w:pStyle w:val="4"/>
              <w:spacing w:before="81" w:line="221" w:lineRule="auto"/>
              <w:ind w:right="33"/>
              <w:jc w:val="both"/>
              <w:rPr>
                <w:rFonts w:ascii="方正仿宋简体" w:hAnsi="方正仿宋简体" w:eastAsia="方正仿宋简体" w:cs="方正仿宋简体"/>
                <w:spacing w:val="1"/>
                <w:sz w:val="11"/>
                <w:szCs w:val="11"/>
              </w:rPr>
            </w:pPr>
          </w:p>
          <w:p>
            <w:pPr>
              <w:pStyle w:val="4"/>
              <w:spacing w:before="81" w:line="221" w:lineRule="auto"/>
              <w:ind w:right="33"/>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对从事车辆清洗、维修经营活动，未在室内进行，占用道路、绿地、公共场所等的行政处罚</w:t>
            </w:r>
          </w:p>
        </w:tc>
        <w:tc>
          <w:tcPr>
            <w:tcW w:w="3171" w:type="dxa"/>
            <w:shd w:val="clear" w:color="auto" w:fill="auto"/>
          </w:tcPr>
          <w:p>
            <w:pPr>
              <w:pStyle w:val="4"/>
              <w:spacing w:before="110" w:line="219" w:lineRule="auto"/>
              <w:rPr>
                <w:rFonts w:ascii="方正仿宋简体" w:hAnsi="方正仿宋简体" w:eastAsia="方正仿宋简体" w:cs="方正仿宋简体"/>
                <w:spacing w:val="-2"/>
                <w:sz w:val="15"/>
                <w:szCs w:val="15"/>
                <w:lang w:eastAsia="zh-CN"/>
              </w:rPr>
            </w:pPr>
          </w:p>
          <w:p>
            <w:pPr>
              <w:pStyle w:val="4"/>
              <w:spacing w:before="81" w:line="223" w:lineRule="auto"/>
              <w:ind w:right="184"/>
              <w:jc w:val="both"/>
              <w:rPr>
                <w:rFonts w:ascii="方正仿宋简体" w:hAnsi="方正仿宋简体" w:eastAsia="方正仿宋简体" w:cs="方正仿宋简体"/>
                <w:sz w:val="25"/>
                <w:szCs w:val="25"/>
                <w:lang w:eastAsia="zh-CN"/>
              </w:rPr>
            </w:pPr>
            <w:r>
              <w:rPr>
                <w:rFonts w:ascii="方正仿宋简体" w:hAnsi="方正仿宋简体" w:eastAsia="方正仿宋简体" w:cs="方正仿宋简体"/>
                <w:spacing w:val="-2"/>
                <w:lang w:eastAsia="zh-CN"/>
              </w:rPr>
              <w:t>《河北省城市市容和环境卫生条例》（2023年11月30日修正）第三十八条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2" w:hRule="atLeast"/>
          <w:jc w:val="center"/>
        </w:trPr>
        <w:tc>
          <w:tcPr>
            <w:tcW w:w="795" w:type="dxa"/>
            <w:shd w:val="clear" w:color="auto" w:fill="auto"/>
          </w:tcPr>
          <w:p>
            <w:pPr>
              <w:pStyle w:val="4"/>
              <w:spacing w:before="113" w:line="221" w:lineRule="auto"/>
              <w:jc w:val="center"/>
              <w:rPr>
                <w:rFonts w:ascii="方正仿宋简体" w:hAnsi="方正仿宋简体" w:eastAsia="方正仿宋简体" w:cs="方正仿宋简体"/>
                <w:spacing w:val="-4"/>
                <w:sz w:val="16"/>
                <w:szCs w:val="16"/>
                <w:lang w:eastAsia="zh-CN"/>
              </w:rPr>
            </w:pPr>
          </w:p>
          <w:p>
            <w:pPr>
              <w:pStyle w:val="4"/>
              <w:spacing w:before="113" w:line="221" w:lineRule="auto"/>
              <w:jc w:val="center"/>
              <w:rPr>
                <w:rFonts w:ascii="方正仿宋简体" w:hAnsi="方正仿宋简体" w:eastAsia="方正仿宋简体" w:cs="方正仿宋简体"/>
                <w:spacing w:val="-4"/>
                <w:sz w:val="16"/>
                <w:szCs w:val="16"/>
                <w:lang w:eastAsia="zh-CN"/>
              </w:rPr>
            </w:pPr>
          </w:p>
          <w:p>
            <w:pPr>
              <w:pStyle w:val="4"/>
              <w:spacing w:before="113" w:line="221"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spacing w:val="-4"/>
                <w:lang w:eastAsia="zh-CN"/>
              </w:rPr>
              <w:t>6</w:t>
            </w:r>
          </w:p>
        </w:tc>
        <w:tc>
          <w:tcPr>
            <w:tcW w:w="1613" w:type="dxa"/>
            <w:shd w:val="clear" w:color="auto" w:fill="auto"/>
          </w:tcPr>
          <w:p>
            <w:pPr>
              <w:pStyle w:val="4"/>
              <w:spacing w:before="111" w:line="219" w:lineRule="auto"/>
              <w:ind w:left="94"/>
              <w:jc w:val="center"/>
              <w:rPr>
                <w:rFonts w:ascii="方正仿宋简体" w:hAnsi="方正仿宋简体" w:eastAsia="方正仿宋简体" w:cs="方正仿宋简体"/>
                <w:spacing w:val="-2"/>
                <w:sz w:val="16"/>
                <w:szCs w:val="16"/>
              </w:rPr>
            </w:pPr>
          </w:p>
          <w:p>
            <w:pPr>
              <w:pStyle w:val="4"/>
              <w:spacing w:before="111" w:line="219" w:lineRule="auto"/>
              <w:ind w:left="94"/>
              <w:jc w:val="center"/>
              <w:rPr>
                <w:rFonts w:ascii="方正仿宋简体" w:hAnsi="方正仿宋简体" w:eastAsia="方正仿宋简体" w:cs="方正仿宋简体"/>
                <w:spacing w:val="-2"/>
                <w:sz w:val="16"/>
                <w:szCs w:val="16"/>
              </w:rPr>
            </w:pPr>
          </w:p>
          <w:p>
            <w:pPr>
              <w:pStyle w:val="4"/>
              <w:spacing w:before="111"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城市管理</w:t>
            </w:r>
          </w:p>
        </w:tc>
        <w:tc>
          <w:tcPr>
            <w:tcW w:w="2700" w:type="dxa"/>
            <w:shd w:val="clear" w:color="auto" w:fill="auto"/>
          </w:tcPr>
          <w:p>
            <w:pPr>
              <w:pStyle w:val="4"/>
              <w:spacing w:before="81" w:line="221" w:lineRule="auto"/>
              <w:ind w:right="33"/>
              <w:jc w:val="both"/>
              <w:rPr>
                <w:rFonts w:ascii="方正仿宋简体" w:hAnsi="方正仿宋简体" w:eastAsia="方正仿宋简体" w:cs="方正仿宋简体"/>
                <w:spacing w:val="1"/>
                <w:sz w:val="20"/>
                <w:szCs w:val="20"/>
              </w:rPr>
            </w:pPr>
          </w:p>
          <w:p>
            <w:pPr>
              <w:pStyle w:val="4"/>
              <w:spacing w:before="81" w:line="221" w:lineRule="auto"/>
              <w:ind w:right="33"/>
              <w:jc w:val="both"/>
              <w:rPr>
                <w:rFonts w:ascii="方正仿宋简体" w:hAnsi="方正仿宋简体" w:eastAsia="方正仿宋简体" w:cs="方正仿宋简体"/>
                <w:spacing w:val="1"/>
                <w:sz w:val="8"/>
                <w:szCs w:val="8"/>
              </w:rPr>
            </w:pPr>
          </w:p>
          <w:p>
            <w:pPr>
              <w:pStyle w:val="4"/>
              <w:spacing w:before="81" w:line="221" w:lineRule="auto"/>
              <w:ind w:right="33"/>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对影响环境卫生行为的行政处罚</w:t>
            </w:r>
          </w:p>
        </w:tc>
        <w:tc>
          <w:tcPr>
            <w:tcW w:w="3171" w:type="dxa"/>
            <w:shd w:val="clear" w:color="auto" w:fill="auto"/>
          </w:tcPr>
          <w:p>
            <w:pPr>
              <w:pStyle w:val="4"/>
              <w:spacing w:before="81" w:line="223" w:lineRule="auto"/>
              <w:ind w:right="184"/>
              <w:jc w:val="both"/>
              <w:rPr>
                <w:rFonts w:ascii="方正仿宋简体" w:hAnsi="方正仿宋简体" w:eastAsia="方正仿宋简体" w:cs="方正仿宋简体"/>
                <w:spacing w:val="-2"/>
                <w:sz w:val="20"/>
                <w:szCs w:val="20"/>
                <w:lang w:eastAsia="zh-CN"/>
              </w:rPr>
            </w:pPr>
          </w:p>
          <w:p>
            <w:pPr>
              <w:pStyle w:val="4"/>
              <w:spacing w:before="81" w:line="223" w:lineRule="auto"/>
              <w:ind w:right="184"/>
              <w:jc w:val="both"/>
              <w:rPr>
                <w:rFonts w:ascii="方正仿宋简体" w:hAnsi="方正仿宋简体" w:eastAsia="方正仿宋简体" w:cs="方正仿宋简体"/>
                <w:spacing w:val="-2"/>
              </w:rPr>
            </w:pPr>
            <w:r>
              <w:rPr>
                <w:rFonts w:hint="eastAsia" w:ascii="方正仿宋简体" w:hAnsi="方正仿宋简体" w:eastAsia="方正仿宋简体" w:cs="方正仿宋简体"/>
                <w:spacing w:val="-2"/>
                <w:lang w:eastAsia="zh-CN"/>
              </w:rPr>
              <w:t>《河北省城市市容和环境卫生条例》（2023年11月30日修正）第四十条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34" w:hRule="atLeast"/>
          <w:jc w:val="center"/>
        </w:trPr>
        <w:tc>
          <w:tcPr>
            <w:tcW w:w="795" w:type="dxa"/>
            <w:shd w:val="clear" w:color="auto" w:fill="auto"/>
          </w:tcPr>
          <w:p>
            <w:pPr>
              <w:spacing w:line="312" w:lineRule="auto"/>
              <w:jc w:val="both"/>
              <w:rPr>
                <w:rFonts w:ascii="方正仿宋简体" w:hAnsi="方正仿宋简体" w:eastAsia="方正仿宋简体" w:cs="方正仿宋简体"/>
                <w:color w:val="auto"/>
                <w:sz w:val="13"/>
                <w:szCs w:val="13"/>
              </w:rPr>
            </w:pPr>
          </w:p>
          <w:p>
            <w:pPr>
              <w:spacing w:line="313" w:lineRule="auto"/>
              <w:jc w:val="both"/>
              <w:rPr>
                <w:rFonts w:ascii="方正仿宋简体" w:hAnsi="方正仿宋简体" w:eastAsia="方正仿宋简体" w:cs="方正仿宋简体"/>
                <w:color w:val="auto"/>
                <w:sz w:val="13"/>
                <w:szCs w:val="13"/>
              </w:rPr>
            </w:pPr>
          </w:p>
          <w:p>
            <w:pPr>
              <w:spacing w:line="313" w:lineRule="auto"/>
              <w:jc w:val="both"/>
              <w:rPr>
                <w:rFonts w:ascii="方正仿宋简体" w:hAnsi="方正仿宋简体" w:eastAsia="方正仿宋简体" w:cs="方正仿宋简体"/>
                <w:color w:val="auto"/>
                <w:sz w:val="13"/>
                <w:szCs w:val="13"/>
              </w:rPr>
            </w:pPr>
          </w:p>
          <w:p>
            <w:pPr>
              <w:pStyle w:val="4"/>
              <w:spacing w:before="81" w:line="183" w:lineRule="auto"/>
              <w:jc w:val="center"/>
              <w:rPr>
                <w:rFonts w:ascii="方正仿宋简体" w:hAnsi="方正仿宋简体" w:eastAsia="方正仿宋简体" w:cs="方正仿宋简体"/>
                <w:color w:val="auto"/>
                <w:spacing w:val="-4"/>
                <w:lang w:eastAsia="zh-CN"/>
              </w:rPr>
            </w:pPr>
            <w:r>
              <w:rPr>
                <w:rFonts w:hint="eastAsia" w:ascii="方正仿宋简体" w:hAnsi="方正仿宋简体" w:eastAsia="方正仿宋简体" w:cs="方正仿宋简体"/>
                <w:color w:val="auto"/>
                <w:spacing w:val="-4"/>
                <w:lang w:eastAsia="zh-CN"/>
              </w:rPr>
              <w:t>7</w:t>
            </w:r>
          </w:p>
        </w:tc>
        <w:tc>
          <w:tcPr>
            <w:tcW w:w="1613" w:type="dxa"/>
            <w:shd w:val="clear" w:color="auto" w:fill="auto"/>
          </w:tcPr>
          <w:p>
            <w:pPr>
              <w:spacing w:line="291" w:lineRule="auto"/>
              <w:jc w:val="center"/>
              <w:rPr>
                <w:rFonts w:ascii="方正仿宋简体" w:hAnsi="方正仿宋简体" w:eastAsia="方正仿宋简体" w:cs="方正仿宋简体"/>
                <w:color w:val="auto"/>
                <w:sz w:val="11"/>
                <w:szCs w:val="11"/>
              </w:rPr>
            </w:pPr>
          </w:p>
          <w:p>
            <w:pPr>
              <w:spacing w:line="291" w:lineRule="auto"/>
              <w:jc w:val="center"/>
              <w:rPr>
                <w:rFonts w:ascii="方正仿宋简体" w:hAnsi="方正仿宋简体" w:eastAsia="方正仿宋简体" w:cs="方正仿宋简体"/>
                <w:color w:val="auto"/>
                <w:sz w:val="16"/>
                <w:szCs w:val="16"/>
              </w:rPr>
            </w:pPr>
          </w:p>
          <w:p>
            <w:pPr>
              <w:spacing w:line="292" w:lineRule="auto"/>
              <w:jc w:val="center"/>
              <w:rPr>
                <w:rFonts w:ascii="方正仿宋简体" w:hAnsi="方正仿宋简体" w:eastAsia="方正仿宋简体" w:cs="方正仿宋简体"/>
                <w:color w:val="auto"/>
                <w:sz w:val="11"/>
                <w:szCs w:val="11"/>
              </w:rPr>
            </w:pPr>
          </w:p>
          <w:p>
            <w:pPr>
              <w:pStyle w:val="4"/>
              <w:spacing w:before="82" w:line="219" w:lineRule="auto"/>
              <w:jc w:val="center"/>
              <w:rPr>
                <w:rFonts w:ascii="方正仿宋简体" w:hAnsi="方正仿宋简体" w:eastAsia="方正仿宋简体" w:cs="方正仿宋简体"/>
                <w:color w:val="auto"/>
                <w:spacing w:val="-2"/>
              </w:rPr>
            </w:pPr>
            <w:r>
              <w:rPr>
                <w:rFonts w:hint="eastAsia" w:ascii="方正仿宋简体" w:hAnsi="方正仿宋简体" w:eastAsia="方正仿宋简体" w:cs="方正仿宋简体"/>
                <w:color w:val="auto"/>
                <w:spacing w:val="-2"/>
              </w:rPr>
              <w:t>城市管理</w:t>
            </w:r>
          </w:p>
        </w:tc>
        <w:tc>
          <w:tcPr>
            <w:tcW w:w="2700" w:type="dxa"/>
            <w:shd w:val="clear" w:color="auto" w:fill="auto"/>
          </w:tcPr>
          <w:p>
            <w:pPr>
              <w:spacing w:line="242" w:lineRule="auto"/>
              <w:jc w:val="both"/>
              <w:rPr>
                <w:rFonts w:ascii="方正仿宋简体" w:hAnsi="方正仿宋简体" w:eastAsia="方正仿宋简体" w:cs="方正仿宋简体"/>
                <w:spacing w:val="-1"/>
                <w:sz w:val="18"/>
                <w:szCs w:val="18"/>
              </w:rPr>
            </w:pPr>
          </w:p>
          <w:p>
            <w:pPr>
              <w:pStyle w:val="4"/>
              <w:kinsoku/>
              <w:overflowPunct w:val="0"/>
              <w:topLinePunct/>
              <w:spacing w:before="82" w:line="218" w:lineRule="auto"/>
              <w:ind w:right="51"/>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对在树木上设置广告牌、标语牌或者牵拉绳索、架设电线，以树承重等行为的行政处罚</w:t>
            </w:r>
          </w:p>
        </w:tc>
        <w:tc>
          <w:tcPr>
            <w:tcW w:w="3171" w:type="dxa"/>
            <w:shd w:val="clear" w:color="auto" w:fill="auto"/>
          </w:tcPr>
          <w:p>
            <w:pPr>
              <w:pStyle w:val="4"/>
              <w:spacing w:before="82" w:line="224" w:lineRule="auto"/>
              <w:ind w:left="302" w:hanging="303"/>
              <w:jc w:val="both"/>
              <w:rPr>
                <w:rFonts w:ascii="方正仿宋简体" w:hAnsi="方正仿宋简体" w:eastAsia="方正仿宋简体" w:cs="方正仿宋简体"/>
                <w:color w:val="auto"/>
                <w:spacing w:val="-2"/>
                <w:sz w:val="8"/>
                <w:szCs w:val="8"/>
              </w:rPr>
            </w:pPr>
          </w:p>
          <w:p>
            <w:pPr>
              <w:pStyle w:val="4"/>
              <w:spacing w:before="81" w:line="223" w:lineRule="auto"/>
              <w:ind w:right="211"/>
              <w:jc w:val="both"/>
              <w:rPr>
                <w:rFonts w:ascii="方正仿宋简体" w:hAnsi="方正仿宋简体" w:eastAsia="方正仿宋简体" w:cs="方正仿宋简体"/>
                <w:spacing w:val="-2"/>
                <w:sz w:val="11"/>
                <w:szCs w:val="11"/>
                <w:lang w:eastAsia="zh-CN"/>
              </w:rPr>
            </w:pPr>
          </w:p>
          <w:p>
            <w:pPr>
              <w:pStyle w:val="4"/>
              <w:spacing w:before="81" w:line="223" w:lineRule="auto"/>
              <w:ind w:right="211"/>
              <w:jc w:val="both"/>
              <w:rPr>
                <w:rFonts w:ascii="方正仿宋简体" w:hAnsi="方正仿宋简体" w:eastAsia="方正仿宋简体" w:cs="方正仿宋简体"/>
                <w:color w:val="auto"/>
                <w:spacing w:val="-2"/>
                <w:lang w:eastAsia="zh-CN"/>
              </w:rPr>
            </w:pPr>
            <w:r>
              <w:rPr>
                <w:rFonts w:hint="eastAsia" w:ascii="方正仿宋简体" w:hAnsi="方正仿宋简体" w:eastAsia="方正仿宋简体" w:cs="方正仿宋简体"/>
                <w:spacing w:val="-2"/>
                <w:lang w:eastAsia="zh-CN"/>
              </w:rPr>
              <w:t>《河北省城市园林绿化管理法》（2023年1月20日修正）第四十九条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34" w:hRule="atLeast"/>
          <w:jc w:val="center"/>
        </w:trPr>
        <w:tc>
          <w:tcPr>
            <w:tcW w:w="795" w:type="dxa"/>
            <w:shd w:val="clear" w:color="auto" w:fill="auto"/>
          </w:tcPr>
          <w:p>
            <w:pPr>
              <w:pStyle w:val="4"/>
              <w:spacing w:before="81" w:line="183" w:lineRule="auto"/>
              <w:jc w:val="center"/>
              <w:rPr>
                <w:rFonts w:ascii="方正仿宋简体" w:hAnsi="方正仿宋简体" w:eastAsia="方正仿宋简体" w:cs="方正仿宋简体"/>
                <w:color w:val="auto"/>
                <w:spacing w:val="-4"/>
                <w:sz w:val="32"/>
                <w:szCs w:val="32"/>
                <w:lang w:eastAsia="zh-CN"/>
              </w:rPr>
            </w:pPr>
          </w:p>
          <w:p>
            <w:pPr>
              <w:pStyle w:val="4"/>
              <w:spacing w:before="81" w:line="183" w:lineRule="auto"/>
              <w:jc w:val="center"/>
              <w:rPr>
                <w:rFonts w:ascii="方正仿宋简体" w:hAnsi="方正仿宋简体" w:eastAsia="方正仿宋简体" w:cs="方正仿宋简体"/>
                <w:color w:val="auto"/>
                <w:spacing w:val="-4"/>
                <w:sz w:val="32"/>
                <w:szCs w:val="32"/>
                <w:lang w:eastAsia="zh-CN"/>
              </w:rPr>
            </w:pPr>
          </w:p>
          <w:p>
            <w:pPr>
              <w:pStyle w:val="4"/>
              <w:spacing w:before="81" w:line="183" w:lineRule="auto"/>
              <w:jc w:val="center"/>
              <w:rPr>
                <w:rFonts w:ascii="方正仿宋简体" w:hAnsi="方正仿宋简体" w:eastAsia="方正仿宋简体" w:cs="方正仿宋简体"/>
                <w:color w:val="auto"/>
                <w:spacing w:val="-4"/>
                <w:lang w:eastAsia="zh-CN"/>
              </w:rPr>
            </w:pPr>
            <w:r>
              <w:rPr>
                <w:rFonts w:hint="eastAsia" w:ascii="方正仿宋简体" w:hAnsi="方正仿宋简体" w:eastAsia="方正仿宋简体" w:cs="方正仿宋简体"/>
                <w:color w:val="auto"/>
                <w:spacing w:val="-4"/>
                <w:lang w:eastAsia="zh-CN"/>
              </w:rPr>
              <w:t>8</w:t>
            </w:r>
          </w:p>
        </w:tc>
        <w:tc>
          <w:tcPr>
            <w:tcW w:w="1613" w:type="dxa"/>
            <w:shd w:val="clear" w:color="auto" w:fill="auto"/>
          </w:tcPr>
          <w:p>
            <w:pPr>
              <w:pStyle w:val="4"/>
              <w:spacing w:before="82" w:line="219" w:lineRule="auto"/>
              <w:ind w:left="91"/>
              <w:jc w:val="center"/>
              <w:rPr>
                <w:rFonts w:ascii="方正仿宋简体" w:hAnsi="方正仿宋简体" w:eastAsia="方正仿宋简体" w:cs="方正仿宋简体"/>
                <w:spacing w:val="3"/>
              </w:rPr>
            </w:pPr>
          </w:p>
          <w:p>
            <w:pPr>
              <w:pStyle w:val="4"/>
              <w:spacing w:before="82" w:line="219" w:lineRule="auto"/>
              <w:ind w:left="91"/>
              <w:jc w:val="center"/>
              <w:rPr>
                <w:rFonts w:ascii="方正仿宋简体" w:hAnsi="方正仿宋简体" w:eastAsia="方正仿宋简体" w:cs="方正仿宋简体"/>
                <w:spacing w:val="3"/>
              </w:rPr>
            </w:pPr>
          </w:p>
          <w:p>
            <w:pPr>
              <w:pStyle w:val="4"/>
              <w:spacing w:before="82" w:line="219" w:lineRule="auto"/>
              <w:jc w:val="center"/>
              <w:rPr>
                <w:rFonts w:ascii="方正仿宋简体" w:hAnsi="方正仿宋简体" w:eastAsia="方正仿宋简体" w:cs="方正仿宋简体"/>
                <w:color w:val="auto"/>
                <w:spacing w:val="-2"/>
              </w:rPr>
            </w:pPr>
            <w:r>
              <w:rPr>
                <w:rFonts w:hint="eastAsia" w:ascii="方正仿宋简体" w:hAnsi="方正仿宋简体" w:eastAsia="方正仿宋简体" w:cs="方正仿宋简体"/>
                <w:spacing w:val="3"/>
              </w:rPr>
              <w:t>文化旅游</w:t>
            </w:r>
          </w:p>
        </w:tc>
        <w:tc>
          <w:tcPr>
            <w:tcW w:w="2700" w:type="dxa"/>
            <w:shd w:val="clear" w:color="auto" w:fill="auto"/>
          </w:tcPr>
          <w:p>
            <w:pPr>
              <w:pStyle w:val="4"/>
              <w:spacing w:before="82" w:line="219" w:lineRule="auto"/>
              <w:ind w:right="53"/>
              <w:jc w:val="both"/>
              <w:rPr>
                <w:rFonts w:ascii="方正仿宋简体" w:hAnsi="方正仿宋简体" w:eastAsia="方正仿宋简体" w:cs="方正仿宋简体"/>
                <w:spacing w:val="-1"/>
              </w:rPr>
            </w:pPr>
          </w:p>
          <w:p>
            <w:pPr>
              <w:pStyle w:val="4"/>
              <w:spacing w:before="82" w:line="219" w:lineRule="auto"/>
              <w:ind w:right="53"/>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对单位、个人擅自安装和使用卫星地面接收设施的行政处罚</w:t>
            </w:r>
          </w:p>
        </w:tc>
        <w:tc>
          <w:tcPr>
            <w:tcW w:w="3171" w:type="dxa"/>
            <w:shd w:val="clear" w:color="auto" w:fill="auto"/>
          </w:tcPr>
          <w:p>
            <w:pPr>
              <w:pStyle w:val="4"/>
              <w:spacing w:before="81" w:line="223" w:lineRule="auto"/>
              <w:ind w:right="211"/>
              <w:jc w:val="both"/>
              <w:rPr>
                <w:rFonts w:ascii="方正仿宋简体" w:hAnsi="方正仿宋简体" w:eastAsia="方正仿宋简体" w:cs="方正仿宋简体"/>
                <w:spacing w:val="-6"/>
                <w:sz w:val="15"/>
                <w:szCs w:val="15"/>
              </w:rPr>
            </w:pPr>
          </w:p>
          <w:p>
            <w:pPr>
              <w:pStyle w:val="4"/>
              <w:spacing w:before="81" w:line="223" w:lineRule="auto"/>
              <w:ind w:right="211"/>
              <w:jc w:val="both"/>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6"/>
              </w:rPr>
              <w:t>《卫星电视广播地面接收设施管理</w:t>
            </w:r>
            <w:r>
              <w:rPr>
                <w:rFonts w:hint="eastAsia" w:ascii="方正仿宋简体" w:hAnsi="方正仿宋简体" w:eastAsia="方正仿宋简体" w:cs="方正仿宋简体"/>
                <w:spacing w:val="-3"/>
              </w:rPr>
              <w:t>规定》(2018年9月18日</w:t>
            </w:r>
            <w:r>
              <w:rPr>
                <w:rFonts w:hint="eastAsia" w:ascii="方正仿宋简体" w:hAnsi="方正仿宋简体" w:eastAsia="方正仿宋简体" w:cs="方正仿宋简体"/>
                <w:spacing w:val="-2"/>
                <w:lang w:eastAsia="zh-CN"/>
              </w:rPr>
              <w:t>国务院</w:t>
            </w:r>
            <w:r>
              <w:rPr>
                <w:rFonts w:hint="eastAsia" w:ascii="方正仿宋简体" w:hAnsi="方正仿宋简体" w:eastAsia="方正仿宋简体" w:cs="方正仿宋简体"/>
              </w:rPr>
              <w:t>令第703号)第十条第三款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5" w:hRule="atLeast"/>
          <w:jc w:val="center"/>
        </w:trPr>
        <w:tc>
          <w:tcPr>
            <w:tcW w:w="795" w:type="dxa"/>
            <w:shd w:val="clear" w:color="auto" w:fill="auto"/>
          </w:tcPr>
          <w:p>
            <w:pPr>
              <w:spacing w:line="250" w:lineRule="auto"/>
              <w:jc w:val="center"/>
              <w:rPr>
                <w:rFonts w:ascii="方正仿宋简体" w:hAnsi="方正仿宋简体" w:eastAsia="方正仿宋简体" w:cs="方正仿宋简体"/>
                <w:sz w:val="13"/>
                <w:szCs w:val="13"/>
              </w:rPr>
            </w:pPr>
          </w:p>
          <w:p>
            <w:pPr>
              <w:spacing w:line="250" w:lineRule="auto"/>
              <w:jc w:val="center"/>
              <w:rPr>
                <w:rFonts w:ascii="方正仿宋简体" w:hAnsi="方正仿宋简体" w:eastAsia="方正仿宋简体" w:cs="方正仿宋简体"/>
                <w:sz w:val="13"/>
                <w:szCs w:val="13"/>
              </w:rPr>
            </w:pPr>
          </w:p>
          <w:p>
            <w:pPr>
              <w:spacing w:line="250" w:lineRule="auto"/>
              <w:jc w:val="center"/>
              <w:rPr>
                <w:rFonts w:ascii="方正仿宋简体" w:hAnsi="方正仿宋简体" w:eastAsia="方正仿宋简体" w:cs="方正仿宋简体"/>
                <w:sz w:val="13"/>
                <w:szCs w:val="13"/>
              </w:rPr>
            </w:pPr>
          </w:p>
          <w:p>
            <w:pPr>
              <w:spacing w:line="250" w:lineRule="auto"/>
              <w:jc w:val="center"/>
              <w:rPr>
                <w:rFonts w:ascii="方正仿宋简体" w:hAnsi="方正仿宋简体" w:eastAsia="方正仿宋简体" w:cs="方正仿宋简体"/>
                <w:sz w:val="13"/>
                <w:szCs w:val="13"/>
              </w:rPr>
            </w:pPr>
          </w:p>
          <w:p>
            <w:pPr>
              <w:pStyle w:val="4"/>
              <w:spacing w:before="81" w:line="183"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lang w:val="en-US" w:eastAsia="zh-CN"/>
              </w:rPr>
              <w:t>9</w:t>
            </w:r>
          </w:p>
        </w:tc>
        <w:tc>
          <w:tcPr>
            <w:tcW w:w="1613" w:type="dxa"/>
            <w:shd w:val="clear" w:color="auto" w:fill="auto"/>
          </w:tcPr>
          <w:p>
            <w:pPr>
              <w:spacing w:line="312" w:lineRule="auto"/>
              <w:jc w:val="center"/>
              <w:rPr>
                <w:rFonts w:ascii="方正仿宋简体" w:hAnsi="方正仿宋简体" w:eastAsia="方正仿宋简体" w:cs="方正仿宋简体"/>
                <w:sz w:val="13"/>
                <w:szCs w:val="13"/>
              </w:rPr>
            </w:pPr>
          </w:p>
          <w:p>
            <w:pPr>
              <w:spacing w:line="312" w:lineRule="auto"/>
              <w:jc w:val="center"/>
              <w:rPr>
                <w:rFonts w:ascii="方正仿宋简体" w:hAnsi="方正仿宋简体" w:eastAsia="方正仿宋简体" w:cs="方正仿宋简体"/>
                <w:sz w:val="13"/>
                <w:szCs w:val="13"/>
              </w:rPr>
            </w:pPr>
          </w:p>
          <w:p>
            <w:pPr>
              <w:spacing w:line="313" w:lineRule="auto"/>
              <w:jc w:val="center"/>
              <w:rPr>
                <w:rFonts w:ascii="方正仿宋简体" w:hAnsi="方正仿宋简体" w:eastAsia="方正仿宋简体" w:cs="方正仿宋简体"/>
                <w:sz w:val="13"/>
                <w:szCs w:val="13"/>
              </w:rPr>
            </w:pPr>
          </w:p>
          <w:p>
            <w:pPr>
              <w:pStyle w:val="4"/>
              <w:spacing w:before="81" w:line="220"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3"/>
              </w:rPr>
              <w:t>文化旅游</w:t>
            </w:r>
          </w:p>
        </w:tc>
        <w:tc>
          <w:tcPr>
            <w:tcW w:w="2700" w:type="dxa"/>
            <w:shd w:val="clear" w:color="auto" w:fill="auto"/>
          </w:tcPr>
          <w:p>
            <w:pPr>
              <w:spacing w:line="266" w:lineRule="auto"/>
              <w:rPr>
                <w:rFonts w:ascii="方正仿宋简体" w:hAnsi="方正仿宋简体" w:eastAsia="方正仿宋简体" w:cs="方正仿宋简体"/>
                <w:spacing w:val="-1"/>
                <w:sz w:val="36"/>
                <w:szCs w:val="36"/>
              </w:rPr>
            </w:pPr>
          </w:p>
          <w:p>
            <w:pPr>
              <w:pStyle w:val="4"/>
              <w:spacing w:before="81" w:line="221" w:lineRule="auto"/>
              <w:ind w:right="153"/>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对擅自从事电影摄制、发行、放映活动的行政处罚</w:t>
            </w:r>
          </w:p>
        </w:tc>
        <w:tc>
          <w:tcPr>
            <w:tcW w:w="3171" w:type="dxa"/>
            <w:shd w:val="clear" w:color="auto" w:fill="auto"/>
          </w:tcPr>
          <w:p>
            <w:pPr>
              <w:pStyle w:val="4"/>
              <w:spacing w:before="81" w:line="223" w:lineRule="auto"/>
              <w:ind w:right="184"/>
              <w:jc w:val="both"/>
              <w:rPr>
                <w:rFonts w:ascii="方正仿宋简体" w:hAnsi="方正仿宋简体" w:eastAsia="方正仿宋简体" w:cs="方正仿宋简体"/>
                <w:spacing w:val="-2"/>
                <w:sz w:val="8"/>
                <w:szCs w:val="8"/>
                <w:lang w:eastAsia="zh-CN"/>
              </w:rPr>
            </w:pPr>
          </w:p>
          <w:p>
            <w:pPr>
              <w:pStyle w:val="4"/>
              <w:spacing w:before="81" w:line="223" w:lineRule="auto"/>
              <w:ind w:right="184"/>
              <w:jc w:val="both"/>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《中华人民共和国电影产业促进法》（第十二届全国人民代表大会常务委员会第二十四次会议于2016年11月7日通过）第四十七条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795" w:type="dxa"/>
            <w:shd w:val="clear" w:color="auto" w:fill="auto"/>
          </w:tcPr>
          <w:p>
            <w:pPr>
              <w:spacing w:line="314" w:lineRule="auto"/>
              <w:rPr>
                <w:rFonts w:ascii="方正仿宋简体" w:hAnsi="方正仿宋简体" w:eastAsia="方正仿宋简体" w:cs="方正仿宋简体"/>
                <w:sz w:val="18"/>
                <w:szCs w:val="18"/>
              </w:rPr>
            </w:pPr>
          </w:p>
          <w:p>
            <w:pPr>
              <w:spacing w:line="314" w:lineRule="auto"/>
              <w:rPr>
                <w:rFonts w:ascii="方正仿宋简体" w:hAnsi="方正仿宋简体" w:eastAsia="方正仿宋简体" w:cs="方正仿宋简体"/>
                <w:sz w:val="18"/>
                <w:szCs w:val="18"/>
              </w:rPr>
            </w:pPr>
          </w:p>
          <w:p>
            <w:pPr>
              <w:spacing w:line="314" w:lineRule="auto"/>
              <w:rPr>
                <w:rFonts w:ascii="方正仿宋简体" w:hAnsi="方正仿宋简体" w:eastAsia="方正仿宋简体" w:cs="方正仿宋简体"/>
                <w:sz w:val="18"/>
                <w:szCs w:val="18"/>
              </w:rPr>
            </w:pPr>
          </w:p>
          <w:p>
            <w:pPr>
              <w:pStyle w:val="4"/>
              <w:spacing w:before="81" w:line="183" w:lineRule="auto"/>
              <w:jc w:val="center"/>
              <w:rPr>
                <w:rFonts w:hint="default" w:ascii="方正仿宋简体" w:hAnsi="方正仿宋简体" w:eastAsia="方正仿宋简体" w:cs="方正仿宋简体"/>
                <w:lang w:val="en-US" w:eastAsia="zh-CN"/>
              </w:rPr>
            </w:pPr>
            <w:r>
              <w:rPr>
                <w:rFonts w:hint="eastAsia" w:ascii="方正仿宋简体" w:hAnsi="方正仿宋简体" w:eastAsia="方正仿宋简体" w:cs="方正仿宋简体"/>
                <w:spacing w:val="-3"/>
                <w:lang w:val="en-US" w:eastAsia="zh-CN"/>
              </w:rPr>
              <w:t>10</w:t>
            </w:r>
          </w:p>
        </w:tc>
        <w:tc>
          <w:tcPr>
            <w:tcW w:w="1613" w:type="dxa"/>
            <w:shd w:val="clear" w:color="auto" w:fill="auto"/>
          </w:tcPr>
          <w:p>
            <w:pPr>
              <w:spacing w:line="292" w:lineRule="auto"/>
              <w:jc w:val="center"/>
              <w:rPr>
                <w:rFonts w:ascii="方正仿宋简体" w:hAnsi="方正仿宋简体" w:eastAsia="方正仿宋简体" w:cs="方正仿宋简体"/>
                <w:sz w:val="18"/>
                <w:szCs w:val="18"/>
              </w:rPr>
            </w:pPr>
          </w:p>
          <w:p>
            <w:pPr>
              <w:spacing w:line="292" w:lineRule="auto"/>
              <w:jc w:val="center"/>
              <w:rPr>
                <w:rFonts w:ascii="方正仿宋简体" w:hAnsi="方正仿宋简体" w:eastAsia="方正仿宋简体" w:cs="方正仿宋简体"/>
                <w:sz w:val="24"/>
                <w:szCs w:val="24"/>
              </w:rPr>
            </w:pPr>
          </w:p>
          <w:p>
            <w:pPr>
              <w:spacing w:line="292" w:lineRule="auto"/>
              <w:jc w:val="center"/>
              <w:rPr>
                <w:rFonts w:ascii="方正仿宋简体" w:hAnsi="方正仿宋简体" w:eastAsia="方正仿宋简体" w:cs="方正仿宋简体"/>
                <w:sz w:val="13"/>
                <w:szCs w:val="13"/>
              </w:rPr>
            </w:pPr>
          </w:p>
          <w:p>
            <w:pPr>
              <w:pStyle w:val="4"/>
              <w:spacing w:before="82"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农业农村</w:t>
            </w:r>
          </w:p>
        </w:tc>
        <w:tc>
          <w:tcPr>
            <w:tcW w:w="2700" w:type="dxa"/>
            <w:shd w:val="clear" w:color="auto" w:fill="auto"/>
          </w:tcPr>
          <w:p>
            <w:pPr>
              <w:spacing w:line="289" w:lineRule="auto"/>
              <w:rPr>
                <w:rFonts w:ascii="方正仿宋简体" w:hAnsi="方正仿宋简体" w:eastAsia="方正仿宋简体" w:cs="方正仿宋简体"/>
                <w:sz w:val="8"/>
                <w:szCs w:val="8"/>
              </w:rPr>
            </w:pPr>
          </w:p>
          <w:p>
            <w:pPr>
              <w:spacing w:line="290" w:lineRule="auto"/>
              <w:rPr>
                <w:rFonts w:ascii="方正仿宋简体" w:hAnsi="方正仿宋简体" w:eastAsia="方正仿宋简体" w:cs="方正仿宋简体"/>
              </w:rPr>
            </w:pPr>
          </w:p>
          <w:p>
            <w:pPr>
              <w:pStyle w:val="4"/>
              <w:spacing w:before="81" w:line="224" w:lineRule="auto"/>
              <w:ind w:left="52" w:right="32"/>
              <w:jc w:val="both"/>
              <w:rPr>
                <w:rFonts w:ascii="方正仿宋简体" w:hAnsi="方正仿宋简体" w:eastAsia="方正仿宋简体" w:cs="方正仿宋简体"/>
              </w:rPr>
            </w:pPr>
            <w:r>
              <w:rPr>
                <w:rFonts w:hint="eastAsia" w:ascii="方正仿宋简体" w:hAnsi="方正仿宋简体" w:eastAsia="方正仿宋简体" w:cs="方正仿宋简体"/>
                <w:spacing w:val="-1"/>
              </w:rPr>
              <w:t>对农村村民未经批准或者采</w:t>
            </w:r>
            <w:r>
              <w:rPr>
                <w:rFonts w:hint="eastAsia" w:ascii="方正仿宋简体" w:hAnsi="方正仿宋简体" w:eastAsia="方正仿宋简体" w:cs="方正仿宋简体"/>
                <w:spacing w:val="1"/>
              </w:rPr>
              <w:t>取欺骗手段骗取批准非法占</w:t>
            </w:r>
            <w:r>
              <w:rPr>
                <w:rFonts w:hint="eastAsia" w:ascii="方正仿宋简体" w:hAnsi="方正仿宋简体" w:eastAsia="方正仿宋简体" w:cs="方正仿宋简体"/>
                <w:spacing w:val="13"/>
              </w:rPr>
              <w:t>用土地建住宅的行政处罚</w:t>
            </w:r>
          </w:p>
        </w:tc>
        <w:tc>
          <w:tcPr>
            <w:tcW w:w="3171" w:type="dxa"/>
            <w:shd w:val="clear" w:color="auto" w:fill="auto"/>
          </w:tcPr>
          <w:p>
            <w:pPr>
              <w:pStyle w:val="4"/>
              <w:spacing w:before="78" w:line="225" w:lineRule="auto"/>
              <w:ind w:right="214"/>
              <w:rPr>
                <w:rFonts w:ascii="方正仿宋简体" w:hAnsi="方正仿宋简体" w:eastAsia="方正仿宋简体" w:cs="方正仿宋简体"/>
                <w:spacing w:val="-2"/>
                <w:sz w:val="6"/>
                <w:szCs w:val="6"/>
                <w:lang w:eastAsia="zh-CN"/>
              </w:rPr>
            </w:pPr>
          </w:p>
          <w:p>
            <w:pPr>
              <w:pStyle w:val="4"/>
              <w:spacing w:before="78" w:line="225" w:lineRule="auto"/>
              <w:ind w:right="214"/>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《中华人民共和国土地管理法》（2019年8月26日修正）第七十八条</w:t>
            </w:r>
          </w:p>
          <w:p>
            <w:pPr>
              <w:pStyle w:val="4"/>
              <w:kinsoku/>
              <w:overflowPunct w:val="0"/>
              <w:spacing w:before="78" w:line="226" w:lineRule="auto"/>
              <w:ind w:right="215"/>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《河北省土地管理条例》（2022年3月30日修订）第六十八条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0" w:hRule="atLeast"/>
          <w:jc w:val="center"/>
        </w:trPr>
        <w:tc>
          <w:tcPr>
            <w:tcW w:w="795" w:type="dxa"/>
            <w:shd w:val="clear" w:color="auto" w:fill="auto"/>
          </w:tcPr>
          <w:p>
            <w:pPr>
              <w:spacing w:line="319" w:lineRule="auto"/>
              <w:rPr>
                <w:rFonts w:ascii="方正仿宋简体" w:hAnsi="方正仿宋简体" w:eastAsia="方正仿宋简体" w:cs="方正仿宋简体"/>
                <w:sz w:val="18"/>
                <w:szCs w:val="18"/>
              </w:rPr>
            </w:pPr>
          </w:p>
          <w:p>
            <w:pPr>
              <w:spacing w:line="320" w:lineRule="auto"/>
              <w:rPr>
                <w:rFonts w:ascii="方正仿宋简体" w:hAnsi="方正仿宋简体" w:eastAsia="方正仿宋简体" w:cs="方正仿宋简体"/>
                <w:sz w:val="18"/>
                <w:szCs w:val="18"/>
              </w:rPr>
            </w:pPr>
          </w:p>
          <w:p>
            <w:pPr>
              <w:pStyle w:val="4"/>
              <w:spacing w:before="81" w:line="183" w:lineRule="auto"/>
              <w:jc w:val="center"/>
              <w:rPr>
                <w:rFonts w:hint="default" w:ascii="方正仿宋简体" w:hAnsi="方正仿宋简体" w:eastAsia="方正仿宋简体" w:cs="方正仿宋简体"/>
                <w:lang w:val="en-US" w:eastAsia="zh-CN"/>
              </w:rPr>
            </w:pPr>
            <w:r>
              <w:rPr>
                <w:rFonts w:hint="eastAsia" w:ascii="方正仿宋简体" w:hAnsi="方正仿宋简体" w:eastAsia="方正仿宋简体" w:cs="方正仿宋简体"/>
                <w:spacing w:val="-3"/>
                <w:lang w:val="en-US" w:eastAsia="zh-CN"/>
              </w:rPr>
              <w:t>11</w:t>
            </w:r>
          </w:p>
        </w:tc>
        <w:tc>
          <w:tcPr>
            <w:tcW w:w="1613" w:type="dxa"/>
            <w:shd w:val="clear" w:color="auto" w:fill="auto"/>
          </w:tcPr>
          <w:p>
            <w:pPr>
              <w:spacing w:line="287" w:lineRule="auto"/>
              <w:jc w:val="center"/>
              <w:rPr>
                <w:rFonts w:ascii="方正仿宋简体" w:hAnsi="方正仿宋简体" w:eastAsia="方正仿宋简体" w:cs="方正仿宋简体"/>
                <w:sz w:val="18"/>
                <w:szCs w:val="18"/>
              </w:rPr>
            </w:pPr>
          </w:p>
          <w:p>
            <w:pPr>
              <w:spacing w:line="288" w:lineRule="auto"/>
              <w:jc w:val="center"/>
              <w:rPr>
                <w:rFonts w:ascii="方正仿宋简体" w:hAnsi="方正仿宋简体" w:eastAsia="方正仿宋简体" w:cs="方正仿宋简体"/>
                <w:sz w:val="18"/>
                <w:szCs w:val="18"/>
              </w:rPr>
            </w:pPr>
          </w:p>
          <w:p>
            <w:pPr>
              <w:pStyle w:val="4"/>
              <w:spacing w:before="81"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宗教事务</w:t>
            </w:r>
          </w:p>
        </w:tc>
        <w:tc>
          <w:tcPr>
            <w:tcW w:w="2700" w:type="dxa"/>
            <w:shd w:val="clear" w:color="auto" w:fill="auto"/>
          </w:tcPr>
          <w:p>
            <w:pPr>
              <w:spacing w:line="288" w:lineRule="auto"/>
              <w:rPr>
                <w:rFonts w:ascii="方正仿宋简体" w:hAnsi="方正仿宋简体" w:eastAsia="方正仿宋简体" w:cs="方正仿宋简体"/>
                <w:sz w:val="8"/>
                <w:szCs w:val="8"/>
              </w:rPr>
            </w:pPr>
          </w:p>
          <w:p>
            <w:pPr>
              <w:pStyle w:val="4"/>
              <w:spacing w:before="81" w:line="221" w:lineRule="auto"/>
              <w:ind w:left="52" w:right="37"/>
              <w:jc w:val="both"/>
              <w:rPr>
                <w:rFonts w:ascii="方正仿宋简体" w:hAnsi="方正仿宋简体" w:eastAsia="方正仿宋简体" w:cs="方正仿宋简体"/>
              </w:rPr>
            </w:pPr>
            <w:r>
              <w:rPr>
                <w:rFonts w:hint="eastAsia" w:ascii="方正仿宋简体" w:hAnsi="方正仿宋简体" w:eastAsia="方正仿宋简体" w:cs="方正仿宋简体"/>
                <w:spacing w:val="1"/>
              </w:rPr>
              <w:t>对假冒宗教教职人员进行宗</w:t>
            </w:r>
            <w:r>
              <w:rPr>
                <w:rFonts w:hint="eastAsia" w:ascii="方正仿宋简体" w:hAnsi="方正仿宋简体" w:eastAsia="方正仿宋简体" w:cs="方正仿宋简体"/>
              </w:rPr>
              <w:t>教活动或者骗取钱财等违法</w:t>
            </w:r>
            <w:r>
              <w:rPr>
                <w:rFonts w:hint="eastAsia" w:ascii="方正仿宋简体" w:hAnsi="方正仿宋简体" w:eastAsia="方正仿宋简体" w:cs="方正仿宋简体"/>
                <w:spacing w:val="10"/>
              </w:rPr>
              <w:t>活动的行政处罚</w:t>
            </w:r>
          </w:p>
        </w:tc>
        <w:tc>
          <w:tcPr>
            <w:tcW w:w="3171" w:type="dxa"/>
            <w:shd w:val="clear" w:color="auto" w:fill="auto"/>
          </w:tcPr>
          <w:p>
            <w:pPr>
              <w:pStyle w:val="4"/>
              <w:spacing w:before="78" w:line="225" w:lineRule="auto"/>
              <w:ind w:right="214"/>
              <w:rPr>
                <w:rFonts w:ascii="方正仿宋简体" w:hAnsi="方正仿宋简体" w:eastAsia="方正仿宋简体" w:cs="方正仿宋简体"/>
                <w:spacing w:val="-2"/>
                <w:sz w:val="13"/>
                <w:szCs w:val="13"/>
                <w:lang w:eastAsia="zh-CN"/>
              </w:rPr>
            </w:pPr>
          </w:p>
          <w:p>
            <w:pPr>
              <w:pStyle w:val="4"/>
              <w:spacing w:before="78" w:line="225" w:lineRule="auto"/>
              <w:ind w:right="214"/>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《宗教事务条例》（2017年8月26日国务院令第686号）第七十四条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0" w:hRule="atLeast"/>
          <w:jc w:val="center"/>
        </w:trPr>
        <w:tc>
          <w:tcPr>
            <w:tcW w:w="795" w:type="dxa"/>
            <w:shd w:val="clear" w:color="auto" w:fill="auto"/>
            <w:vAlign w:val="center"/>
          </w:tcPr>
          <w:p>
            <w:pPr>
              <w:pStyle w:val="4"/>
              <w:spacing w:before="81" w:line="183" w:lineRule="auto"/>
              <w:jc w:val="center"/>
              <w:rPr>
                <w:rFonts w:ascii="方正仿宋简体" w:hAnsi="方正仿宋简体" w:eastAsia="方正仿宋简体" w:cs="方正仿宋简体"/>
                <w:color w:val="auto"/>
                <w:spacing w:val="-4"/>
                <w:sz w:val="32"/>
                <w:szCs w:val="32"/>
                <w:lang w:eastAsia="zh-CN"/>
              </w:rPr>
            </w:pPr>
          </w:p>
          <w:p>
            <w:pPr>
              <w:pStyle w:val="4"/>
              <w:spacing w:before="81" w:line="183" w:lineRule="auto"/>
              <w:jc w:val="center"/>
              <w:rPr>
                <w:rFonts w:hint="default" w:ascii="方正仿宋简体" w:hAnsi="方正仿宋简体" w:eastAsia="方正仿宋简体" w:cs="方正仿宋简体"/>
                <w:spacing w:val="-3"/>
                <w:lang w:val="en-US" w:eastAsia="zh-CN"/>
              </w:rPr>
            </w:pPr>
            <w:r>
              <w:rPr>
                <w:rFonts w:hint="eastAsia" w:ascii="方正仿宋简体" w:hAnsi="方正仿宋简体" w:eastAsia="方正仿宋简体" w:cs="方正仿宋简体"/>
                <w:color w:val="auto"/>
                <w:spacing w:val="-4"/>
                <w:lang w:val="en-US" w:eastAsia="zh-CN"/>
              </w:rPr>
              <w:t>12</w:t>
            </w:r>
          </w:p>
        </w:tc>
        <w:tc>
          <w:tcPr>
            <w:tcW w:w="1613" w:type="dxa"/>
            <w:shd w:val="clear" w:color="auto" w:fill="auto"/>
            <w:vAlign w:val="top"/>
          </w:tcPr>
          <w:p>
            <w:pPr>
              <w:pStyle w:val="4"/>
              <w:spacing w:before="82" w:line="219" w:lineRule="auto"/>
              <w:ind w:left="91"/>
              <w:jc w:val="center"/>
              <w:rPr>
                <w:rFonts w:ascii="方正仿宋简体" w:hAnsi="方正仿宋简体" w:eastAsia="方正仿宋简体" w:cs="方正仿宋简体"/>
                <w:spacing w:val="3"/>
              </w:rPr>
            </w:pPr>
            <w:r>
              <w:rPr>
                <w:rFonts w:hint="eastAsia" w:ascii="方正仿宋简体" w:hAnsi="方正仿宋简体" w:eastAsia="方正仿宋简体" w:cs="方正仿宋简体"/>
                <w:spacing w:val="2"/>
                <w:lang w:val="en-US" w:eastAsia="zh-CN"/>
              </w:rPr>
              <w:t>自然资源和规划</w:t>
            </w:r>
          </w:p>
          <w:p>
            <w:pPr>
              <w:pStyle w:val="4"/>
              <w:spacing w:before="82" w:line="219" w:lineRule="auto"/>
              <w:jc w:val="center"/>
              <w:rPr>
                <w:rFonts w:hint="eastAsia" w:ascii="方正仿宋简体" w:hAnsi="方正仿宋简体" w:eastAsia="方正仿宋简体" w:cs="方正仿宋简体"/>
                <w:spacing w:val="2"/>
              </w:rPr>
            </w:pPr>
          </w:p>
        </w:tc>
        <w:tc>
          <w:tcPr>
            <w:tcW w:w="2700" w:type="dxa"/>
            <w:shd w:val="clear" w:color="auto" w:fill="auto"/>
            <w:vAlign w:val="top"/>
          </w:tcPr>
          <w:p>
            <w:pPr>
              <w:pStyle w:val="4"/>
              <w:spacing w:before="82" w:line="219" w:lineRule="auto"/>
              <w:ind w:right="53" w:rightChars="0"/>
              <w:jc w:val="both"/>
              <w:rPr>
                <w:rFonts w:hint="eastAsia"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对农村居民未经批准或者违反规划的规定建住宅的处罚</w:t>
            </w:r>
          </w:p>
        </w:tc>
        <w:tc>
          <w:tcPr>
            <w:tcW w:w="3171" w:type="dxa"/>
            <w:shd w:val="clear" w:color="auto" w:fill="auto"/>
            <w:vAlign w:val="top"/>
          </w:tcPr>
          <w:p>
            <w:pPr>
              <w:pStyle w:val="4"/>
              <w:spacing w:before="81" w:line="223" w:lineRule="auto"/>
              <w:ind w:right="211" w:rightChars="0"/>
              <w:jc w:val="both"/>
              <w:rPr>
                <w:rFonts w:hint="eastAsia"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6"/>
              </w:rPr>
              <w:t>《河北省城乡规划条例》</w:t>
            </w:r>
            <w:r>
              <w:rPr>
                <w:rFonts w:hint="eastAsia" w:ascii="方正仿宋简体" w:hAnsi="方正仿宋简体" w:eastAsia="方正仿宋简体" w:cs="方正仿宋简体"/>
                <w:spacing w:val="-6"/>
                <w:lang w:val="en-US" w:eastAsia="zh-CN"/>
              </w:rPr>
              <w:t xml:space="preserve">    </w:t>
            </w:r>
            <w:r>
              <w:rPr>
                <w:rFonts w:hint="eastAsia" w:ascii="方正仿宋简体" w:hAnsi="方正仿宋简体" w:eastAsia="方正仿宋简体" w:cs="方正仿宋简体"/>
                <w:spacing w:val="-6"/>
              </w:rPr>
              <w:t>（2016年5月25日修订）第八十二条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0" w:hRule="atLeast"/>
          <w:jc w:val="center"/>
        </w:trPr>
        <w:tc>
          <w:tcPr>
            <w:tcW w:w="795" w:type="dxa"/>
            <w:shd w:val="clear" w:color="auto" w:fill="auto"/>
            <w:vAlign w:val="center"/>
          </w:tcPr>
          <w:p>
            <w:pPr>
              <w:pStyle w:val="4"/>
              <w:spacing w:before="82" w:line="183" w:lineRule="auto"/>
              <w:jc w:val="center"/>
              <w:rPr>
                <w:rFonts w:hint="default" w:ascii="方正仿宋简体" w:hAnsi="方正仿宋简体" w:eastAsia="方正仿宋简体" w:cs="方正仿宋简体"/>
                <w:spacing w:val="-3"/>
                <w:lang w:val="en-US" w:eastAsia="zh-CN"/>
              </w:rPr>
            </w:pPr>
            <w:r>
              <w:rPr>
                <w:rFonts w:hint="eastAsia" w:ascii="方正仿宋简体" w:hAnsi="方正仿宋简体" w:eastAsia="方正仿宋简体" w:cs="方正仿宋简体"/>
                <w:lang w:val="en-US" w:eastAsia="zh-CN"/>
              </w:rPr>
              <w:t>13</w:t>
            </w:r>
          </w:p>
        </w:tc>
        <w:tc>
          <w:tcPr>
            <w:tcW w:w="1613" w:type="dxa"/>
            <w:shd w:val="clear" w:color="auto" w:fill="auto"/>
            <w:vAlign w:val="top"/>
          </w:tcPr>
          <w:p>
            <w:pPr>
              <w:spacing w:line="289" w:lineRule="auto"/>
              <w:jc w:val="center"/>
              <w:rPr>
                <w:rFonts w:ascii="方正仿宋简体" w:hAnsi="方正仿宋简体" w:eastAsia="方正仿宋简体" w:cs="方正仿宋简体"/>
                <w:sz w:val="15"/>
                <w:szCs w:val="15"/>
              </w:rPr>
            </w:pPr>
          </w:p>
          <w:p>
            <w:pPr>
              <w:spacing w:line="258" w:lineRule="auto"/>
              <w:jc w:val="center"/>
              <w:rPr>
                <w:rFonts w:ascii="方正仿宋简体" w:hAnsi="方正仿宋简体" w:eastAsia="方正仿宋简体" w:cs="方正仿宋简体"/>
                <w:sz w:val="15"/>
                <w:szCs w:val="15"/>
              </w:rPr>
            </w:pPr>
          </w:p>
          <w:p>
            <w:pPr>
              <w:pStyle w:val="4"/>
              <w:spacing w:before="81" w:line="220" w:lineRule="auto"/>
              <w:jc w:val="center"/>
              <w:rPr>
                <w:rFonts w:hint="default" w:ascii="方正仿宋简体" w:hAnsi="方正仿宋简体" w:eastAsia="方正仿宋简体" w:cs="方正仿宋简体"/>
                <w:spacing w:val="2"/>
                <w:lang w:val="en-US" w:eastAsia="zh-CN"/>
              </w:rPr>
            </w:pPr>
            <w:r>
              <w:rPr>
                <w:rFonts w:hint="eastAsia" w:ascii="方正仿宋简体" w:hAnsi="方正仿宋简体" w:eastAsia="方正仿宋简体" w:cs="方正仿宋简体"/>
                <w:spacing w:val="2"/>
                <w:lang w:val="en-US" w:eastAsia="zh-CN"/>
              </w:rPr>
              <w:t>自然资源和规划</w:t>
            </w:r>
          </w:p>
        </w:tc>
        <w:tc>
          <w:tcPr>
            <w:tcW w:w="2700" w:type="dxa"/>
            <w:shd w:val="clear" w:color="auto" w:fill="auto"/>
            <w:vAlign w:val="top"/>
          </w:tcPr>
          <w:p>
            <w:pPr>
              <w:pStyle w:val="4"/>
              <w:spacing w:before="81" w:line="220" w:lineRule="auto"/>
              <w:ind w:right="47" w:rightChars="0"/>
              <w:rPr>
                <w:rFonts w:hint="eastAsia"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对擅自在村庄、集镇规划区内的街道、广场、市场和车站等场所修建临时建筑物、构筑物和其他设施的处罚</w:t>
            </w:r>
          </w:p>
        </w:tc>
        <w:tc>
          <w:tcPr>
            <w:tcW w:w="3171" w:type="dxa"/>
            <w:shd w:val="clear" w:color="auto" w:fill="auto"/>
            <w:vAlign w:val="top"/>
          </w:tcPr>
          <w:p>
            <w:pPr>
              <w:pStyle w:val="4"/>
              <w:spacing w:before="81" w:line="223" w:lineRule="auto"/>
              <w:ind w:right="184"/>
              <w:jc w:val="both"/>
              <w:rPr>
                <w:rFonts w:ascii="方正仿宋简体" w:hAnsi="方正仿宋简体" w:eastAsia="方正仿宋简体" w:cs="方正仿宋简体"/>
                <w:spacing w:val="-2"/>
                <w:sz w:val="10"/>
                <w:szCs w:val="10"/>
                <w:lang w:eastAsia="zh-CN"/>
              </w:rPr>
            </w:pPr>
          </w:p>
          <w:p>
            <w:pPr>
              <w:pStyle w:val="4"/>
              <w:kinsoku/>
              <w:overflowPunct w:val="0"/>
              <w:spacing w:before="78" w:line="226" w:lineRule="auto"/>
              <w:ind w:right="215" w:rightChars="0"/>
              <w:jc w:val="both"/>
              <w:rPr>
                <w:rFonts w:hint="eastAsia"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6"/>
              </w:rPr>
              <w:t>《河北省城乡规划条例》</w:t>
            </w:r>
            <w:r>
              <w:rPr>
                <w:rFonts w:hint="eastAsia" w:ascii="方正仿宋简体" w:hAnsi="方正仿宋简体" w:eastAsia="方正仿宋简体" w:cs="方正仿宋简体"/>
                <w:spacing w:val="-6"/>
                <w:lang w:val="en-US" w:eastAsia="zh-CN"/>
              </w:rPr>
              <w:t xml:space="preserve">    </w:t>
            </w:r>
            <w:r>
              <w:rPr>
                <w:rFonts w:hint="eastAsia" w:ascii="方正仿宋简体" w:hAnsi="方正仿宋简体" w:eastAsia="方正仿宋简体" w:cs="方正仿宋简体"/>
                <w:spacing w:val="-6"/>
              </w:rPr>
              <w:t>（2016年5月25日修订）第八十</w:t>
            </w:r>
            <w:r>
              <w:rPr>
                <w:rFonts w:hint="eastAsia" w:ascii="方正仿宋简体" w:hAnsi="方正仿宋简体" w:eastAsia="方正仿宋简体" w:cs="方正仿宋简体"/>
                <w:spacing w:val="-6"/>
                <w:lang w:val="en-US" w:eastAsia="zh-CN"/>
              </w:rPr>
              <w:t>一</w:t>
            </w:r>
            <w:r>
              <w:rPr>
                <w:rFonts w:hint="eastAsia" w:ascii="方正仿宋简体" w:hAnsi="方正仿宋简体" w:eastAsia="方正仿宋简体" w:cs="方正仿宋简体"/>
                <w:spacing w:val="-6"/>
              </w:rPr>
              <w:t>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0" w:hRule="atLeast"/>
          <w:jc w:val="center"/>
        </w:trPr>
        <w:tc>
          <w:tcPr>
            <w:tcW w:w="795" w:type="dxa"/>
            <w:shd w:val="clear" w:color="auto" w:fill="auto"/>
            <w:vAlign w:val="center"/>
          </w:tcPr>
          <w:p>
            <w:pPr>
              <w:pStyle w:val="4"/>
              <w:spacing w:before="81" w:line="183" w:lineRule="auto"/>
              <w:jc w:val="center"/>
              <w:rPr>
                <w:rFonts w:hint="default" w:ascii="方正仿宋简体" w:hAnsi="方正仿宋简体" w:eastAsia="方正仿宋简体" w:cs="方正仿宋简体"/>
                <w:spacing w:val="-3"/>
                <w:lang w:val="en-US" w:eastAsia="zh-CN"/>
              </w:rPr>
            </w:pPr>
            <w:r>
              <w:rPr>
                <w:rFonts w:hint="eastAsia" w:ascii="方正仿宋简体" w:hAnsi="方正仿宋简体" w:eastAsia="方正仿宋简体" w:cs="方正仿宋简体"/>
                <w:spacing w:val="-3"/>
                <w:lang w:val="en-US" w:eastAsia="zh-CN"/>
              </w:rPr>
              <w:t>14</w:t>
            </w:r>
          </w:p>
        </w:tc>
        <w:tc>
          <w:tcPr>
            <w:tcW w:w="1613" w:type="dxa"/>
            <w:shd w:val="clear" w:color="auto" w:fill="auto"/>
            <w:vAlign w:val="top"/>
          </w:tcPr>
          <w:p>
            <w:pPr>
              <w:spacing w:line="312" w:lineRule="auto"/>
              <w:jc w:val="center"/>
              <w:rPr>
                <w:rFonts w:ascii="方正仿宋简体" w:hAnsi="方正仿宋简体" w:eastAsia="方正仿宋简体" w:cs="方正仿宋简体"/>
                <w:sz w:val="13"/>
                <w:szCs w:val="13"/>
              </w:rPr>
            </w:pPr>
          </w:p>
          <w:p>
            <w:pPr>
              <w:spacing w:line="312" w:lineRule="auto"/>
              <w:jc w:val="center"/>
              <w:rPr>
                <w:rFonts w:ascii="方正仿宋简体" w:hAnsi="方正仿宋简体" w:eastAsia="方正仿宋简体" w:cs="方正仿宋简体"/>
                <w:sz w:val="13"/>
                <w:szCs w:val="13"/>
              </w:rPr>
            </w:pPr>
          </w:p>
          <w:p>
            <w:pPr>
              <w:spacing w:line="313" w:lineRule="auto"/>
              <w:jc w:val="center"/>
              <w:rPr>
                <w:rFonts w:hint="default" w:ascii="方正仿宋简体" w:hAnsi="方正仿宋简体" w:eastAsia="方正仿宋简体" w:cs="方正仿宋简体"/>
                <w:spacing w:val="2"/>
                <w:kern w:val="2"/>
                <w:sz w:val="24"/>
                <w:szCs w:val="24"/>
                <w:lang w:val="en-US" w:eastAsia="zh-CN" w:bidi="ar-SA"/>
              </w:rPr>
            </w:pPr>
            <w:r>
              <w:rPr>
                <w:rFonts w:hint="eastAsia" w:ascii="方正仿宋简体" w:hAnsi="方正仿宋简体" w:eastAsia="方正仿宋简体" w:cs="方正仿宋简体"/>
                <w:spacing w:val="2"/>
                <w:kern w:val="2"/>
                <w:sz w:val="24"/>
                <w:szCs w:val="24"/>
                <w:lang w:val="en-US" w:eastAsia="zh-CN" w:bidi="ar-SA"/>
              </w:rPr>
              <w:t>环境保护</w:t>
            </w:r>
          </w:p>
          <w:p>
            <w:pPr>
              <w:pStyle w:val="4"/>
              <w:spacing w:before="81" w:line="220" w:lineRule="auto"/>
              <w:jc w:val="center"/>
              <w:rPr>
                <w:rFonts w:hint="eastAsia" w:ascii="方正仿宋简体" w:hAnsi="方正仿宋简体" w:eastAsia="方正仿宋简体" w:cs="方正仿宋简体"/>
                <w:spacing w:val="2"/>
              </w:rPr>
            </w:pPr>
          </w:p>
        </w:tc>
        <w:tc>
          <w:tcPr>
            <w:tcW w:w="2700" w:type="dxa"/>
            <w:shd w:val="clear" w:color="auto" w:fill="auto"/>
            <w:vAlign w:val="top"/>
          </w:tcPr>
          <w:p>
            <w:pPr>
              <w:pStyle w:val="4"/>
              <w:spacing w:before="82" w:line="219" w:lineRule="auto"/>
              <w:ind w:right="53"/>
              <w:jc w:val="both"/>
              <w:rPr>
                <w:rFonts w:hint="eastAsia"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对损坏村庄和集镇的房屋、公共设施，破坏村容镇貌和环境卫生的处罚</w:t>
            </w:r>
          </w:p>
        </w:tc>
        <w:tc>
          <w:tcPr>
            <w:tcW w:w="3171" w:type="dxa"/>
            <w:shd w:val="clear" w:color="auto" w:fill="auto"/>
            <w:vAlign w:val="top"/>
          </w:tcPr>
          <w:p>
            <w:pPr>
              <w:pStyle w:val="4"/>
              <w:spacing w:before="81" w:line="223" w:lineRule="auto"/>
              <w:ind w:right="184" w:rightChars="0"/>
              <w:jc w:val="both"/>
              <w:rPr>
                <w:rFonts w:hint="eastAsia"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《河北省乡村环境保护和治理条例》（2016年10月1日起施行）第四十四条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0" w:hRule="atLeast"/>
          <w:jc w:val="center"/>
        </w:trPr>
        <w:tc>
          <w:tcPr>
            <w:tcW w:w="795" w:type="dxa"/>
            <w:shd w:val="clear" w:color="auto" w:fill="auto"/>
            <w:vAlign w:val="center"/>
          </w:tcPr>
          <w:p>
            <w:pPr>
              <w:pStyle w:val="4"/>
              <w:spacing w:before="81" w:line="183" w:lineRule="auto"/>
              <w:jc w:val="center"/>
              <w:rPr>
                <w:rFonts w:hint="default" w:ascii="方正仿宋简体" w:hAnsi="方正仿宋简体" w:eastAsia="方正仿宋简体" w:cs="方正仿宋简体"/>
                <w:spacing w:val="-3"/>
                <w:lang w:val="en-US" w:eastAsia="zh-CN"/>
              </w:rPr>
            </w:pPr>
            <w:r>
              <w:rPr>
                <w:rFonts w:hint="eastAsia" w:ascii="方正仿宋简体" w:hAnsi="方正仿宋简体" w:eastAsia="方正仿宋简体" w:cs="方正仿宋简体"/>
                <w:spacing w:val="-3"/>
                <w:lang w:val="en-US" w:eastAsia="zh-CN"/>
              </w:rPr>
              <w:t>15</w:t>
            </w:r>
          </w:p>
        </w:tc>
        <w:tc>
          <w:tcPr>
            <w:tcW w:w="1613" w:type="dxa"/>
            <w:shd w:val="clear" w:color="auto" w:fill="auto"/>
            <w:vAlign w:val="top"/>
          </w:tcPr>
          <w:p>
            <w:pPr>
              <w:spacing w:line="265" w:lineRule="auto"/>
              <w:jc w:val="center"/>
              <w:rPr>
                <w:rFonts w:ascii="方正仿宋简体" w:hAnsi="方正仿宋简体" w:eastAsia="方正仿宋简体" w:cs="方正仿宋简体"/>
                <w:sz w:val="18"/>
                <w:szCs w:val="18"/>
              </w:rPr>
            </w:pPr>
          </w:p>
          <w:p>
            <w:pPr>
              <w:spacing w:line="266" w:lineRule="auto"/>
              <w:jc w:val="center"/>
              <w:rPr>
                <w:rFonts w:ascii="方正仿宋简体" w:hAnsi="方正仿宋简体" w:eastAsia="方正仿宋简体" w:cs="方正仿宋简体"/>
                <w:sz w:val="18"/>
                <w:szCs w:val="18"/>
              </w:rPr>
            </w:pPr>
          </w:p>
          <w:p>
            <w:pPr>
              <w:spacing w:line="266" w:lineRule="auto"/>
              <w:jc w:val="center"/>
              <w:rPr>
                <w:rFonts w:ascii="方正仿宋简体" w:hAnsi="方正仿宋简体" w:eastAsia="方正仿宋简体" w:cs="方正仿宋简体"/>
                <w:sz w:val="18"/>
                <w:szCs w:val="18"/>
              </w:rPr>
            </w:pPr>
          </w:p>
          <w:p>
            <w:pPr>
              <w:spacing w:line="266" w:lineRule="auto"/>
              <w:jc w:val="center"/>
              <w:rPr>
                <w:rFonts w:ascii="方正仿宋简体" w:hAnsi="方正仿宋简体" w:eastAsia="方正仿宋简体" w:cs="方正仿宋简体"/>
                <w:sz w:val="18"/>
                <w:szCs w:val="18"/>
              </w:rPr>
            </w:pPr>
          </w:p>
          <w:p>
            <w:pPr>
              <w:spacing w:line="266" w:lineRule="auto"/>
              <w:jc w:val="center"/>
              <w:rPr>
                <w:rFonts w:ascii="方正仿宋简体" w:hAnsi="方正仿宋简体" w:eastAsia="方正仿宋简体" w:cs="方正仿宋简体"/>
                <w:sz w:val="18"/>
                <w:szCs w:val="18"/>
              </w:rPr>
            </w:pPr>
          </w:p>
          <w:p>
            <w:pPr>
              <w:spacing w:line="266" w:lineRule="auto"/>
              <w:jc w:val="center"/>
              <w:rPr>
                <w:rFonts w:ascii="方正仿宋简体" w:hAnsi="方正仿宋简体" w:eastAsia="方正仿宋简体" w:cs="方正仿宋简体"/>
                <w:sz w:val="18"/>
                <w:szCs w:val="18"/>
              </w:rPr>
            </w:pPr>
          </w:p>
          <w:p>
            <w:pPr>
              <w:pStyle w:val="4"/>
              <w:spacing w:before="81" w:line="220" w:lineRule="auto"/>
              <w:jc w:val="center"/>
              <w:rPr>
                <w:rFonts w:hint="eastAsia" w:ascii="方正仿宋简体" w:hAnsi="方正仿宋简体" w:eastAsia="方正仿宋简体" w:cs="方正仿宋简体"/>
                <w:spacing w:val="2"/>
              </w:rPr>
            </w:pPr>
          </w:p>
          <w:p>
            <w:pPr>
              <w:pStyle w:val="4"/>
              <w:spacing w:before="81" w:line="220" w:lineRule="auto"/>
              <w:jc w:val="center"/>
              <w:rPr>
                <w:rFonts w:hint="eastAsia" w:ascii="方正仿宋简体" w:hAnsi="方正仿宋简体" w:eastAsia="方正仿宋简体" w:cs="方正仿宋简体"/>
                <w:spacing w:val="2"/>
              </w:rPr>
            </w:pPr>
            <w:r>
              <w:rPr>
                <w:rFonts w:hint="eastAsia" w:ascii="方正仿宋简体" w:hAnsi="方正仿宋简体" w:eastAsia="方正仿宋简体" w:cs="方正仿宋简体"/>
                <w:spacing w:val="2"/>
              </w:rPr>
              <w:t>生态环境</w:t>
            </w:r>
          </w:p>
        </w:tc>
        <w:tc>
          <w:tcPr>
            <w:tcW w:w="2700" w:type="dxa"/>
            <w:shd w:val="clear" w:color="auto" w:fill="auto"/>
            <w:vAlign w:val="top"/>
          </w:tcPr>
          <w:p>
            <w:pPr>
              <w:spacing w:line="261" w:lineRule="auto"/>
              <w:rPr>
                <w:rFonts w:ascii="方正仿宋简体" w:hAnsi="方正仿宋简体" w:eastAsia="方正仿宋简体" w:cs="方正仿宋简体"/>
                <w:spacing w:val="-1"/>
                <w:sz w:val="24"/>
                <w:szCs w:val="24"/>
              </w:rPr>
            </w:pPr>
          </w:p>
          <w:p>
            <w:pPr>
              <w:spacing w:line="261" w:lineRule="auto"/>
              <w:rPr>
                <w:rFonts w:ascii="方正仿宋简体" w:hAnsi="方正仿宋简体" w:eastAsia="方正仿宋简体" w:cs="方正仿宋简体"/>
                <w:spacing w:val="-1"/>
                <w:sz w:val="24"/>
                <w:szCs w:val="24"/>
              </w:rPr>
            </w:pPr>
          </w:p>
          <w:p>
            <w:pPr>
              <w:spacing w:line="261" w:lineRule="auto"/>
              <w:rPr>
                <w:rFonts w:ascii="方正仿宋简体" w:hAnsi="方正仿宋简体" w:eastAsia="方正仿宋简体" w:cs="方正仿宋简体"/>
                <w:spacing w:val="-1"/>
                <w:sz w:val="24"/>
                <w:szCs w:val="24"/>
              </w:rPr>
            </w:pPr>
          </w:p>
          <w:p>
            <w:pPr>
              <w:spacing w:line="261" w:lineRule="auto"/>
              <w:rPr>
                <w:rFonts w:ascii="方正仿宋简体" w:hAnsi="方正仿宋简体" w:eastAsia="方正仿宋简体" w:cs="方正仿宋简体"/>
                <w:spacing w:val="-1"/>
                <w:sz w:val="24"/>
                <w:szCs w:val="24"/>
              </w:rPr>
            </w:pPr>
          </w:p>
          <w:p>
            <w:pPr>
              <w:pStyle w:val="4"/>
              <w:kinsoku/>
              <w:overflowPunct w:val="0"/>
              <w:topLinePunct/>
              <w:spacing w:before="82" w:line="218" w:lineRule="auto"/>
              <w:ind w:right="51" w:rightChars="0"/>
              <w:jc w:val="both"/>
              <w:rPr>
                <w:rFonts w:hint="eastAsia"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对露天焚烧秸秆、落叶、枯草等产生烟尘污染的行政处罚</w:t>
            </w:r>
          </w:p>
        </w:tc>
        <w:tc>
          <w:tcPr>
            <w:tcW w:w="3171" w:type="dxa"/>
            <w:shd w:val="clear" w:color="auto" w:fill="auto"/>
            <w:vAlign w:val="top"/>
          </w:tcPr>
          <w:p>
            <w:pPr>
              <w:pStyle w:val="4"/>
              <w:spacing w:before="81" w:line="223" w:lineRule="auto"/>
              <w:ind w:right="184"/>
              <w:jc w:val="both"/>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《中华人民共和国大气污染防治法》（2018年10月26日修正）第一百一十九条第一款</w:t>
            </w:r>
          </w:p>
          <w:p>
            <w:pPr>
              <w:pStyle w:val="4"/>
              <w:spacing w:before="81" w:line="223" w:lineRule="auto"/>
              <w:ind w:right="184"/>
              <w:jc w:val="both"/>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《河北省大气污染防治条例》（2021年9月29日修正）第八十七条</w:t>
            </w:r>
          </w:p>
          <w:p>
            <w:pPr>
              <w:pStyle w:val="4"/>
              <w:spacing w:before="81" w:line="223" w:lineRule="auto"/>
              <w:ind w:right="184" w:rightChars="0"/>
              <w:jc w:val="both"/>
              <w:rPr>
                <w:rFonts w:hint="eastAsia"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《河北省人民代表大会常务委员会关于促进农作物秸秆综合利用和禁止露天焚烧的决定》（2018年7月27日修订）第二十四条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0" w:hRule="atLeast"/>
          <w:jc w:val="center"/>
        </w:trPr>
        <w:tc>
          <w:tcPr>
            <w:tcW w:w="795" w:type="dxa"/>
            <w:shd w:val="clear" w:color="auto" w:fill="auto"/>
            <w:vAlign w:val="top"/>
          </w:tcPr>
          <w:p>
            <w:pPr>
              <w:pStyle w:val="4"/>
              <w:spacing w:before="113" w:line="221" w:lineRule="auto"/>
              <w:jc w:val="center"/>
              <w:rPr>
                <w:rFonts w:ascii="方正仿宋简体" w:hAnsi="方正仿宋简体" w:eastAsia="方正仿宋简体" w:cs="方正仿宋简体"/>
                <w:spacing w:val="-3"/>
                <w:sz w:val="56"/>
                <w:szCs w:val="56"/>
                <w:lang w:eastAsia="zh-CN"/>
              </w:rPr>
            </w:pPr>
          </w:p>
          <w:p>
            <w:pPr>
              <w:pStyle w:val="4"/>
              <w:spacing w:before="113" w:line="221" w:lineRule="auto"/>
              <w:jc w:val="center"/>
              <w:rPr>
                <w:rFonts w:hint="default" w:ascii="方正仿宋简体" w:hAnsi="方正仿宋简体" w:eastAsia="方正仿宋简体" w:cs="方正仿宋简体"/>
                <w:spacing w:val="-3"/>
                <w:lang w:val="en-US" w:eastAsia="zh-CN"/>
              </w:rPr>
            </w:pPr>
            <w:r>
              <w:rPr>
                <w:rFonts w:hint="eastAsia" w:ascii="方正仿宋简体" w:hAnsi="方正仿宋简体" w:eastAsia="方正仿宋简体" w:cs="方正仿宋简体"/>
                <w:spacing w:val="-3"/>
                <w:lang w:val="en-US" w:eastAsia="zh-CN"/>
              </w:rPr>
              <w:t>16</w:t>
            </w:r>
          </w:p>
        </w:tc>
        <w:tc>
          <w:tcPr>
            <w:tcW w:w="1613" w:type="dxa"/>
            <w:shd w:val="clear" w:color="auto" w:fill="auto"/>
            <w:vAlign w:val="top"/>
          </w:tcPr>
          <w:p>
            <w:pPr>
              <w:pStyle w:val="4"/>
              <w:spacing w:before="111" w:line="219" w:lineRule="auto"/>
              <w:ind w:left="94"/>
              <w:jc w:val="center"/>
              <w:rPr>
                <w:rFonts w:ascii="方正仿宋简体" w:hAnsi="方正仿宋简体" w:eastAsia="方正仿宋简体" w:cs="方正仿宋简体"/>
                <w:spacing w:val="2"/>
                <w:sz w:val="56"/>
                <w:szCs w:val="56"/>
              </w:rPr>
            </w:pPr>
          </w:p>
          <w:p>
            <w:pPr>
              <w:pStyle w:val="4"/>
              <w:spacing w:before="111" w:line="219" w:lineRule="auto"/>
              <w:jc w:val="center"/>
              <w:rPr>
                <w:rFonts w:hint="eastAsia" w:ascii="方正仿宋简体" w:hAnsi="方正仿宋简体" w:eastAsia="方正仿宋简体" w:cs="方正仿宋简体"/>
                <w:spacing w:val="2"/>
              </w:rPr>
            </w:pPr>
            <w:r>
              <w:rPr>
                <w:rFonts w:hint="eastAsia" w:ascii="方正仿宋简体" w:hAnsi="方正仿宋简体" w:eastAsia="方正仿宋简体" w:cs="方正仿宋简体"/>
                <w:spacing w:val="2"/>
              </w:rPr>
              <w:t>生态环境</w:t>
            </w:r>
          </w:p>
        </w:tc>
        <w:tc>
          <w:tcPr>
            <w:tcW w:w="2700" w:type="dxa"/>
            <w:shd w:val="clear" w:color="auto" w:fill="auto"/>
            <w:vAlign w:val="top"/>
          </w:tcPr>
          <w:p>
            <w:pPr>
              <w:pStyle w:val="4"/>
              <w:kinsoku/>
              <w:overflowPunct w:val="0"/>
              <w:topLinePunct/>
              <w:spacing w:before="82" w:line="218" w:lineRule="auto"/>
              <w:ind w:right="51" w:rightChars="0"/>
              <w:jc w:val="both"/>
              <w:rPr>
                <w:rFonts w:hint="eastAsia"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对农业经营主体因未妥善采取综合利用措施，对农产品采收后的秸秆及树叶、荒草予以处理，致使露天焚烧的行政处罚</w:t>
            </w:r>
          </w:p>
        </w:tc>
        <w:tc>
          <w:tcPr>
            <w:tcW w:w="3171" w:type="dxa"/>
            <w:shd w:val="clear" w:color="auto" w:fill="auto"/>
            <w:vAlign w:val="top"/>
          </w:tcPr>
          <w:p>
            <w:pPr>
              <w:pStyle w:val="4"/>
              <w:spacing w:before="110" w:line="219" w:lineRule="auto"/>
              <w:rPr>
                <w:rFonts w:hint="eastAsia"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《河北省人民代表大会常务委员会关于促进农作物秸秆综合利用和禁止露天焚烧的决定》（2018年7月27日修订）第二十五条</w:t>
            </w:r>
          </w:p>
        </w:tc>
      </w:tr>
    </w:tbl>
    <w:p>
      <w:pPr>
        <w:jc w:val="center"/>
        <w:rPr>
          <w:rFonts w:hint="eastAsia" w:ascii="方正小标宋简体" w:hAnsi="方正小标宋简体" w:eastAsia="方正小标宋简体" w:cs="方正小标宋简体"/>
          <w:color w:val="auto"/>
          <w:spacing w:val="-18"/>
          <w:sz w:val="44"/>
          <w:szCs w:val="44"/>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方正仿宋简体">
    <w:altName w:val="方正仿宋_GBK"/>
    <w:panose1 w:val="02000000000000000000"/>
    <w:charset w:val="86"/>
    <w:family w:val="script"/>
    <w:pitch w:val="default"/>
    <w:sig w:usb0="00000000" w:usb1="00000000" w:usb2="00000012" w:usb3="00000000" w:csb0="00040001"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8E356D"/>
    <w:rsid w:val="47D2217F"/>
    <w:rsid w:val="FCFFE3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Table Text"/>
    <w:basedOn w:val="1"/>
    <w:semiHidden/>
    <w:qFormat/>
    <w:uiPriority w:val="0"/>
    <w:rPr>
      <w:rFonts w:ascii="宋体" w:hAnsi="宋体" w:eastAsia="宋体" w:cs="宋体"/>
      <w:sz w:val="24"/>
      <w:szCs w:val="24"/>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1337</Words>
  <Characters>1432</Characters>
  <Lines>0</Lines>
  <Paragraphs>0</Paragraphs>
  <TotalTime>2</TotalTime>
  <ScaleCrop>false</ScaleCrop>
  <LinksUpToDate>false</LinksUpToDate>
  <CharactersWithSpaces>1440</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2025-12-23T11:14:00Z</dcterms:created>
  <dc:creator>小马佩德罗</dc:creator>
  <cp:lastModifiedBy>uos</cp:lastModifiedBy>
  <dcterms:modified xsi:type="dcterms:W3CDTF">2025-12-26T11:15:42Z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KSOTemplateDocerSaveRecord">
    <vt:lpwstr>eyJoZGlkIjoiMmQ5NTU3NGZlYjBjZjIzYThlOWNhYzgzYzA2MzgxNWEiLCJ1c2VySWQiOiIxMDg3MjMyMzI3In0=</vt:lpwstr>
  </property>
  <property fmtid="{D5CDD505-2E9C-101B-9397-08002B2CF9AE}" pid="4" name="ICV">
    <vt:lpwstr>1F55C3001E9CA905DEFD4D692A69D5DE</vt:lpwstr>
  </property>
</Properties>
</file>