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shd w:val="clear" w:fill="FFFFFF"/>
        <w:ind w:left="0" w:firstLine="0"/>
        <w:jc w:val="center"/>
        <w:rPr>
          <w:rFonts w:ascii="微软雅黑" w:hAnsi="微软雅黑" w:eastAsia="微软雅黑" w:cs="微软雅黑"/>
          <w:b/>
          <w:bCs/>
          <w:i w:val="0"/>
          <w:iCs w:val="0"/>
          <w:caps w:val="0"/>
          <w:color w:val="000000"/>
          <w:spacing w:val="0"/>
        </w:rPr>
      </w:pPr>
      <w:r>
        <w:rPr>
          <w:rFonts w:hint="eastAsia" w:ascii="微软雅黑" w:hAnsi="微软雅黑" w:eastAsia="微软雅黑" w:cs="微软雅黑"/>
          <w:b/>
          <w:bCs/>
          <w:i w:val="0"/>
          <w:iCs w:val="0"/>
          <w:caps w:val="0"/>
          <w:color w:val="000000"/>
          <w:spacing w:val="0"/>
          <w:kern w:val="0"/>
          <w:sz w:val="24"/>
          <w:szCs w:val="24"/>
          <w:shd w:val="clear" w:fill="FFFFFF"/>
          <w:lang w:val="en-US" w:eastAsia="zh-CN" w:bidi="ar"/>
        </w:rPr>
        <w:t>5.井陉县水利局2025年涉企行政检查计划</w:t>
      </w:r>
    </w:p>
    <w:tbl>
      <w:tblPr>
        <w:tblStyle w:val="3"/>
        <w:tblW w:w="1421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15" w:type="dxa"/>
          <w:left w:w="15" w:type="dxa"/>
          <w:bottom w:w="15" w:type="dxa"/>
          <w:right w:w="15" w:type="dxa"/>
        </w:tblCellMar>
      </w:tblPr>
      <w:tblGrid>
        <w:gridCol w:w="586"/>
        <w:gridCol w:w="1954"/>
        <w:gridCol w:w="7170"/>
        <w:gridCol w:w="1849"/>
        <w:gridCol w:w="1248"/>
        <w:gridCol w:w="140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586" w:type="dxa"/>
            <w:tcBorders>
              <w:top w:val="single" w:color="000000" w:sz="6" w:space="0"/>
              <w:left w:val="single" w:color="000000" w:sz="6" w:space="0"/>
              <w:bottom w:val="single" w:color="000000" w:sz="6" w:space="0"/>
              <w:right w:val="single" w:color="000000" w:sz="6" w:space="0"/>
            </w:tcBorders>
            <w:shd w:val="clear" w:color="auto" w:fill="auto"/>
            <w:tcMar>
              <w:top w:w="0" w:type="dxa"/>
              <w:left w:w="0" w:type="dxa"/>
              <w:bottom w:w="0" w:type="dxa"/>
              <w:right w:w="0" w:type="dxa"/>
            </w:tcMar>
            <w:vAlign w:val="center"/>
          </w:tcPr>
          <w:p>
            <w:pPr>
              <w:keepNext w:val="0"/>
              <w:keepLines w:val="0"/>
              <w:widowControl/>
              <w:suppressLineNumbers w:val="0"/>
              <w:shd w:val="clear" w:fill="FFFFFF"/>
              <w:jc w:val="center"/>
              <w:rPr>
                <w:sz w:val="28"/>
                <w:szCs w:val="28"/>
              </w:rPr>
            </w:pPr>
            <w:r>
              <w:rPr>
                <w:rFonts w:ascii="黑体" w:hAnsi="宋体" w:eastAsia="黑体" w:cs="黑体"/>
                <w:i w:val="0"/>
                <w:iCs w:val="0"/>
                <w:color w:val="000000"/>
                <w:sz w:val="28"/>
                <w:szCs w:val="28"/>
              </w:rPr>
              <w:t>序号</w:t>
            </w:r>
          </w:p>
        </w:tc>
        <w:tc>
          <w:tcPr>
            <w:tcW w:w="1954" w:type="dxa"/>
            <w:tcBorders>
              <w:top w:val="single" w:color="000000" w:sz="6" w:space="0"/>
              <w:left w:val="nil"/>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widowControl/>
              <w:suppressLineNumbers w:val="0"/>
              <w:jc w:val="center"/>
              <w:rPr>
                <w:sz w:val="28"/>
                <w:szCs w:val="28"/>
              </w:rPr>
            </w:pPr>
            <w:r>
              <w:rPr>
                <w:rFonts w:hint="eastAsia" w:ascii="黑体" w:hAnsi="宋体" w:eastAsia="黑体" w:cs="黑体"/>
                <w:i w:val="0"/>
                <w:iCs w:val="0"/>
                <w:color w:val="000000"/>
                <w:sz w:val="28"/>
                <w:szCs w:val="28"/>
              </w:rPr>
              <w:t>名称</w:t>
            </w:r>
          </w:p>
        </w:tc>
        <w:tc>
          <w:tcPr>
            <w:tcW w:w="7170" w:type="dxa"/>
            <w:tcBorders>
              <w:top w:val="single" w:color="000000" w:sz="6" w:space="0"/>
              <w:left w:val="nil"/>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widowControl/>
              <w:suppressLineNumbers w:val="0"/>
              <w:jc w:val="center"/>
              <w:rPr>
                <w:sz w:val="28"/>
                <w:szCs w:val="28"/>
              </w:rPr>
            </w:pPr>
            <w:r>
              <w:rPr>
                <w:rFonts w:hint="eastAsia" w:ascii="黑体" w:hAnsi="宋体" w:eastAsia="黑体" w:cs="黑体"/>
                <w:i w:val="0"/>
                <w:iCs w:val="0"/>
                <w:color w:val="000000"/>
                <w:sz w:val="28"/>
                <w:szCs w:val="28"/>
              </w:rPr>
              <w:t>检查内容</w:t>
            </w:r>
          </w:p>
        </w:tc>
        <w:tc>
          <w:tcPr>
            <w:tcW w:w="1849" w:type="dxa"/>
            <w:tcBorders>
              <w:top w:val="single" w:color="000000" w:sz="6" w:space="0"/>
              <w:left w:val="nil"/>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widowControl/>
              <w:suppressLineNumbers w:val="0"/>
              <w:jc w:val="center"/>
              <w:rPr>
                <w:sz w:val="28"/>
                <w:szCs w:val="28"/>
              </w:rPr>
            </w:pPr>
            <w:r>
              <w:rPr>
                <w:rFonts w:hint="eastAsia" w:ascii="黑体" w:hAnsi="宋体" w:eastAsia="黑体" w:cs="黑体"/>
                <w:i w:val="0"/>
                <w:iCs w:val="0"/>
                <w:color w:val="000000"/>
                <w:sz w:val="28"/>
                <w:szCs w:val="28"/>
              </w:rPr>
              <w:t>检查对象范围</w:t>
            </w:r>
          </w:p>
        </w:tc>
        <w:tc>
          <w:tcPr>
            <w:tcW w:w="1248" w:type="dxa"/>
            <w:tcBorders>
              <w:top w:val="single" w:color="000000" w:sz="6" w:space="0"/>
              <w:left w:val="nil"/>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widowControl/>
              <w:suppressLineNumbers w:val="0"/>
              <w:jc w:val="center"/>
              <w:rPr>
                <w:sz w:val="28"/>
                <w:szCs w:val="28"/>
              </w:rPr>
            </w:pPr>
            <w:r>
              <w:rPr>
                <w:rFonts w:hint="eastAsia" w:ascii="黑体" w:hAnsi="宋体" w:eastAsia="黑体" w:cs="黑体"/>
                <w:i w:val="0"/>
                <w:iCs w:val="0"/>
                <w:color w:val="000000"/>
                <w:sz w:val="28"/>
                <w:szCs w:val="28"/>
              </w:rPr>
              <w:t>牵头处室</w:t>
            </w:r>
          </w:p>
        </w:tc>
        <w:tc>
          <w:tcPr>
            <w:tcW w:w="1408" w:type="dxa"/>
            <w:tcBorders>
              <w:top w:val="single" w:color="000000" w:sz="6" w:space="0"/>
              <w:left w:val="nil"/>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widowControl/>
              <w:suppressLineNumbers w:val="0"/>
              <w:jc w:val="center"/>
              <w:rPr>
                <w:sz w:val="28"/>
                <w:szCs w:val="28"/>
              </w:rPr>
            </w:pPr>
            <w:r>
              <w:rPr>
                <w:rFonts w:hint="eastAsia" w:ascii="黑体" w:hAnsi="宋体" w:eastAsia="黑体" w:cs="黑体"/>
                <w:i w:val="0"/>
                <w:iCs w:val="0"/>
                <w:color w:val="000000"/>
                <w:sz w:val="28"/>
                <w:szCs w:val="28"/>
              </w:rPr>
              <w:t>抽查时间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 w:hRule="atLeast"/>
          <w:jc w:val="center"/>
        </w:trPr>
        <w:tc>
          <w:tcPr>
            <w:tcW w:w="586" w:type="dxa"/>
            <w:tcBorders>
              <w:top w:val="nil"/>
              <w:left w:val="single" w:color="000000" w:sz="6" w:space="0"/>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widowControl/>
              <w:suppressLineNumbers w:val="0"/>
              <w:jc w:val="center"/>
              <w:rPr>
                <w:sz w:val="21"/>
                <w:szCs w:val="21"/>
              </w:rPr>
            </w:pPr>
            <w:r>
              <w:rPr>
                <w:rFonts w:hint="eastAsia" w:ascii="宋体" w:hAnsi="宋体" w:eastAsia="宋体" w:cs="宋体"/>
                <w:i w:val="0"/>
                <w:iCs w:val="0"/>
                <w:color w:val="000000"/>
                <w:sz w:val="21"/>
                <w:szCs w:val="21"/>
              </w:rPr>
              <w:t>1</w:t>
            </w:r>
          </w:p>
        </w:tc>
        <w:tc>
          <w:tcPr>
            <w:tcW w:w="1954" w:type="dxa"/>
            <w:tcBorders>
              <w:top w:val="nil"/>
              <w:left w:val="nil"/>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widowControl/>
              <w:suppressLineNumbers w:val="0"/>
              <w:ind w:left="0" w:firstLine="420"/>
              <w:jc w:val="left"/>
              <w:rPr>
                <w:sz w:val="21"/>
                <w:szCs w:val="21"/>
              </w:rPr>
            </w:pPr>
            <w:r>
              <w:rPr>
                <w:rFonts w:hint="eastAsia" w:ascii="宋体" w:hAnsi="宋体" w:eastAsia="宋体" w:cs="宋体"/>
                <w:i w:val="0"/>
                <w:iCs w:val="0"/>
                <w:color w:val="000000"/>
                <w:sz w:val="21"/>
                <w:szCs w:val="21"/>
              </w:rPr>
              <w:t>对取用水行为的行政检查</w:t>
            </w:r>
          </w:p>
        </w:tc>
        <w:tc>
          <w:tcPr>
            <w:tcW w:w="7170" w:type="dxa"/>
            <w:tcBorders>
              <w:top w:val="nil"/>
              <w:left w:val="nil"/>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widowControl/>
              <w:suppressLineNumbers w:val="0"/>
              <w:ind w:left="0" w:firstLine="420"/>
              <w:jc w:val="left"/>
              <w:rPr>
                <w:sz w:val="21"/>
                <w:szCs w:val="21"/>
              </w:rPr>
            </w:pPr>
            <w:r>
              <w:rPr>
                <w:rFonts w:hint="eastAsia" w:ascii="宋体" w:hAnsi="宋体" w:eastAsia="宋体" w:cs="宋体"/>
                <w:i w:val="0"/>
                <w:iCs w:val="0"/>
                <w:color w:val="000000"/>
                <w:sz w:val="21"/>
                <w:szCs w:val="21"/>
              </w:rPr>
              <w:t>取水手续是否合法有效；取水水源是否符合批复要求；取水工程或设施是否与批复一致；取水用途是否与批复一致；取水、退水地点及退水方式、退水量是否与批复一致；是否按规定安装计量设施，并落实计量管理规定；是否符合法律、行政法规规定的其他情形</w:t>
            </w:r>
          </w:p>
        </w:tc>
        <w:tc>
          <w:tcPr>
            <w:tcW w:w="1849" w:type="dxa"/>
            <w:tcBorders>
              <w:top w:val="nil"/>
              <w:left w:val="nil"/>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widowControl/>
              <w:suppressLineNumbers w:val="0"/>
              <w:jc w:val="both"/>
              <w:rPr>
                <w:sz w:val="21"/>
                <w:szCs w:val="21"/>
              </w:rPr>
            </w:pPr>
            <w:r>
              <w:rPr>
                <w:rFonts w:hint="eastAsia" w:ascii="宋体" w:hAnsi="宋体" w:eastAsia="宋体" w:cs="宋体"/>
                <w:i w:val="0"/>
                <w:iCs w:val="0"/>
                <w:color w:val="000000"/>
                <w:sz w:val="21"/>
                <w:szCs w:val="21"/>
              </w:rPr>
              <w:t>已批复的用水户</w:t>
            </w:r>
          </w:p>
        </w:tc>
        <w:tc>
          <w:tcPr>
            <w:tcW w:w="1248" w:type="dxa"/>
            <w:tcBorders>
              <w:top w:val="nil"/>
              <w:left w:val="nil"/>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widowControl/>
              <w:suppressLineNumbers w:val="0"/>
              <w:jc w:val="both"/>
              <w:rPr>
                <w:rFonts w:hint="eastAsia" w:eastAsia="宋体"/>
                <w:sz w:val="21"/>
                <w:szCs w:val="21"/>
                <w:lang w:eastAsia="zh-CN"/>
              </w:rPr>
            </w:pPr>
            <w:r>
              <w:rPr>
                <w:rFonts w:hint="eastAsia" w:ascii="宋体" w:hAnsi="宋体" w:eastAsia="宋体" w:cs="宋体"/>
                <w:i w:val="0"/>
                <w:iCs w:val="0"/>
                <w:color w:val="000000"/>
                <w:sz w:val="21"/>
                <w:szCs w:val="21"/>
              </w:rPr>
              <w:t>水资源</w:t>
            </w:r>
            <w:r>
              <w:rPr>
                <w:rFonts w:hint="eastAsia" w:ascii="宋体" w:hAnsi="宋体" w:eastAsia="宋体" w:cs="宋体"/>
                <w:i w:val="0"/>
                <w:iCs w:val="0"/>
                <w:color w:val="000000"/>
                <w:sz w:val="21"/>
                <w:szCs w:val="21"/>
                <w:lang w:eastAsia="zh-CN"/>
              </w:rPr>
              <w:t>综合服务中心</w:t>
            </w:r>
          </w:p>
        </w:tc>
        <w:tc>
          <w:tcPr>
            <w:tcW w:w="1408" w:type="dxa"/>
            <w:tcBorders>
              <w:top w:val="nil"/>
              <w:left w:val="nil"/>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widowControl/>
              <w:suppressLineNumbers w:val="0"/>
              <w:jc w:val="both"/>
              <w:rPr>
                <w:sz w:val="21"/>
                <w:szCs w:val="21"/>
              </w:rPr>
            </w:pPr>
            <w:r>
              <w:rPr>
                <w:rFonts w:hint="eastAsia" w:ascii="宋体" w:hAnsi="宋体" w:eastAsia="宋体" w:cs="宋体"/>
                <w:i w:val="0"/>
                <w:iCs w:val="0"/>
                <w:color w:val="000000"/>
                <w:sz w:val="21"/>
                <w:szCs w:val="21"/>
              </w:rPr>
              <w:t>2025年6-9月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586" w:type="dxa"/>
            <w:tcBorders>
              <w:top w:val="nil"/>
              <w:left w:val="single" w:color="000000" w:sz="6" w:space="0"/>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widowControl/>
              <w:suppressLineNumbers w:val="0"/>
              <w:jc w:val="center"/>
              <w:rPr>
                <w:sz w:val="21"/>
                <w:szCs w:val="21"/>
              </w:rPr>
            </w:pPr>
            <w:r>
              <w:rPr>
                <w:rFonts w:hint="eastAsia" w:ascii="宋体" w:hAnsi="宋体" w:eastAsia="宋体" w:cs="宋体"/>
                <w:i w:val="0"/>
                <w:iCs w:val="0"/>
                <w:color w:val="000000"/>
                <w:sz w:val="21"/>
                <w:szCs w:val="21"/>
              </w:rPr>
              <w:t>2</w:t>
            </w:r>
          </w:p>
        </w:tc>
        <w:tc>
          <w:tcPr>
            <w:tcW w:w="1954" w:type="dxa"/>
            <w:tcBorders>
              <w:top w:val="nil"/>
              <w:left w:val="nil"/>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widowControl/>
              <w:suppressLineNumbers w:val="0"/>
              <w:ind w:left="0" w:firstLine="420"/>
              <w:jc w:val="left"/>
              <w:rPr>
                <w:sz w:val="21"/>
                <w:szCs w:val="21"/>
              </w:rPr>
            </w:pPr>
            <w:r>
              <w:rPr>
                <w:rFonts w:hint="eastAsia" w:ascii="宋体" w:hAnsi="宋体" w:eastAsia="宋体" w:cs="宋体"/>
                <w:sz w:val="21"/>
                <w:szCs w:val="21"/>
              </w:rPr>
              <w:t>对水利工程质量检测单位资质（乙级）的行政检查</w:t>
            </w:r>
          </w:p>
        </w:tc>
        <w:tc>
          <w:tcPr>
            <w:tcW w:w="7170" w:type="dxa"/>
            <w:tcBorders>
              <w:top w:val="nil"/>
              <w:left w:val="nil"/>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widowControl/>
              <w:suppressLineNumbers w:val="0"/>
              <w:ind w:left="0" w:firstLine="420"/>
              <w:jc w:val="left"/>
              <w:rPr>
                <w:sz w:val="21"/>
                <w:szCs w:val="21"/>
              </w:rPr>
            </w:pPr>
            <w:r>
              <w:rPr>
                <w:rFonts w:hint="eastAsia" w:ascii="宋体" w:hAnsi="宋体" w:eastAsia="宋体" w:cs="宋体"/>
                <w:i w:val="0"/>
                <w:iCs w:val="0"/>
                <w:color w:val="000000"/>
                <w:sz w:val="21"/>
                <w:szCs w:val="21"/>
              </w:rPr>
              <w:t>计量认证证书是否在有效期内；检测单位名称、地址、法定代表人、技术负责人等信息在资质等级证书、营业执照等一致性；技术负责人是否具有8年以上从事水利水电工程建设相关工作经历，并具有水利水电专业高级以上技术职称；检测人员是否具有水利工程质量检测员职业资格或者具备水利水电工程及相关专业中级以上技术职称，且不少于10人；仪器设备运行、检定和校准情况是否符合相关规定和要求；检测单位是否建立档案管理制度，单独建立检测结果不合格项目台账；是否存在涂改、倒卖、出租、出借或者</w:t>
            </w:r>
            <w:bookmarkStart w:id="0" w:name="_GoBack"/>
            <w:bookmarkEnd w:id="0"/>
            <w:r>
              <w:rPr>
                <w:rFonts w:hint="eastAsia" w:ascii="宋体" w:hAnsi="宋体" w:eastAsia="宋体" w:cs="宋体"/>
                <w:i w:val="0"/>
                <w:iCs w:val="0"/>
                <w:color w:val="000000"/>
                <w:sz w:val="21"/>
                <w:szCs w:val="21"/>
              </w:rPr>
              <w:t>其他形式非法转让《资质等级证书》的情况；是否存在未取得相应资质，擅自承担检测业务的情况；是否存在转包质量检测业务或未经委托方同意分包质量检测业务的问题；是否存在超出资质等级范围从事检测活动的情况；是否按照规定在质量检测报告上签字盖章；是否及时提供检测报告；是否存在编造虚假检测报告、伪造检测数据等行为；是否按照国家和行业标准开展检测活动；无相关标准的，是否由检测单位提出方案，委托方确认后实施；质量检测试样的取样是否严格执行国家和行业标准</w:t>
            </w:r>
          </w:p>
        </w:tc>
        <w:tc>
          <w:tcPr>
            <w:tcW w:w="1849" w:type="dxa"/>
            <w:tcBorders>
              <w:top w:val="nil"/>
              <w:left w:val="nil"/>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widowControl/>
              <w:suppressLineNumbers w:val="0"/>
              <w:jc w:val="both"/>
              <w:rPr>
                <w:sz w:val="21"/>
                <w:szCs w:val="21"/>
              </w:rPr>
            </w:pPr>
            <w:r>
              <w:rPr>
                <w:rFonts w:hint="eastAsia" w:ascii="宋体" w:hAnsi="宋体" w:eastAsia="宋体" w:cs="宋体"/>
                <w:i w:val="0"/>
                <w:iCs w:val="0"/>
                <w:color w:val="000000"/>
                <w:sz w:val="21"/>
                <w:szCs w:val="21"/>
              </w:rPr>
              <w:t>获得乙级水利工程质量检测资质的单位（企业）</w:t>
            </w:r>
          </w:p>
        </w:tc>
        <w:tc>
          <w:tcPr>
            <w:tcW w:w="1248" w:type="dxa"/>
            <w:tcBorders>
              <w:top w:val="nil"/>
              <w:left w:val="nil"/>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widowControl/>
              <w:suppressLineNumbers w:val="0"/>
              <w:jc w:val="both"/>
              <w:rPr>
                <w:rFonts w:hint="eastAsia" w:eastAsia="宋体"/>
                <w:sz w:val="21"/>
                <w:szCs w:val="21"/>
                <w:lang w:eastAsia="zh-CN"/>
              </w:rPr>
            </w:pPr>
            <w:r>
              <w:rPr>
                <w:rFonts w:hint="eastAsia" w:ascii="宋体" w:hAnsi="宋体" w:eastAsia="宋体" w:cs="宋体"/>
                <w:i w:val="0"/>
                <w:iCs w:val="0"/>
                <w:color w:val="000000"/>
                <w:sz w:val="21"/>
                <w:szCs w:val="21"/>
              </w:rPr>
              <w:t>水利工程建设与管理科</w:t>
            </w:r>
            <w:r>
              <w:rPr>
                <w:rFonts w:hint="eastAsia" w:ascii="宋体" w:hAnsi="宋体" w:eastAsia="宋体" w:cs="宋体"/>
                <w:i w:val="0"/>
                <w:iCs w:val="0"/>
                <w:color w:val="000000"/>
                <w:sz w:val="21"/>
                <w:szCs w:val="21"/>
                <w:lang w:eastAsia="zh-CN"/>
              </w:rPr>
              <w:t>三室</w:t>
            </w:r>
          </w:p>
        </w:tc>
        <w:tc>
          <w:tcPr>
            <w:tcW w:w="1408" w:type="dxa"/>
            <w:tcBorders>
              <w:top w:val="nil"/>
              <w:left w:val="nil"/>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widowControl/>
              <w:suppressLineNumbers w:val="0"/>
              <w:jc w:val="both"/>
              <w:rPr>
                <w:sz w:val="21"/>
                <w:szCs w:val="21"/>
              </w:rPr>
            </w:pPr>
            <w:r>
              <w:rPr>
                <w:rFonts w:hint="eastAsia" w:ascii="宋体" w:hAnsi="宋体" w:eastAsia="宋体" w:cs="宋体"/>
                <w:i w:val="0"/>
                <w:iCs w:val="0"/>
                <w:color w:val="000000"/>
                <w:sz w:val="21"/>
                <w:szCs w:val="21"/>
              </w:rPr>
              <w:t>2025年1-12月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586" w:type="dxa"/>
            <w:tcBorders>
              <w:top w:val="nil"/>
              <w:left w:val="single" w:color="000000" w:sz="6" w:space="0"/>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widowControl/>
              <w:suppressLineNumbers w:val="0"/>
              <w:jc w:val="center"/>
              <w:rPr>
                <w:sz w:val="21"/>
                <w:szCs w:val="21"/>
              </w:rPr>
            </w:pPr>
            <w:r>
              <w:rPr>
                <w:rFonts w:hint="eastAsia" w:ascii="宋体" w:hAnsi="宋体" w:eastAsia="宋体" w:cs="宋体"/>
                <w:i w:val="0"/>
                <w:iCs w:val="0"/>
                <w:color w:val="000000"/>
                <w:sz w:val="21"/>
                <w:szCs w:val="21"/>
              </w:rPr>
              <w:t>3</w:t>
            </w:r>
          </w:p>
        </w:tc>
        <w:tc>
          <w:tcPr>
            <w:tcW w:w="1954" w:type="dxa"/>
            <w:tcBorders>
              <w:top w:val="nil"/>
              <w:left w:val="nil"/>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widowControl/>
              <w:suppressLineNumbers w:val="0"/>
              <w:ind w:left="0" w:firstLine="420"/>
              <w:jc w:val="center"/>
              <w:rPr>
                <w:sz w:val="21"/>
                <w:szCs w:val="21"/>
              </w:rPr>
            </w:pPr>
            <w:r>
              <w:rPr>
                <w:rFonts w:hint="eastAsia" w:ascii="宋体" w:hAnsi="宋体" w:eastAsia="宋体" w:cs="宋体"/>
                <w:sz w:val="21"/>
                <w:szCs w:val="21"/>
              </w:rPr>
              <w:t>对河道管理范围内有关活动（不含河道采砂）的行政检查</w:t>
            </w:r>
          </w:p>
        </w:tc>
        <w:tc>
          <w:tcPr>
            <w:tcW w:w="7170" w:type="dxa"/>
            <w:tcBorders>
              <w:top w:val="nil"/>
              <w:left w:val="nil"/>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widowControl/>
              <w:suppressLineNumbers w:val="0"/>
              <w:ind w:left="0" w:firstLine="420"/>
              <w:jc w:val="left"/>
              <w:rPr>
                <w:sz w:val="21"/>
                <w:szCs w:val="21"/>
              </w:rPr>
            </w:pPr>
            <w:r>
              <w:rPr>
                <w:rFonts w:hint="eastAsia" w:ascii="宋体" w:hAnsi="宋体" w:eastAsia="宋体" w:cs="宋体"/>
                <w:i w:val="0"/>
                <w:iCs w:val="0"/>
                <w:color w:val="000000"/>
                <w:sz w:val="21"/>
                <w:szCs w:val="21"/>
              </w:rPr>
              <w:t>是否越权审批、超类别审批；是否符合岸线功能分区管控要求；是否按照批复实施；是否未经批准设置临时建（构）筑物；是否非法倾倒弃渣、垃圾；是否落实消除和减轻影响措施；是否按规定编制防汛预案；是否存在其他未批先动或可能影响防洪安全问题；现场监管是否落实</w:t>
            </w:r>
          </w:p>
        </w:tc>
        <w:tc>
          <w:tcPr>
            <w:tcW w:w="1849" w:type="dxa"/>
            <w:tcBorders>
              <w:top w:val="nil"/>
              <w:left w:val="nil"/>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widowControl/>
              <w:suppressLineNumbers w:val="0"/>
              <w:jc w:val="both"/>
              <w:rPr>
                <w:sz w:val="21"/>
                <w:szCs w:val="21"/>
              </w:rPr>
            </w:pPr>
            <w:r>
              <w:rPr>
                <w:rFonts w:hint="eastAsia" w:ascii="宋体" w:hAnsi="宋体" w:eastAsia="宋体" w:cs="宋体"/>
                <w:i w:val="0"/>
                <w:iCs w:val="0"/>
                <w:color w:val="000000"/>
                <w:sz w:val="21"/>
                <w:szCs w:val="21"/>
              </w:rPr>
              <w:t>河道管理范围内有关活动（不含河道采砂）的单位</w:t>
            </w:r>
          </w:p>
        </w:tc>
        <w:tc>
          <w:tcPr>
            <w:tcW w:w="1248" w:type="dxa"/>
            <w:tcBorders>
              <w:top w:val="nil"/>
              <w:left w:val="nil"/>
              <w:bottom w:val="single" w:color="000000" w:sz="6" w:space="0"/>
              <w:right w:val="single" w:color="000000" w:sz="6" w:space="0"/>
            </w:tcBorders>
            <w:shd w:val="clear" w:color="auto" w:fill="auto"/>
            <w:noWrap/>
            <w:tcMar>
              <w:top w:w="0" w:type="dxa"/>
              <w:left w:w="0" w:type="dxa"/>
              <w:bottom w:w="0" w:type="dxa"/>
              <w:right w:w="0" w:type="dxa"/>
            </w:tcMar>
            <w:vAlign w:val="center"/>
          </w:tcPr>
          <w:p>
            <w:pPr>
              <w:pStyle w:val="2"/>
              <w:keepNext w:val="0"/>
              <w:keepLines w:val="0"/>
              <w:widowControl/>
              <w:suppressLineNumbers w:val="0"/>
              <w:jc w:val="both"/>
              <w:rPr>
                <w:rFonts w:hint="eastAsia" w:eastAsiaTheme="minorEastAsia"/>
                <w:sz w:val="21"/>
                <w:szCs w:val="21"/>
                <w:lang w:eastAsia="zh-CN"/>
              </w:rPr>
            </w:pPr>
            <w:r>
              <w:rPr>
                <w:rFonts w:hint="eastAsia" w:ascii="宋体" w:hAnsi="宋体" w:eastAsia="宋体" w:cs="宋体"/>
                <w:i w:val="0"/>
                <w:iCs w:val="0"/>
                <w:color w:val="000000"/>
                <w:sz w:val="21"/>
                <w:szCs w:val="21"/>
                <w:lang w:eastAsia="zh-CN"/>
              </w:rPr>
              <w:t>河道服务中心</w:t>
            </w:r>
          </w:p>
        </w:tc>
        <w:tc>
          <w:tcPr>
            <w:tcW w:w="1408" w:type="dxa"/>
            <w:tcBorders>
              <w:top w:val="nil"/>
              <w:left w:val="nil"/>
              <w:bottom w:val="single" w:color="000000" w:sz="6" w:space="0"/>
              <w:right w:val="single" w:color="000000" w:sz="6" w:space="0"/>
            </w:tcBorders>
            <w:shd w:val="clear" w:color="auto" w:fill="auto"/>
            <w:noWrap/>
            <w:tcMar>
              <w:top w:w="0" w:type="dxa"/>
              <w:left w:w="0" w:type="dxa"/>
              <w:bottom w:w="0" w:type="dxa"/>
              <w:right w:w="0" w:type="dxa"/>
            </w:tcMar>
            <w:vAlign w:val="center"/>
          </w:tcPr>
          <w:p>
            <w:pPr>
              <w:pStyle w:val="2"/>
              <w:keepNext w:val="0"/>
              <w:keepLines w:val="0"/>
              <w:widowControl/>
              <w:suppressLineNumbers w:val="0"/>
              <w:jc w:val="both"/>
              <w:rPr>
                <w:sz w:val="21"/>
                <w:szCs w:val="21"/>
              </w:rPr>
            </w:pPr>
            <w:r>
              <w:rPr>
                <w:rFonts w:hint="eastAsia" w:ascii="宋体" w:hAnsi="宋体" w:eastAsia="宋体" w:cs="宋体"/>
                <w:i w:val="0"/>
                <w:iCs w:val="0"/>
                <w:color w:val="000000"/>
                <w:sz w:val="21"/>
                <w:szCs w:val="21"/>
              </w:rPr>
              <w:t>2025年4-7月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586" w:type="dxa"/>
            <w:tcBorders>
              <w:top w:val="nil"/>
              <w:left w:val="single" w:color="000000" w:sz="6" w:space="0"/>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widowControl/>
              <w:suppressLineNumbers w:val="0"/>
              <w:jc w:val="center"/>
              <w:rPr>
                <w:sz w:val="21"/>
                <w:szCs w:val="21"/>
              </w:rPr>
            </w:pPr>
            <w:r>
              <w:rPr>
                <w:rFonts w:hint="eastAsia" w:ascii="宋体" w:hAnsi="宋体" w:eastAsia="宋体" w:cs="宋体"/>
                <w:i w:val="0"/>
                <w:iCs w:val="0"/>
                <w:color w:val="000000"/>
                <w:sz w:val="21"/>
                <w:szCs w:val="21"/>
              </w:rPr>
              <w:t>4</w:t>
            </w:r>
          </w:p>
        </w:tc>
        <w:tc>
          <w:tcPr>
            <w:tcW w:w="1954" w:type="dxa"/>
            <w:tcBorders>
              <w:top w:val="nil"/>
              <w:left w:val="nil"/>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widowControl/>
              <w:suppressLineNumbers w:val="0"/>
              <w:ind w:left="0" w:firstLine="420"/>
              <w:jc w:val="center"/>
              <w:rPr>
                <w:sz w:val="21"/>
                <w:szCs w:val="21"/>
              </w:rPr>
            </w:pPr>
            <w:r>
              <w:rPr>
                <w:rFonts w:hint="eastAsia" w:ascii="宋体" w:hAnsi="宋体" w:eastAsia="宋体" w:cs="宋体"/>
                <w:i w:val="0"/>
                <w:iCs w:val="0"/>
                <w:sz w:val="21"/>
                <w:szCs w:val="21"/>
              </w:rPr>
              <w:t>对河道管理范围内建设项目的行政检查</w:t>
            </w:r>
          </w:p>
        </w:tc>
        <w:tc>
          <w:tcPr>
            <w:tcW w:w="7170" w:type="dxa"/>
            <w:tcBorders>
              <w:top w:val="nil"/>
              <w:left w:val="nil"/>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widowControl/>
              <w:suppressLineNumbers w:val="0"/>
              <w:ind w:left="0" w:firstLine="420"/>
              <w:jc w:val="left"/>
              <w:rPr>
                <w:sz w:val="21"/>
                <w:szCs w:val="21"/>
              </w:rPr>
            </w:pPr>
            <w:r>
              <w:rPr>
                <w:rFonts w:hint="eastAsia" w:ascii="宋体" w:hAnsi="宋体" w:eastAsia="宋体" w:cs="宋体"/>
                <w:i w:val="0"/>
                <w:iCs w:val="0"/>
                <w:color w:val="000000"/>
                <w:sz w:val="21"/>
                <w:szCs w:val="21"/>
              </w:rPr>
              <w:t>是否越权审批、超类别审批；是否符合岸线功能分区管控要求；是否按照批复实施；是否未经批准设置临时建（构）筑物；是否非法倾倒弃渣、垃圾；是否落实消除和减轻影响措施；是否按规定编制防汛预案；是否存在其他未批先建或可能影响防洪安全问题；现场监管是否落实</w:t>
            </w:r>
          </w:p>
        </w:tc>
        <w:tc>
          <w:tcPr>
            <w:tcW w:w="1849" w:type="dxa"/>
            <w:tcBorders>
              <w:top w:val="nil"/>
              <w:left w:val="nil"/>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widowControl/>
              <w:suppressLineNumbers w:val="0"/>
              <w:jc w:val="both"/>
              <w:rPr>
                <w:sz w:val="21"/>
                <w:szCs w:val="21"/>
              </w:rPr>
            </w:pPr>
            <w:r>
              <w:rPr>
                <w:rFonts w:hint="eastAsia" w:ascii="宋体" w:hAnsi="宋体" w:eastAsia="宋体" w:cs="宋体"/>
                <w:i w:val="0"/>
                <w:iCs w:val="0"/>
                <w:color w:val="000000"/>
                <w:sz w:val="21"/>
                <w:szCs w:val="21"/>
              </w:rPr>
              <w:t>河道管理范围内建设项目管理单位</w:t>
            </w:r>
          </w:p>
        </w:tc>
        <w:tc>
          <w:tcPr>
            <w:tcW w:w="1248" w:type="dxa"/>
            <w:tcBorders>
              <w:top w:val="nil"/>
              <w:left w:val="nil"/>
              <w:bottom w:val="single" w:color="000000" w:sz="6" w:space="0"/>
              <w:right w:val="single" w:color="000000" w:sz="6" w:space="0"/>
            </w:tcBorders>
            <w:shd w:val="clear" w:color="auto" w:fill="auto"/>
            <w:noWrap/>
            <w:tcMar>
              <w:top w:w="0" w:type="dxa"/>
              <w:left w:w="0" w:type="dxa"/>
              <w:bottom w:w="0" w:type="dxa"/>
              <w:right w:w="0" w:type="dxa"/>
            </w:tcMar>
            <w:vAlign w:val="center"/>
          </w:tcPr>
          <w:p>
            <w:pPr>
              <w:pStyle w:val="2"/>
              <w:keepNext w:val="0"/>
              <w:keepLines w:val="0"/>
              <w:widowControl/>
              <w:suppressLineNumbers w:val="0"/>
              <w:jc w:val="both"/>
              <w:rPr>
                <w:rFonts w:hint="eastAsia" w:eastAsiaTheme="minorEastAsia"/>
                <w:sz w:val="21"/>
                <w:szCs w:val="21"/>
                <w:lang w:eastAsia="zh-CN"/>
              </w:rPr>
            </w:pPr>
            <w:r>
              <w:rPr>
                <w:rFonts w:hint="eastAsia" w:ascii="宋体" w:hAnsi="宋体" w:eastAsia="宋体" w:cs="宋体"/>
                <w:i w:val="0"/>
                <w:iCs w:val="0"/>
                <w:color w:val="000000"/>
                <w:sz w:val="21"/>
                <w:szCs w:val="21"/>
                <w:lang w:eastAsia="zh-CN"/>
              </w:rPr>
              <w:t>河道服务中心</w:t>
            </w:r>
          </w:p>
        </w:tc>
        <w:tc>
          <w:tcPr>
            <w:tcW w:w="1408" w:type="dxa"/>
            <w:tcBorders>
              <w:top w:val="nil"/>
              <w:left w:val="nil"/>
              <w:bottom w:val="single" w:color="000000" w:sz="6" w:space="0"/>
              <w:right w:val="single" w:color="000000" w:sz="6" w:space="0"/>
            </w:tcBorders>
            <w:shd w:val="clear" w:color="auto" w:fill="auto"/>
            <w:noWrap/>
            <w:tcMar>
              <w:top w:w="0" w:type="dxa"/>
              <w:left w:w="0" w:type="dxa"/>
              <w:bottom w:w="0" w:type="dxa"/>
              <w:right w:w="0" w:type="dxa"/>
            </w:tcMar>
            <w:vAlign w:val="center"/>
          </w:tcPr>
          <w:p>
            <w:pPr>
              <w:pStyle w:val="2"/>
              <w:keepNext w:val="0"/>
              <w:keepLines w:val="0"/>
              <w:widowControl/>
              <w:suppressLineNumbers w:val="0"/>
              <w:jc w:val="both"/>
              <w:rPr>
                <w:sz w:val="21"/>
                <w:szCs w:val="21"/>
              </w:rPr>
            </w:pPr>
            <w:r>
              <w:rPr>
                <w:rFonts w:hint="eastAsia" w:ascii="宋体" w:hAnsi="宋体" w:eastAsia="宋体" w:cs="宋体"/>
                <w:i w:val="0"/>
                <w:iCs w:val="0"/>
                <w:color w:val="000000"/>
                <w:sz w:val="21"/>
                <w:szCs w:val="21"/>
              </w:rPr>
              <w:t>2025年4-7月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586" w:type="dxa"/>
            <w:tcBorders>
              <w:top w:val="nil"/>
              <w:left w:val="single" w:color="000000" w:sz="6" w:space="0"/>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widowControl/>
              <w:suppressLineNumbers w:val="0"/>
              <w:jc w:val="center"/>
              <w:rPr>
                <w:sz w:val="21"/>
                <w:szCs w:val="21"/>
              </w:rPr>
            </w:pPr>
            <w:r>
              <w:rPr>
                <w:rFonts w:hint="eastAsia" w:ascii="宋体" w:hAnsi="宋体" w:eastAsia="宋体" w:cs="宋体"/>
                <w:i w:val="0"/>
                <w:iCs w:val="0"/>
                <w:color w:val="000000"/>
                <w:sz w:val="21"/>
                <w:szCs w:val="21"/>
              </w:rPr>
              <w:t>5</w:t>
            </w:r>
          </w:p>
        </w:tc>
        <w:tc>
          <w:tcPr>
            <w:tcW w:w="1954" w:type="dxa"/>
            <w:tcBorders>
              <w:top w:val="nil"/>
              <w:left w:val="nil"/>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widowControl/>
              <w:suppressLineNumbers w:val="0"/>
              <w:ind w:left="0" w:firstLine="420"/>
              <w:jc w:val="center"/>
              <w:rPr>
                <w:sz w:val="21"/>
                <w:szCs w:val="21"/>
              </w:rPr>
            </w:pPr>
            <w:r>
              <w:rPr>
                <w:rFonts w:hint="eastAsia" w:ascii="宋体" w:hAnsi="宋体" w:eastAsia="宋体" w:cs="宋体"/>
                <w:i w:val="0"/>
                <w:iCs w:val="0"/>
                <w:sz w:val="21"/>
                <w:szCs w:val="21"/>
              </w:rPr>
              <w:t>对河道采砂的行政检查</w:t>
            </w:r>
          </w:p>
        </w:tc>
        <w:tc>
          <w:tcPr>
            <w:tcW w:w="7170" w:type="dxa"/>
            <w:tcBorders>
              <w:top w:val="nil"/>
              <w:left w:val="nil"/>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widowControl/>
              <w:suppressLineNumbers w:val="0"/>
              <w:ind w:left="0" w:firstLine="420"/>
              <w:jc w:val="left"/>
              <w:rPr>
                <w:sz w:val="21"/>
                <w:szCs w:val="21"/>
              </w:rPr>
            </w:pPr>
            <w:r>
              <w:rPr>
                <w:rFonts w:hint="eastAsia" w:ascii="宋体" w:hAnsi="宋体" w:eastAsia="宋体" w:cs="宋体"/>
                <w:i w:val="0"/>
                <w:iCs w:val="0"/>
                <w:color w:val="000000"/>
                <w:sz w:val="21"/>
                <w:szCs w:val="21"/>
              </w:rPr>
              <w:t>采砂现场是否落实砂石采运管理单等现场监管制度；有无不按批准的采砂作业方式和范围采砂行为；采砂单位是否按照河道治理与采砂管控年度实施方案要求治理河道，是否在汛前将采砂机械设备撤出河道管理范围；堆砂场设置是否符合要求，是否存在河道采砂弃碴乱堆放情况</w:t>
            </w:r>
          </w:p>
        </w:tc>
        <w:tc>
          <w:tcPr>
            <w:tcW w:w="1849" w:type="dxa"/>
            <w:tcBorders>
              <w:top w:val="nil"/>
              <w:left w:val="nil"/>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widowControl/>
              <w:suppressLineNumbers w:val="0"/>
              <w:jc w:val="both"/>
              <w:rPr>
                <w:sz w:val="21"/>
                <w:szCs w:val="21"/>
              </w:rPr>
            </w:pPr>
            <w:r>
              <w:rPr>
                <w:rFonts w:hint="eastAsia" w:ascii="宋体" w:hAnsi="宋体" w:eastAsia="宋体" w:cs="宋体"/>
                <w:i w:val="0"/>
                <w:iCs w:val="0"/>
                <w:color w:val="000000"/>
                <w:sz w:val="21"/>
                <w:szCs w:val="21"/>
              </w:rPr>
              <w:t>河道采砂许可办证企业</w:t>
            </w:r>
          </w:p>
        </w:tc>
        <w:tc>
          <w:tcPr>
            <w:tcW w:w="1248" w:type="dxa"/>
            <w:tcBorders>
              <w:top w:val="nil"/>
              <w:left w:val="nil"/>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widowControl/>
              <w:suppressLineNumbers w:val="0"/>
              <w:jc w:val="both"/>
              <w:rPr>
                <w:sz w:val="21"/>
                <w:szCs w:val="21"/>
              </w:rPr>
            </w:pPr>
            <w:r>
              <w:rPr>
                <w:rFonts w:hint="eastAsia" w:ascii="宋体" w:hAnsi="宋体" w:eastAsia="宋体" w:cs="宋体"/>
                <w:i w:val="0"/>
                <w:iCs w:val="0"/>
                <w:color w:val="000000"/>
                <w:sz w:val="21"/>
                <w:szCs w:val="21"/>
                <w:lang w:eastAsia="zh-CN"/>
              </w:rPr>
              <w:t>河道服务中心</w:t>
            </w:r>
          </w:p>
        </w:tc>
        <w:tc>
          <w:tcPr>
            <w:tcW w:w="1408" w:type="dxa"/>
            <w:tcBorders>
              <w:top w:val="nil"/>
              <w:left w:val="nil"/>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widowControl/>
              <w:suppressLineNumbers w:val="0"/>
              <w:jc w:val="both"/>
              <w:rPr>
                <w:sz w:val="21"/>
                <w:szCs w:val="21"/>
              </w:rPr>
            </w:pPr>
            <w:r>
              <w:rPr>
                <w:rFonts w:hint="eastAsia" w:ascii="宋体" w:hAnsi="宋体" w:eastAsia="宋体" w:cs="宋体"/>
                <w:i w:val="0"/>
                <w:iCs w:val="0"/>
                <w:color w:val="000000"/>
                <w:sz w:val="21"/>
                <w:szCs w:val="21"/>
              </w:rPr>
              <w:t>2025年4-6月10-12月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586" w:type="dxa"/>
            <w:tcBorders>
              <w:top w:val="nil"/>
              <w:left w:val="single" w:color="000000" w:sz="6" w:space="0"/>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widowControl/>
              <w:suppressLineNumbers w:val="0"/>
              <w:jc w:val="center"/>
              <w:rPr>
                <w:sz w:val="21"/>
                <w:szCs w:val="21"/>
              </w:rPr>
            </w:pPr>
            <w:r>
              <w:rPr>
                <w:rFonts w:hint="eastAsia" w:ascii="宋体" w:hAnsi="宋体" w:eastAsia="宋体" w:cs="宋体"/>
                <w:i w:val="0"/>
                <w:iCs w:val="0"/>
                <w:color w:val="000000"/>
                <w:sz w:val="21"/>
                <w:szCs w:val="21"/>
              </w:rPr>
              <w:t>6</w:t>
            </w:r>
          </w:p>
        </w:tc>
        <w:tc>
          <w:tcPr>
            <w:tcW w:w="1954" w:type="dxa"/>
            <w:tcBorders>
              <w:top w:val="nil"/>
              <w:left w:val="nil"/>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widowControl/>
              <w:suppressLineNumbers w:val="0"/>
              <w:ind w:left="0" w:firstLine="420"/>
              <w:jc w:val="center"/>
              <w:rPr>
                <w:sz w:val="21"/>
                <w:szCs w:val="21"/>
              </w:rPr>
            </w:pPr>
            <w:r>
              <w:rPr>
                <w:rFonts w:hint="eastAsia" w:ascii="宋体" w:hAnsi="宋体" w:eastAsia="宋体" w:cs="宋体"/>
                <w:i w:val="0"/>
                <w:iCs w:val="0"/>
                <w:sz w:val="21"/>
                <w:szCs w:val="21"/>
              </w:rPr>
              <w:t>对生产建设项目水土保持的行政检查</w:t>
            </w:r>
          </w:p>
        </w:tc>
        <w:tc>
          <w:tcPr>
            <w:tcW w:w="7170" w:type="dxa"/>
            <w:tcBorders>
              <w:top w:val="nil"/>
              <w:left w:val="nil"/>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widowControl/>
              <w:suppressLineNumbers w:val="0"/>
              <w:ind w:left="0" w:firstLine="420"/>
              <w:jc w:val="left"/>
              <w:rPr>
                <w:sz w:val="21"/>
                <w:szCs w:val="21"/>
              </w:rPr>
            </w:pPr>
            <w:r>
              <w:rPr>
                <w:rFonts w:hint="eastAsia" w:ascii="宋体" w:hAnsi="宋体" w:eastAsia="宋体" w:cs="宋体"/>
                <w:i w:val="0"/>
                <w:iCs w:val="0"/>
                <w:color w:val="000000"/>
                <w:sz w:val="21"/>
                <w:szCs w:val="21"/>
              </w:rPr>
              <w:t>是否按许可的水土保持方案落实后续设计，表土剥离、保存和利用，取、弃土（包括渣、石、砂、矸石、尾矿等）场选址及防护，水土保持措施，水土保持监测、监理等；是否按规定缴纳水土保持补偿费；是否开展水土保持设施自主验收</w:t>
            </w:r>
          </w:p>
        </w:tc>
        <w:tc>
          <w:tcPr>
            <w:tcW w:w="1849" w:type="dxa"/>
            <w:tcBorders>
              <w:top w:val="nil"/>
              <w:left w:val="nil"/>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widowControl/>
              <w:suppressLineNumbers w:val="0"/>
              <w:jc w:val="both"/>
              <w:rPr>
                <w:sz w:val="21"/>
                <w:szCs w:val="21"/>
              </w:rPr>
            </w:pPr>
            <w:r>
              <w:rPr>
                <w:rFonts w:hint="eastAsia" w:ascii="宋体" w:hAnsi="宋体" w:eastAsia="宋体" w:cs="宋体"/>
                <w:i w:val="0"/>
                <w:iCs w:val="0"/>
                <w:color w:val="000000"/>
                <w:sz w:val="21"/>
                <w:szCs w:val="21"/>
              </w:rPr>
              <w:t>已批复的</w:t>
            </w:r>
            <w:r>
              <w:rPr>
                <w:rFonts w:hint="eastAsia" w:ascii="宋体" w:hAnsi="宋体" w:eastAsia="宋体" w:cs="宋体"/>
                <w:i w:val="0"/>
                <w:iCs w:val="0"/>
                <w:color w:val="000000"/>
                <w:sz w:val="21"/>
                <w:szCs w:val="21"/>
                <w:lang w:eastAsia="zh-CN"/>
              </w:rPr>
              <w:t>县</w:t>
            </w:r>
            <w:r>
              <w:rPr>
                <w:rFonts w:hint="eastAsia" w:ascii="宋体" w:hAnsi="宋体" w:eastAsia="宋体" w:cs="宋体"/>
                <w:i w:val="0"/>
                <w:iCs w:val="0"/>
                <w:color w:val="000000"/>
                <w:sz w:val="21"/>
                <w:szCs w:val="21"/>
              </w:rPr>
              <w:t>管在建生产建设项目单位</w:t>
            </w:r>
          </w:p>
        </w:tc>
        <w:tc>
          <w:tcPr>
            <w:tcW w:w="1248" w:type="dxa"/>
            <w:tcBorders>
              <w:top w:val="nil"/>
              <w:left w:val="nil"/>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widowControl/>
              <w:suppressLineNumbers w:val="0"/>
              <w:jc w:val="both"/>
              <w:rPr>
                <w:rFonts w:hint="eastAsia" w:eastAsia="宋体"/>
                <w:sz w:val="21"/>
                <w:szCs w:val="21"/>
                <w:lang w:eastAsia="zh-CN"/>
              </w:rPr>
            </w:pPr>
            <w:r>
              <w:rPr>
                <w:rFonts w:hint="eastAsia" w:ascii="宋体" w:hAnsi="宋体" w:eastAsia="宋体" w:cs="宋体"/>
                <w:i w:val="0"/>
                <w:iCs w:val="0"/>
                <w:color w:val="000000"/>
                <w:sz w:val="21"/>
                <w:szCs w:val="21"/>
              </w:rPr>
              <w:t>水土保持</w:t>
            </w:r>
            <w:r>
              <w:rPr>
                <w:rFonts w:hint="eastAsia" w:ascii="宋体" w:hAnsi="宋体" w:eastAsia="宋体" w:cs="宋体"/>
                <w:i w:val="0"/>
                <w:iCs w:val="0"/>
                <w:color w:val="000000"/>
                <w:sz w:val="21"/>
                <w:szCs w:val="21"/>
                <w:lang w:eastAsia="zh-CN"/>
              </w:rPr>
              <w:t>工作站</w:t>
            </w:r>
          </w:p>
        </w:tc>
        <w:tc>
          <w:tcPr>
            <w:tcW w:w="1408" w:type="dxa"/>
            <w:tcBorders>
              <w:top w:val="nil"/>
              <w:left w:val="nil"/>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widowControl/>
              <w:suppressLineNumbers w:val="0"/>
              <w:jc w:val="both"/>
              <w:rPr>
                <w:sz w:val="21"/>
                <w:szCs w:val="21"/>
              </w:rPr>
            </w:pPr>
            <w:r>
              <w:rPr>
                <w:rFonts w:hint="eastAsia" w:ascii="宋体" w:hAnsi="宋体" w:eastAsia="宋体" w:cs="宋体"/>
                <w:i w:val="0"/>
                <w:iCs w:val="0"/>
                <w:color w:val="000000"/>
                <w:sz w:val="21"/>
                <w:szCs w:val="21"/>
              </w:rPr>
              <w:t>2025年1-12月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586" w:type="dxa"/>
            <w:tcBorders>
              <w:top w:val="nil"/>
              <w:left w:val="single" w:color="000000" w:sz="6" w:space="0"/>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widowControl/>
              <w:suppressLineNumbers w:val="0"/>
              <w:jc w:val="center"/>
              <w:rPr>
                <w:sz w:val="21"/>
                <w:szCs w:val="21"/>
              </w:rPr>
            </w:pPr>
            <w:r>
              <w:rPr>
                <w:rFonts w:hint="eastAsia" w:ascii="宋体" w:hAnsi="宋体" w:eastAsia="宋体" w:cs="宋体"/>
                <w:i w:val="0"/>
                <w:iCs w:val="0"/>
                <w:sz w:val="21"/>
                <w:szCs w:val="21"/>
              </w:rPr>
              <w:t>7</w:t>
            </w:r>
          </w:p>
        </w:tc>
        <w:tc>
          <w:tcPr>
            <w:tcW w:w="1954" w:type="dxa"/>
            <w:tcBorders>
              <w:top w:val="nil"/>
              <w:left w:val="nil"/>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widowControl/>
              <w:suppressLineNumbers w:val="0"/>
              <w:ind w:left="0" w:firstLine="420"/>
              <w:jc w:val="center"/>
              <w:rPr>
                <w:sz w:val="21"/>
                <w:szCs w:val="21"/>
              </w:rPr>
            </w:pPr>
            <w:r>
              <w:rPr>
                <w:rFonts w:hint="eastAsia" w:ascii="宋体" w:hAnsi="宋体" w:eastAsia="宋体" w:cs="宋体"/>
                <w:i w:val="0"/>
                <w:iCs w:val="0"/>
                <w:sz w:val="21"/>
                <w:szCs w:val="21"/>
              </w:rPr>
              <w:t>对小水电站安全生产的行政检查</w:t>
            </w:r>
          </w:p>
        </w:tc>
        <w:tc>
          <w:tcPr>
            <w:tcW w:w="7170" w:type="dxa"/>
            <w:tcBorders>
              <w:top w:val="nil"/>
              <w:left w:val="nil"/>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widowControl/>
              <w:suppressLineNumbers w:val="0"/>
              <w:ind w:left="0" w:firstLine="420"/>
              <w:jc w:val="left"/>
              <w:rPr>
                <w:sz w:val="21"/>
                <w:szCs w:val="21"/>
              </w:rPr>
            </w:pPr>
            <w:r>
              <w:rPr>
                <w:rFonts w:hint="eastAsia" w:ascii="宋体" w:hAnsi="宋体" w:eastAsia="宋体" w:cs="宋体"/>
                <w:i w:val="0"/>
                <w:iCs w:val="0"/>
                <w:color w:val="000000"/>
                <w:sz w:val="21"/>
                <w:szCs w:val="21"/>
              </w:rPr>
              <w:t>安全生产责任制落实情况；安全生产投入情况；安全管理机构及人员配置情况；安全生产规章制度、操作规程制定、执行情况；安全教育培训情况；劳动防护用品配备、使用管理情况；安全警示标志设置情况；安全设备管理情况；危险作业管理情况；安全风险分级管控及隐患排查治理情况；应急管理情况；生产经营项目、场所、设备发包、出租情况</w:t>
            </w:r>
          </w:p>
        </w:tc>
        <w:tc>
          <w:tcPr>
            <w:tcW w:w="1849" w:type="dxa"/>
            <w:tcBorders>
              <w:top w:val="nil"/>
              <w:left w:val="nil"/>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widowControl/>
              <w:suppressLineNumbers w:val="0"/>
              <w:jc w:val="both"/>
              <w:rPr>
                <w:sz w:val="21"/>
                <w:szCs w:val="21"/>
              </w:rPr>
            </w:pPr>
            <w:r>
              <w:rPr>
                <w:rFonts w:hint="eastAsia" w:ascii="宋体" w:hAnsi="宋体" w:eastAsia="宋体" w:cs="宋体"/>
                <w:i w:val="0"/>
                <w:iCs w:val="0"/>
                <w:color w:val="000000"/>
                <w:sz w:val="21"/>
                <w:szCs w:val="21"/>
              </w:rPr>
              <w:t>全</w:t>
            </w:r>
            <w:r>
              <w:rPr>
                <w:rFonts w:hint="eastAsia" w:ascii="宋体" w:hAnsi="宋体" w:eastAsia="宋体" w:cs="宋体"/>
                <w:i w:val="0"/>
                <w:iCs w:val="0"/>
                <w:color w:val="000000"/>
                <w:sz w:val="21"/>
                <w:szCs w:val="21"/>
                <w:lang w:eastAsia="zh-CN"/>
              </w:rPr>
              <w:t>县</w:t>
            </w:r>
            <w:r>
              <w:rPr>
                <w:rFonts w:hint="eastAsia" w:ascii="宋体" w:hAnsi="宋体" w:eastAsia="宋体" w:cs="宋体"/>
                <w:i w:val="0"/>
                <w:iCs w:val="0"/>
                <w:color w:val="000000"/>
                <w:sz w:val="21"/>
                <w:szCs w:val="21"/>
              </w:rPr>
              <w:t>小水电生产经营单位</w:t>
            </w:r>
          </w:p>
        </w:tc>
        <w:tc>
          <w:tcPr>
            <w:tcW w:w="1248" w:type="dxa"/>
            <w:tcBorders>
              <w:top w:val="nil"/>
              <w:left w:val="nil"/>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widowControl/>
              <w:suppressLineNumbers w:val="0"/>
              <w:jc w:val="both"/>
              <w:rPr>
                <w:rFonts w:hint="eastAsia" w:eastAsia="宋体"/>
                <w:sz w:val="21"/>
                <w:szCs w:val="21"/>
                <w:lang w:eastAsia="zh-CN"/>
              </w:rPr>
            </w:pPr>
            <w:r>
              <w:rPr>
                <w:rFonts w:hint="eastAsia" w:ascii="宋体" w:hAnsi="宋体" w:eastAsia="宋体" w:cs="宋体"/>
                <w:i w:val="0"/>
                <w:iCs w:val="0"/>
                <w:color w:val="000000"/>
                <w:sz w:val="21"/>
                <w:szCs w:val="21"/>
              </w:rPr>
              <w:t>水利工程建设与管理</w:t>
            </w:r>
            <w:r>
              <w:rPr>
                <w:rFonts w:hint="eastAsia" w:ascii="宋体" w:hAnsi="宋体" w:eastAsia="宋体" w:cs="宋体"/>
                <w:i w:val="0"/>
                <w:iCs w:val="0"/>
                <w:color w:val="000000"/>
                <w:sz w:val="21"/>
                <w:szCs w:val="21"/>
                <w:lang w:eastAsia="zh-CN"/>
              </w:rPr>
              <w:t>三室</w:t>
            </w:r>
          </w:p>
        </w:tc>
        <w:tc>
          <w:tcPr>
            <w:tcW w:w="1408" w:type="dxa"/>
            <w:tcBorders>
              <w:top w:val="nil"/>
              <w:left w:val="nil"/>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widowControl/>
              <w:suppressLineNumbers w:val="0"/>
              <w:jc w:val="both"/>
              <w:rPr>
                <w:sz w:val="21"/>
                <w:szCs w:val="21"/>
              </w:rPr>
            </w:pPr>
            <w:r>
              <w:rPr>
                <w:rFonts w:hint="eastAsia" w:ascii="宋体" w:hAnsi="宋体" w:eastAsia="宋体" w:cs="宋体"/>
                <w:i w:val="0"/>
                <w:iCs w:val="0"/>
                <w:color w:val="000000"/>
                <w:sz w:val="21"/>
                <w:szCs w:val="21"/>
              </w:rPr>
              <w:t>2025年4-9月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586" w:type="dxa"/>
            <w:tcBorders>
              <w:top w:val="nil"/>
              <w:left w:val="single" w:color="000000" w:sz="6" w:space="0"/>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widowControl/>
              <w:suppressLineNumbers w:val="0"/>
              <w:jc w:val="center"/>
              <w:rPr>
                <w:sz w:val="21"/>
                <w:szCs w:val="21"/>
              </w:rPr>
            </w:pPr>
            <w:r>
              <w:rPr>
                <w:rFonts w:hint="eastAsia" w:ascii="宋体" w:hAnsi="宋体" w:eastAsia="宋体" w:cs="宋体"/>
                <w:i w:val="0"/>
                <w:iCs w:val="0"/>
                <w:color w:val="000000"/>
                <w:sz w:val="21"/>
                <w:szCs w:val="21"/>
              </w:rPr>
              <w:t>8</w:t>
            </w:r>
          </w:p>
        </w:tc>
        <w:tc>
          <w:tcPr>
            <w:tcW w:w="1954" w:type="dxa"/>
            <w:tcBorders>
              <w:top w:val="nil"/>
              <w:left w:val="nil"/>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widowControl/>
              <w:suppressLineNumbers w:val="0"/>
              <w:ind w:left="0" w:firstLine="420"/>
              <w:jc w:val="center"/>
              <w:rPr>
                <w:sz w:val="21"/>
                <w:szCs w:val="21"/>
              </w:rPr>
            </w:pPr>
            <w:r>
              <w:rPr>
                <w:rFonts w:hint="eastAsia" w:ascii="宋体" w:hAnsi="宋体" w:eastAsia="宋体" w:cs="宋体"/>
                <w:i w:val="0"/>
                <w:iCs w:val="0"/>
                <w:color w:val="000000"/>
                <w:sz w:val="21"/>
                <w:szCs w:val="21"/>
              </w:rPr>
              <w:t>对节约用水的行政检查</w:t>
            </w:r>
          </w:p>
        </w:tc>
        <w:tc>
          <w:tcPr>
            <w:tcW w:w="7170" w:type="dxa"/>
            <w:tcBorders>
              <w:top w:val="nil"/>
              <w:left w:val="nil"/>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widowControl/>
              <w:suppressLineNumbers w:val="0"/>
              <w:ind w:left="0" w:firstLine="420"/>
              <w:jc w:val="left"/>
              <w:rPr>
                <w:sz w:val="21"/>
                <w:szCs w:val="21"/>
              </w:rPr>
            </w:pPr>
            <w:r>
              <w:rPr>
                <w:rFonts w:hint="eastAsia" w:ascii="宋体" w:hAnsi="宋体" w:eastAsia="宋体" w:cs="宋体"/>
                <w:i w:val="0"/>
                <w:iCs w:val="0"/>
                <w:color w:val="000000"/>
                <w:sz w:val="21"/>
                <w:szCs w:val="21"/>
              </w:rPr>
              <w:t>是否存在超计划（超定额）用水情况；是否分水源、分用途，分别安装用水计量设施；新建、改建、扩建建设项目是否配套建设节水设施，并于主体工程同时设计、同时施工、同时投入使用；是否使用国家明令淘汰的技术、工艺、设备和产品；具备使用非常规水条件时，是否存在应当使用而未使用或使用量未达到指标要求的情况；工业企业的生产设备冷却水、空调冷却水、锅炉冷凝水是否回收利用；国家或省要求开展的节约用水方面其他检查内容</w:t>
            </w:r>
          </w:p>
        </w:tc>
        <w:tc>
          <w:tcPr>
            <w:tcW w:w="1849" w:type="dxa"/>
            <w:tcBorders>
              <w:top w:val="nil"/>
              <w:left w:val="nil"/>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widowControl/>
              <w:suppressLineNumbers w:val="0"/>
              <w:jc w:val="both"/>
              <w:rPr>
                <w:sz w:val="21"/>
                <w:szCs w:val="21"/>
              </w:rPr>
            </w:pPr>
            <w:r>
              <w:rPr>
                <w:rFonts w:hint="eastAsia" w:ascii="宋体" w:hAnsi="宋体" w:eastAsia="宋体" w:cs="宋体"/>
                <w:i w:val="0"/>
                <w:iCs w:val="0"/>
                <w:color w:val="000000"/>
                <w:sz w:val="21"/>
                <w:szCs w:val="21"/>
              </w:rPr>
              <w:t>用水企业</w:t>
            </w:r>
          </w:p>
        </w:tc>
        <w:tc>
          <w:tcPr>
            <w:tcW w:w="1248" w:type="dxa"/>
            <w:tcBorders>
              <w:top w:val="nil"/>
              <w:left w:val="nil"/>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widowControl/>
              <w:suppressLineNumbers w:val="0"/>
              <w:jc w:val="both"/>
              <w:rPr>
                <w:rFonts w:hint="eastAsia" w:eastAsia="宋体"/>
                <w:sz w:val="21"/>
                <w:szCs w:val="21"/>
                <w:lang w:eastAsia="zh-CN"/>
              </w:rPr>
            </w:pPr>
            <w:r>
              <w:rPr>
                <w:rFonts w:hint="eastAsia" w:ascii="宋体" w:hAnsi="宋体" w:eastAsia="宋体" w:cs="宋体"/>
                <w:i w:val="0"/>
                <w:iCs w:val="0"/>
                <w:color w:val="000000"/>
                <w:sz w:val="21"/>
                <w:szCs w:val="21"/>
              </w:rPr>
              <w:t>水资源</w:t>
            </w:r>
            <w:r>
              <w:rPr>
                <w:rFonts w:hint="eastAsia" w:ascii="宋体" w:hAnsi="宋体" w:eastAsia="宋体" w:cs="宋体"/>
                <w:i w:val="0"/>
                <w:iCs w:val="0"/>
                <w:color w:val="000000"/>
                <w:sz w:val="21"/>
                <w:szCs w:val="21"/>
                <w:lang w:eastAsia="zh-CN"/>
              </w:rPr>
              <w:t>综合服务中心</w:t>
            </w:r>
          </w:p>
        </w:tc>
        <w:tc>
          <w:tcPr>
            <w:tcW w:w="1408" w:type="dxa"/>
            <w:tcBorders>
              <w:top w:val="nil"/>
              <w:left w:val="nil"/>
              <w:bottom w:val="single" w:color="000000" w:sz="6" w:space="0"/>
              <w:right w:val="single" w:color="000000" w:sz="6" w:space="0"/>
            </w:tcBorders>
            <w:shd w:val="clear" w:color="auto" w:fill="auto"/>
            <w:tcMar>
              <w:top w:w="0" w:type="dxa"/>
              <w:left w:w="0" w:type="dxa"/>
              <w:bottom w:w="0" w:type="dxa"/>
              <w:right w:w="0" w:type="dxa"/>
            </w:tcMar>
            <w:vAlign w:val="center"/>
          </w:tcPr>
          <w:p>
            <w:pPr>
              <w:pStyle w:val="2"/>
              <w:keepNext w:val="0"/>
              <w:keepLines w:val="0"/>
              <w:widowControl/>
              <w:suppressLineNumbers w:val="0"/>
              <w:jc w:val="both"/>
              <w:rPr>
                <w:sz w:val="21"/>
                <w:szCs w:val="21"/>
              </w:rPr>
            </w:pPr>
            <w:r>
              <w:rPr>
                <w:rFonts w:hint="eastAsia" w:ascii="宋体" w:hAnsi="宋体" w:eastAsia="宋体" w:cs="宋体"/>
                <w:i w:val="0"/>
                <w:iCs w:val="0"/>
                <w:color w:val="000000"/>
                <w:sz w:val="21"/>
                <w:szCs w:val="21"/>
              </w:rPr>
              <w:t>2025年3-11月</w:t>
            </w:r>
          </w:p>
        </w:tc>
      </w:tr>
    </w:tbl>
    <w:p/>
    <w:sectPr>
      <w:pgSz w:w="16838" w:h="11906" w:orient="landscape"/>
      <w:pgMar w:top="1746"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3F17451"/>
    <w:rsid w:val="17B217EA"/>
    <w:rsid w:val="23F17451"/>
    <w:rsid w:val="41E80239"/>
    <w:rsid w:val="750A0F3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6</TotalTime>
  <ScaleCrop>false</ScaleCrop>
  <LinksUpToDate>false</LinksUpToDate>
  <CharactersWithSpaces>0</CharactersWithSpaces>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2025-11-05T01:26:00Z</dcterms:created>
  <dc:creator>Administrator</dc:creator>
  <cp:lastModifiedBy>Administrator</cp:lastModifiedBy>
  <dcterms:modified xsi:type="dcterms:W3CDTF">2025-11-06T09:12:48Z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619EA970FFCB46F3B514831631855077</vt:lpwstr>
  </property>
</Properties>
</file>