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0BFF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井陉县城市管理综合行政执法局</w:t>
      </w:r>
    </w:p>
    <w:p w14:paraId="6E82C9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涉企行政检查事项主要检查标准</w:t>
      </w:r>
    </w:p>
    <w:p w14:paraId="6F1EA7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</w:p>
    <w:p w14:paraId="63B949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一、对执行</w:t>
      </w:r>
      <w:bookmarkStart w:id="0" w:name="_GoBack"/>
      <w:bookmarkEnd w:id="0"/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城市道路及相关设施管理规定情况的行政检查（5项）</w:t>
      </w:r>
    </w:p>
    <w:p w14:paraId="677FED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1.《城市道路管理条例》</w:t>
      </w:r>
    </w:p>
    <w:p w14:paraId="4A8FFB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2.《城市照明管理规定》</w:t>
      </w:r>
    </w:p>
    <w:p w14:paraId="0FB97C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3.《河北省城市地下管网条例》</w:t>
      </w:r>
    </w:p>
    <w:p w14:paraId="332421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pacing w:val="-20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4.《河北省城市照明管理规定》</w:t>
      </w:r>
      <w:r>
        <w:rPr>
          <w:rFonts w:hint="eastAsia" w:ascii="方正仿宋简体" w:hAnsi="方正仿宋简体" w:eastAsia="方正仿宋简体" w:cs="方正仿宋简体"/>
          <w:spacing w:val="-20"/>
          <w:sz w:val="32"/>
          <w:szCs w:val="32"/>
          <w:lang w:val="en-US" w:eastAsia="zh-CN"/>
        </w:rPr>
        <w:t>（冀建城规范〔2025〕10号）</w:t>
      </w:r>
    </w:p>
    <w:p w14:paraId="1CB0F0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5. 其他城市道路及相关设施管理有关规定</w:t>
      </w:r>
    </w:p>
    <w:p w14:paraId="602646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二、对城镇排水与污水处理等行为的行政检查（9项）</w:t>
      </w:r>
    </w:p>
    <w:p w14:paraId="7C5AD6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1.《中华人民共和国水污染防治法》</w:t>
      </w:r>
    </w:p>
    <w:p w14:paraId="35C153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2.《城镇排水与污水处理条例》</w:t>
      </w:r>
    </w:p>
    <w:p w14:paraId="377542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3.《河北省城镇排水与污水处理办法》</w:t>
      </w:r>
    </w:p>
    <w:p w14:paraId="7AF5A5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4.《城乡排水工程项目规范》GB 55027-2022</w:t>
      </w:r>
    </w:p>
    <w:p w14:paraId="07FBBF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5.《城镇污水处理厂污染物排放标准》GB 18918-2002</w:t>
      </w:r>
    </w:p>
    <w:p w14:paraId="360F6A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6.《城镇污水处理厂运行评价标准》DB13(J)/T 8365</w:t>
      </w:r>
    </w:p>
    <w:p w14:paraId="402AC5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7.《城市市政污水处理厂污泥处理处置评价标准》DB13(J)/T 8523</w:t>
      </w:r>
    </w:p>
    <w:p w14:paraId="5AF8DA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8.《河北省城市市政污水污泥处理设施运行监督管理办法》（冀建法改〔2023〕3号）</w:t>
      </w:r>
    </w:p>
    <w:p w14:paraId="30A8AD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9.其他城镇排水与污水管理有关规定和强制性标准</w:t>
      </w:r>
    </w:p>
    <w:p w14:paraId="6C0308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三、对市容环卫和垃圾处理工作的行政检查（15项）</w:t>
      </w:r>
    </w:p>
    <w:p w14:paraId="0E982D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1.《中华人民共和国固体废物污染环境防治法》</w:t>
      </w:r>
    </w:p>
    <w:p w14:paraId="7462B5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2.《城市市容和环境卫生管理条例》</w:t>
      </w:r>
    </w:p>
    <w:p w14:paraId="6240B3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3.《河北省城市市容和环境卫生条例》</w:t>
      </w:r>
    </w:p>
    <w:p w14:paraId="218487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4.《河北省城乡生活垃圾分类管理条例》</w:t>
      </w:r>
    </w:p>
    <w:p w14:paraId="7EC513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5.《城市生活垃圾管理办法》</w:t>
      </w:r>
    </w:p>
    <w:p w14:paraId="62D686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6.《河北省餐厨废弃物管理办法》</w:t>
      </w:r>
    </w:p>
    <w:p w14:paraId="150D0C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7.《市容环卫工程项目规范》GB 55013-2021</w:t>
      </w:r>
    </w:p>
    <w:p w14:paraId="59D33A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8.《城市容貌标准》GB 50449—2008</w:t>
      </w:r>
    </w:p>
    <w:p w14:paraId="48F268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9.《城市道路清扫保洁与质量评价标准》CJJ/T126-2022</w:t>
      </w:r>
    </w:p>
    <w:p w14:paraId="2F3E1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10.《生活垃圾填埋场污染控制标准》GB 16889-2024</w:t>
      </w:r>
    </w:p>
    <w:p w14:paraId="274349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11.《生活垃圾卫生填埋场运行监管标准》CJJ/T213-2016</w:t>
      </w:r>
    </w:p>
    <w:p w14:paraId="61B620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12.《生活垃圾焚烧污染控制标准》GB 18485-2014</w:t>
      </w:r>
    </w:p>
    <w:p w14:paraId="1B09FF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13.《生活垃圾焚烧大气污染控制标准》DB 16889-2024</w:t>
      </w:r>
    </w:p>
    <w:p w14:paraId="7E538B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14.《生活垃圾焚烧处理设施运行监管标准》DB 13(J)T 8449-2021</w:t>
      </w:r>
    </w:p>
    <w:p w14:paraId="3D8F87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15.其他市容环卫和垃圾处理管理有关规定和强制性标准</w:t>
      </w:r>
    </w:p>
    <w:p w14:paraId="1C645E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四、对城市建筑垃圾处置活动的行政检查（5项）</w:t>
      </w:r>
    </w:p>
    <w:p w14:paraId="50B16B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1.《中华人民共和国固体废物污染环境防治法》</w:t>
      </w:r>
    </w:p>
    <w:p w14:paraId="3C762A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2.《城市建筑垃圾管理规定》</w:t>
      </w:r>
    </w:p>
    <w:p w14:paraId="68D2E3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3.《河北省城市市容和环境卫生条例》</w:t>
      </w:r>
    </w:p>
    <w:p w14:paraId="3D7754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4.《建筑垃圾处理技术标准》（CJJ/T134-2019）</w:t>
      </w:r>
    </w:p>
    <w:p w14:paraId="40837E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5.其他城市建筑垃圾处置管理有关规定和强制性标准</w:t>
      </w:r>
    </w:p>
    <w:p w14:paraId="74677D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五、对燃气经营等行为的行政检查（18项）</w:t>
      </w:r>
    </w:p>
    <w:p w14:paraId="71C855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1.《中华人民共和国安全生产法》</w:t>
      </w:r>
    </w:p>
    <w:p w14:paraId="316461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2.《中华人民共和国特种设备安全法》</w:t>
      </w:r>
    </w:p>
    <w:p w14:paraId="7676D8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3.《中华人民共和国消防法》</w:t>
      </w:r>
    </w:p>
    <w:p w14:paraId="58614F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4.《城镇燃气管理条例》</w:t>
      </w:r>
    </w:p>
    <w:p w14:paraId="7E284A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5.《河北省燃气管理条例》</w:t>
      </w:r>
    </w:p>
    <w:p w14:paraId="0302BE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6.《燃气经营许可管理办法》</w:t>
      </w:r>
    </w:p>
    <w:p w14:paraId="6C6F96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7.《河北省燃气经营许可实施办法》（冀建燃规范〔2025〕4号）</w:t>
      </w:r>
    </w:p>
    <w:p w14:paraId="495ECD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8.《城镇燃气经营安全重大隐患判定标准》</w:t>
      </w:r>
    </w:p>
    <w:p w14:paraId="72CE4C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9.《燃气经营企业从业人员专业培训考核管理办法》</w:t>
      </w:r>
    </w:p>
    <w:p w14:paraId="0207A5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10.《燃气工程项目规范》（GB 55009-2021）</w:t>
      </w:r>
    </w:p>
    <w:p w14:paraId="66A126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11.《城镇燃气设计规范》GB50028-2006（2020年版）</w:t>
      </w:r>
    </w:p>
    <w:p w14:paraId="6D9BB2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12.《汽车加油加气加氢站设技术标准》GB50156-2021</w:t>
      </w:r>
    </w:p>
    <w:p w14:paraId="14B4F4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13.《液化石油气供应工程设计规范》GB51142</w:t>
      </w:r>
    </w:p>
    <w:p w14:paraId="0BC914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i w:val="0"/>
          <w:iCs w:val="0"/>
          <w:caps w:val="0"/>
          <w:spacing w:val="0"/>
          <w:kern w:val="2"/>
          <w:sz w:val="32"/>
          <w:szCs w:val="32"/>
          <w:shd w:val="clear" w:color="auto" w:fill="auto"/>
          <w:lang w:val="en-US" w:eastAsia="zh-CN" w:bidi="ar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14.</w:t>
      </w:r>
      <w:r>
        <w:rPr>
          <w:rFonts w:hint="eastAsia" w:ascii="方正仿宋简体" w:hAnsi="方正仿宋简体" w:eastAsia="方正仿宋简体" w:cs="方正仿宋简体"/>
          <w:spacing w:val="-20"/>
          <w:sz w:val="32"/>
          <w:szCs w:val="32"/>
          <w:lang w:val="en-US" w:eastAsia="zh-CN"/>
        </w:rPr>
        <w:t>《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spacing w:val="-20"/>
          <w:kern w:val="2"/>
          <w:sz w:val="32"/>
          <w:szCs w:val="32"/>
          <w:shd w:val="clear" w:color="auto" w:fill="auto"/>
          <w:lang w:val="en-US" w:eastAsia="zh-CN" w:bidi="ar"/>
        </w:rPr>
        <w:t>城镇燃气设施运行、维护和抢修安全技术标准》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spacing w:val="0"/>
          <w:kern w:val="2"/>
          <w:sz w:val="32"/>
          <w:szCs w:val="32"/>
          <w:shd w:val="clear" w:color="auto" w:fill="auto"/>
          <w:lang w:val="en-US" w:eastAsia="zh-CN" w:bidi="ar"/>
        </w:rPr>
        <w:t>GB/T51474-2025</w:t>
      </w:r>
    </w:p>
    <w:p w14:paraId="37D26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15.《城镇燃气加臭技术规程》CJJ/T 148-2010</w:t>
      </w:r>
    </w:p>
    <w:p w14:paraId="18735A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16.《农村气代煤工程技术规程》DB13(J)T 256-2018（2019年版）</w:t>
      </w:r>
    </w:p>
    <w:p w14:paraId="573C46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17.</w:t>
      </w:r>
      <w:r>
        <w:rPr>
          <w:rFonts w:hint="eastAsia" w:ascii="方正仿宋简体" w:hAnsi="方正仿宋简体" w:eastAsia="方正仿宋简体" w:cs="方正仿宋简体"/>
          <w:i w:val="0"/>
          <w:iCs w:val="0"/>
          <w:caps w:val="0"/>
          <w:spacing w:val="0"/>
          <w:kern w:val="2"/>
          <w:sz w:val="32"/>
          <w:szCs w:val="32"/>
          <w:shd w:val="clear" w:color="auto" w:fill="auto"/>
          <w:lang w:val="en-US" w:eastAsia="zh-CN" w:bidi="ar"/>
        </w:rPr>
        <w:t>《燃气服务导则》GB/T 28885-2025</w:t>
      </w:r>
    </w:p>
    <w:p w14:paraId="0907D8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18.其他燃气经营管理有关规定和强制性标准</w:t>
      </w:r>
    </w:p>
    <w:p w14:paraId="6599FB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六、对供热用热活动的行政检查（10项）</w:t>
      </w:r>
    </w:p>
    <w:p w14:paraId="339950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1.《河北省供热用热管理规定》</w:t>
      </w:r>
    </w:p>
    <w:p w14:paraId="0BF906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2.《河北省供热用热办法》</w:t>
      </w:r>
    </w:p>
    <w:p w14:paraId="297F86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3.《河北省冬季供暖问题“冬病夏治”工作管理办法》</w:t>
      </w:r>
    </w:p>
    <w:p w14:paraId="3ED6E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4.《河北省供热经营许可管理办法（试行）》（冀建法改〔2023〕6号）</w:t>
      </w:r>
    </w:p>
    <w:p w14:paraId="138676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5.《供热工程项目规范》GB 55010-2021</w:t>
      </w:r>
    </w:p>
    <w:p w14:paraId="7486F7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6.《城镇供热服务》GB/T33823-2017</w:t>
      </w:r>
    </w:p>
    <w:p w14:paraId="693F7D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7.《城镇供热系统评价标准》GB/T50627-2010</w:t>
      </w:r>
    </w:p>
    <w:p w14:paraId="53F7AC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8.《城镇供热系统安全运行技术规程》CJJ/T88-2000</w:t>
      </w:r>
    </w:p>
    <w:p w14:paraId="5B1FE8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9.《供热系统节能改造技术规范》GB/T50893-2013</w:t>
      </w:r>
    </w:p>
    <w:p w14:paraId="182A41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10.其他供热用热活动管理有关规定和强制性标准</w:t>
      </w:r>
    </w:p>
    <w:p w14:paraId="7B3857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</w:rPr>
      </w:pPr>
    </w:p>
    <w:p w14:paraId="01AF15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left"/>
        <w:textAlignment w:val="auto"/>
        <w:rPr>
          <w:rFonts w:hint="eastAsia" w:ascii="黑体" w:hAnsi="黑体" w:eastAsia="黑体"/>
          <w:lang w:val="en-US" w:eastAsia="zh-CN"/>
        </w:rPr>
      </w:pPr>
    </w:p>
    <w:p w14:paraId="4D91E5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left"/>
        <w:textAlignment w:val="auto"/>
        <w:rPr>
          <w:rFonts w:hint="eastAsia" w:ascii="黑体" w:hAnsi="黑体" w:eastAsia="黑体"/>
          <w:lang w:val="en-US" w:eastAsia="zh-CN"/>
        </w:rPr>
      </w:pPr>
      <w:r>
        <w:rPr>
          <w:rFonts w:hint="eastAsia" w:ascii="黑体" w:hAnsi="黑体" w:eastAsia="黑体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0">
                <wp:simplePos x="0" y="0"/>
                <wp:positionH relativeFrom="page">
                  <wp:posOffset>923290</wp:posOffset>
                </wp:positionH>
                <wp:positionV relativeFrom="page">
                  <wp:posOffset>8280400</wp:posOffset>
                </wp:positionV>
                <wp:extent cx="5774690" cy="1262380"/>
                <wp:effectExtent l="0" t="0" r="0" b="0"/>
                <wp:wrapTopAndBottom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74690" cy="12623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E0D4B35">
                            <w:pPr>
                              <w:spacing w:line="520" w:lineRule="exact"/>
                              <w:jc w:val="right"/>
                              <w:rPr>
                                <w:rFonts w:hint="eastAsia" w:ascii="方正仿宋简体" w:eastAsia="方正仿宋简体"/>
                                <w:szCs w:val="32"/>
                                <w:u w:val="single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2.7pt;margin-top:652pt;height:99.4pt;width:454.7pt;mso-position-horizontal-relative:page;mso-position-vertical-relative:page;mso-wrap-distance-bottom:0pt;mso-wrap-distance-top:0pt;z-index:251659264;mso-width-relative:page;mso-height-relative:page;" filled="f" stroked="f" coordsize="21600,21600" o:allowoverlap="f" o:gfxdata="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KVxUdrY&#10;AAAADgEAAA8AAAAAAAAAAQAgAAAAIgAAAGRycy9kb3ducmV2LnhtbFBLAQIUABQAAAAIAIdO4kA7&#10;M0ocrgEAAE8DAAAOAAAAAAAAAAEAIAAAACcBAABkcnMvZTJvRG9jLnhtbFBLBQYAAAAABgAGAFkB&#10;AABHBQAAAAA=&#10;">
                <v:fill on="f" focussize="0,0"/>
                <v:stroke on="f"/>
                <v:imagedata o:title=""/>
                <o:lock v:ext="edit" aspectratio="f"/>
                <v:textbox>
                  <w:txbxContent>
                    <w:p w14:paraId="4E0D4B35">
                      <w:pPr>
                        <w:spacing w:line="520" w:lineRule="exact"/>
                        <w:jc w:val="right"/>
                        <w:rPr>
                          <w:rFonts w:hint="eastAsia" w:ascii="方正仿宋简体" w:eastAsia="方正仿宋简体"/>
                          <w:szCs w:val="32"/>
                          <w:u w:val="single"/>
                        </w:rPr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</w:p>
    <w:p w14:paraId="622316D3"/>
    <w:sectPr>
      <w:footerReference r:id="rId3" w:type="default"/>
      <w:footerReference r:id="rId4" w:type="even"/>
      <w:pgSz w:w="11906" w:h="16838"/>
      <w:pgMar w:top="2041" w:right="1474" w:bottom="1588" w:left="1588" w:header="1701" w:footer="1588" w:gutter="0"/>
      <w:pgNumType w:start="1"/>
      <w:cols w:space="720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黑体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DFD63F">
    <w:pPr>
      <w:pStyle w:val="3"/>
      <w:framePr w:w="1107" w:wrap="around" w:vAnchor="text" w:hAnchor="page" w:x="9288" w:y="5"/>
      <w:rPr>
        <w:rStyle w:val="8"/>
        <w:sz w:val="28"/>
        <w:szCs w:val="28"/>
      </w:rPr>
    </w:pPr>
    <w:r>
      <w:rPr>
        <w:rStyle w:val="8"/>
        <w:rFonts w:hint="eastAsia"/>
        <w:sz w:val="28"/>
        <w:szCs w:val="28"/>
      </w:rPr>
      <w:t>－</w:t>
    </w:r>
    <w:r>
      <w:rPr>
        <w:sz w:val="28"/>
        <w:szCs w:val="28"/>
      </w:rPr>
      <w:fldChar w:fldCharType="begin"/>
    </w:r>
    <w:r>
      <w:rPr>
        <w:rStyle w:val="8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8"/>
        <w:sz w:val="28"/>
        <w:szCs w:val="28"/>
      </w:rPr>
      <w:t>1</w:t>
    </w:r>
    <w:r>
      <w:rPr>
        <w:sz w:val="28"/>
        <w:szCs w:val="28"/>
      </w:rPr>
      <w:fldChar w:fldCharType="end"/>
    </w:r>
    <w:r>
      <w:rPr>
        <w:rStyle w:val="8"/>
        <w:rFonts w:hint="eastAsia"/>
        <w:sz w:val="28"/>
        <w:szCs w:val="28"/>
      </w:rPr>
      <w:t>－</w:t>
    </w:r>
  </w:p>
  <w:p w14:paraId="58C308E7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F5121D">
    <w:pPr>
      <w:framePr w:wrap="around" w:vAnchor="text" w:hAnchor="page" w:x="1823" w:y="49"/>
      <w:tabs>
        <w:tab w:val="center" w:pos="4153"/>
        <w:tab w:val="right" w:pos="8306"/>
      </w:tabs>
      <w:snapToGrid w:val="0"/>
      <w:jc w:val="left"/>
      <w:rPr>
        <w:kern w:val="0"/>
        <w:sz w:val="28"/>
        <w:szCs w:val="28"/>
      </w:rPr>
    </w:pPr>
    <w:r>
      <w:rPr>
        <w:rFonts w:hint="eastAsia"/>
        <w:kern w:val="0"/>
        <w:sz w:val="28"/>
        <w:szCs w:val="28"/>
      </w:rPr>
      <w:t>－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PAGE 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rFonts w:hint="eastAsia"/>
        <w:kern w:val="0"/>
        <w:sz w:val="28"/>
        <w:szCs w:val="28"/>
      </w:rPr>
      <w:t xml:space="preserve">－　  </w:t>
    </w:r>
  </w:p>
  <w:p w14:paraId="35669AD0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906D41"/>
    <w:rsid w:val="0ABA50E5"/>
    <w:rsid w:val="1B2A348D"/>
    <w:rsid w:val="42022302"/>
    <w:rsid w:val="59F33AEA"/>
    <w:rsid w:val="6A906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纯文本1"/>
    <w:basedOn w:val="1"/>
    <w:qFormat/>
    <w:uiPriority w:val="0"/>
    <w:rPr>
      <w:rFonts w:ascii="宋体" w:hAnsi="Courier New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仿宋_GB2312" w:cs="Times New Roman"/>
      <w:sz w:val="18"/>
      <w:szCs w:val="20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1262</Words>
  <Characters>1650</Characters>
  <Lines>0</Lines>
  <Paragraphs>0</Paragraphs>
  <TotalTime>51</TotalTime>
  <ScaleCrop>false</ScaleCrop>
  <LinksUpToDate>false</LinksUpToDate>
  <CharactersWithSpaces>1667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2025-11-05T07:42:00Z</dcterms:created>
  <dc:creator>。</dc:creator>
  <cp:lastModifiedBy>。</cp:lastModifiedBy>
  <cp:lastPrinted>2025-11-07T07:36:00Z</cp:lastPrinted>
  <dcterms:modified xsi:type="dcterms:W3CDTF">2025-11-10T07:07:31Z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C4D5092CD873416F812F2B4704D8572A_11</vt:lpwstr>
  </property>
  <property fmtid="{D5CDD505-2E9C-101B-9397-08002B2CF9AE}" pid="4" name="KSOTemplateDocerSaveRecord">
    <vt:lpwstr>eyJoZGlkIjoiODgwMWI2MjcwOTQzMDAyZjYxNGEzNDdmZjE1MmE2MWUiLCJ1c2VySWQiOiIzMTQ4NzIwNzAifQ==</vt:lpwstr>
  </property>
</Properties>
</file>