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22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25</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26</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46</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47</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48</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815井陉县南王庄乡人民政府</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6575834.00</w:t>
            </w:r>
          </w:p>
        </w:tc>
        <w:tc>
          <w:tcPr>
            <w:tcW w:w="4535" w:type="dxa"/>
            <w:vAlign w:val="center"/>
          </w:tcPr>
          <w:p>
            <w:pPr>
              <w:pStyle w:val="13"/>
            </w:pPr>
            <w:r>
              <w:t>一、一般公共服务支出</w:t>
            </w:r>
          </w:p>
        </w:tc>
        <w:tc>
          <w:tcPr>
            <w:tcW w:w="2126" w:type="dxa"/>
            <w:vAlign w:val="center"/>
          </w:tcPr>
          <w:p>
            <w:pPr>
              <w:pStyle w:val="12"/>
            </w:pPr>
            <w:r>
              <w:t>4746626.00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979887.00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286658.00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57446.81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412663.00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二十九、灾害防治及应急管理共同财政事权转移支付支出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三十、科学技术</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三十一、文化旅游体育与传媒</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三十二、社会保障和就业</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三十三、节能环保</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三十四、城乡社区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三十五、农林水</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三十六、交通运输</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三十七、资源勘探工业信息等</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三十八、其他支出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三十九、政府性基金上解支出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四十、国有资本经营预算上解支出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四十一、企业职工基本养老保险基金年终结余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四十二、失业保险基金年终结余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四十三、职工基本医疗保险基金年终结余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四十四、工伤保险基金年终结余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四十五、城乡居民基本养老保险基金年终结余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四十六、机关事业单位基本养老保险基金年终结余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四十七、城乡居民基本医疗保险基金年终结余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四十八、社会保险基金转移支出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四十九、社会保险基金补助下级支出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五十、社会保险基金上解上级支出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五十一、债务还本支出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五十二、债务付息支出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五十三、地方政府其他一般债务付息支出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五十四、债务发行费用支出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五十五、人行科目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4535" w:type="dxa"/>
            <w:vAlign w:val="center"/>
          </w:tcPr>
          <w:p>
            <w:pPr>
              <w:pStyle w:val="15"/>
            </w:pPr>
            <w:r>
              <w:t>本年收入合计</w:t>
            </w:r>
          </w:p>
        </w:tc>
        <w:tc>
          <w:tcPr>
            <w:tcW w:w="2126" w:type="dxa"/>
            <w:vAlign w:val="center"/>
          </w:tcPr>
          <w:p>
            <w:pPr>
              <w:pStyle w:val="16"/>
            </w:pPr>
            <w:r>
              <w:t>6575834.00</w:t>
            </w:r>
          </w:p>
        </w:tc>
        <w:tc>
          <w:tcPr>
            <w:tcW w:w="4535" w:type="dxa"/>
            <w:vAlign w:val="center"/>
          </w:tcPr>
          <w:p>
            <w:pPr>
              <w:pStyle w:val="15"/>
            </w:pPr>
            <w:r>
              <w:t>本年支出合计</w:t>
            </w:r>
          </w:p>
        </w:tc>
        <w:tc>
          <w:tcPr>
            <w:tcW w:w="2126" w:type="dxa"/>
            <w:vAlign w:val="center"/>
          </w:tcPr>
          <w:p>
            <w:pPr>
              <w:pStyle w:val="16"/>
            </w:pPr>
            <w:r>
              <w:t>6593280.81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4535" w:type="dxa"/>
            <w:vAlign w:val="center"/>
          </w:tcPr>
          <w:p>
            <w:pPr>
              <w:pStyle w:val="13"/>
            </w:pPr>
            <w:r>
              <w:t>上年结转结余</w:t>
            </w:r>
          </w:p>
        </w:tc>
        <w:tc>
          <w:tcPr>
            <w:tcW w:w="2126" w:type="dxa"/>
            <w:vAlign w:val="center"/>
          </w:tcPr>
          <w:p>
            <w:pPr>
              <w:pStyle w:val="12"/>
            </w:pPr>
            <w:r>
              <w:t>17446.81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4535" w:type="dxa"/>
            <w:vAlign w:val="center"/>
          </w:tcPr>
          <w:p>
            <w:pPr>
              <w:pStyle w:val="15"/>
            </w:pPr>
            <w:r>
              <w:t>收入总计</w:t>
            </w:r>
          </w:p>
        </w:tc>
        <w:tc>
          <w:tcPr>
            <w:tcW w:w="2126" w:type="dxa"/>
            <w:vAlign w:val="center"/>
          </w:tcPr>
          <w:p>
            <w:pPr>
              <w:pStyle w:val="16"/>
            </w:pPr>
            <w:r>
              <w:t>6593280.81</w:t>
            </w:r>
          </w:p>
        </w:tc>
        <w:tc>
          <w:tcPr>
            <w:tcW w:w="4535" w:type="dxa"/>
            <w:vAlign w:val="center"/>
          </w:tcPr>
          <w:p>
            <w:pPr>
              <w:pStyle w:val="15"/>
            </w:pPr>
            <w:r>
              <w:t>支出总计</w:t>
            </w:r>
          </w:p>
        </w:tc>
        <w:tc>
          <w:tcPr>
            <w:tcW w:w="2126" w:type="dxa"/>
            <w:vAlign w:val="center"/>
          </w:tcPr>
          <w:p>
            <w:pPr>
              <w:pStyle w:val="16"/>
            </w:pPr>
            <w:r>
              <w:t>6593280.81</w:t>
            </w:r>
          </w:p>
        </w:tc>
      </w:tr>
    </w:tbl>
    <w:p>
      <w:pPr>
        <w:sectPr>
          <w:footerReference r:id="rId3" w:type="default"/>
          <w:footerReference r:id="rId4" w:type="even"/>
          <w:pgSz w:w="11900" w:h="16840"/>
          <w:pgMar w:top="1020" w:right="1134" w:bottom="1020" w:left="1361"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6593280.81</w:t>
            </w:r>
          </w:p>
        </w:tc>
        <w:tc>
          <w:tcPr>
            <w:tcW w:w="1134" w:type="dxa"/>
            <w:vAlign w:val="center"/>
          </w:tcPr>
          <w:p>
            <w:pPr>
              <w:pStyle w:val="16"/>
            </w:pPr>
            <w:r>
              <w:t>6575834.00</w:t>
            </w:r>
          </w:p>
        </w:tc>
        <w:tc>
          <w:tcPr>
            <w:tcW w:w="1134" w:type="dxa"/>
            <w:vAlign w:val="center"/>
          </w:tcPr>
          <w:p>
            <w:pPr>
              <w:pStyle w:val="16"/>
            </w:pPr>
            <w:r>
              <w:t>6575834.00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4746626.00</w:t>
            </w:r>
          </w:p>
        </w:tc>
        <w:tc>
          <w:tcPr>
            <w:tcW w:w="1134" w:type="dxa"/>
            <w:vAlign w:val="center"/>
          </w:tcPr>
          <w:p>
            <w:pPr>
              <w:pStyle w:val="12"/>
            </w:pPr>
            <w:r>
              <w:t>4746626.00</w:t>
            </w:r>
          </w:p>
        </w:tc>
        <w:tc>
          <w:tcPr>
            <w:tcW w:w="1134" w:type="dxa"/>
            <w:vAlign w:val="center"/>
          </w:tcPr>
          <w:p>
            <w:pPr>
              <w:pStyle w:val="12"/>
            </w:pPr>
            <w:r>
              <w:t>4746626.00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20103</w:t>
            </w:r>
          </w:p>
        </w:tc>
        <w:tc>
          <w:tcPr>
            <w:tcW w:w="1559" w:type="dxa"/>
            <w:vAlign w:val="center"/>
          </w:tcPr>
          <w:p>
            <w:pPr>
              <w:pStyle w:val="13"/>
            </w:pPr>
            <w:r>
              <w:t>政府办公厅（室）及相关机构事务</w:t>
            </w:r>
          </w:p>
        </w:tc>
        <w:tc>
          <w:tcPr>
            <w:tcW w:w="1134" w:type="dxa"/>
            <w:vAlign w:val="center"/>
          </w:tcPr>
          <w:p>
            <w:pPr>
              <w:pStyle w:val="12"/>
            </w:pPr>
            <w:r>
              <w:t>4686626.00</w:t>
            </w:r>
          </w:p>
        </w:tc>
        <w:tc>
          <w:tcPr>
            <w:tcW w:w="1134" w:type="dxa"/>
            <w:vAlign w:val="center"/>
          </w:tcPr>
          <w:p>
            <w:pPr>
              <w:pStyle w:val="12"/>
            </w:pPr>
            <w:r>
              <w:t>4686626.00</w:t>
            </w:r>
          </w:p>
        </w:tc>
        <w:tc>
          <w:tcPr>
            <w:tcW w:w="1134" w:type="dxa"/>
            <w:vAlign w:val="center"/>
          </w:tcPr>
          <w:p>
            <w:pPr>
              <w:pStyle w:val="12"/>
            </w:pPr>
            <w:r>
              <w:t>4686626.00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2010301</w:t>
            </w:r>
          </w:p>
        </w:tc>
        <w:tc>
          <w:tcPr>
            <w:tcW w:w="1559" w:type="dxa"/>
            <w:vAlign w:val="center"/>
          </w:tcPr>
          <w:p>
            <w:pPr>
              <w:pStyle w:val="13"/>
            </w:pPr>
            <w:r>
              <w:t>行政运行</w:t>
            </w:r>
          </w:p>
        </w:tc>
        <w:tc>
          <w:tcPr>
            <w:tcW w:w="1134" w:type="dxa"/>
            <w:vAlign w:val="center"/>
          </w:tcPr>
          <w:p>
            <w:pPr>
              <w:pStyle w:val="12"/>
            </w:pPr>
            <w:r>
              <w:t>4456742.00</w:t>
            </w:r>
          </w:p>
        </w:tc>
        <w:tc>
          <w:tcPr>
            <w:tcW w:w="1134" w:type="dxa"/>
            <w:vAlign w:val="center"/>
          </w:tcPr>
          <w:p>
            <w:pPr>
              <w:pStyle w:val="12"/>
            </w:pPr>
            <w:r>
              <w:t>4456742.00</w:t>
            </w:r>
          </w:p>
        </w:tc>
        <w:tc>
          <w:tcPr>
            <w:tcW w:w="1134" w:type="dxa"/>
            <w:vAlign w:val="center"/>
          </w:tcPr>
          <w:p>
            <w:pPr>
              <w:pStyle w:val="12"/>
            </w:pPr>
            <w:r>
              <w:t>4456742.00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2010302</w:t>
            </w:r>
          </w:p>
        </w:tc>
        <w:tc>
          <w:tcPr>
            <w:tcW w:w="1559" w:type="dxa"/>
            <w:vAlign w:val="center"/>
          </w:tcPr>
          <w:p>
            <w:pPr>
              <w:pStyle w:val="13"/>
            </w:pPr>
            <w:r>
              <w:t>一般行政管理事务</w:t>
            </w:r>
          </w:p>
        </w:tc>
        <w:tc>
          <w:tcPr>
            <w:tcW w:w="1134" w:type="dxa"/>
            <w:vAlign w:val="center"/>
          </w:tcPr>
          <w:p>
            <w:pPr>
              <w:pStyle w:val="12"/>
            </w:pPr>
            <w:r>
              <w:t>229884.00</w:t>
            </w:r>
          </w:p>
        </w:tc>
        <w:tc>
          <w:tcPr>
            <w:tcW w:w="1134" w:type="dxa"/>
            <w:vAlign w:val="center"/>
          </w:tcPr>
          <w:p>
            <w:pPr>
              <w:pStyle w:val="12"/>
            </w:pPr>
            <w:r>
              <w:t>229884.00</w:t>
            </w:r>
          </w:p>
        </w:tc>
        <w:tc>
          <w:tcPr>
            <w:tcW w:w="1134" w:type="dxa"/>
            <w:vAlign w:val="center"/>
          </w:tcPr>
          <w:p>
            <w:pPr>
              <w:pStyle w:val="12"/>
            </w:pPr>
            <w:r>
              <w:t>229884.00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2012902</w:t>
            </w:r>
          </w:p>
        </w:tc>
        <w:tc>
          <w:tcPr>
            <w:tcW w:w="1559" w:type="dxa"/>
            <w:vAlign w:val="center"/>
          </w:tcPr>
          <w:p>
            <w:pPr>
              <w:pStyle w:val="13"/>
            </w:pPr>
            <w:r>
              <w:t>一般行政管理事务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20605</w:t>
            </w:r>
          </w:p>
        </w:tc>
        <w:tc>
          <w:tcPr>
            <w:tcW w:w="1559" w:type="dxa"/>
            <w:vAlign w:val="center"/>
          </w:tcPr>
          <w:p>
            <w:pPr>
              <w:pStyle w:val="13"/>
            </w:pPr>
            <w:r>
              <w:t>科技条件与服务</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2060502</w:t>
            </w:r>
          </w:p>
        </w:tc>
        <w:tc>
          <w:tcPr>
            <w:tcW w:w="1559" w:type="dxa"/>
            <w:vAlign w:val="center"/>
          </w:tcPr>
          <w:p>
            <w:pPr>
              <w:pStyle w:val="13"/>
            </w:pPr>
            <w:r>
              <w:t>技术创新服务体系</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r>
              <w:t>20000.00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207</w:t>
            </w:r>
          </w:p>
        </w:tc>
        <w:tc>
          <w:tcPr>
            <w:tcW w:w="1559" w:type="dxa"/>
            <w:vAlign w:val="center"/>
          </w:tcPr>
          <w:p>
            <w:pPr>
              <w:pStyle w:val="13"/>
            </w:pPr>
            <w:r>
              <w:t>文化旅游体育与传媒支出</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20701</w:t>
            </w:r>
          </w:p>
        </w:tc>
        <w:tc>
          <w:tcPr>
            <w:tcW w:w="1559" w:type="dxa"/>
            <w:vAlign w:val="center"/>
          </w:tcPr>
          <w:p>
            <w:pPr>
              <w:pStyle w:val="13"/>
            </w:pPr>
            <w:r>
              <w:t>文化和旅游</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2070109</w:t>
            </w:r>
          </w:p>
        </w:tc>
        <w:tc>
          <w:tcPr>
            <w:tcW w:w="1559" w:type="dxa"/>
            <w:vAlign w:val="center"/>
          </w:tcPr>
          <w:p>
            <w:pPr>
              <w:pStyle w:val="13"/>
            </w:pPr>
            <w:r>
              <w:t>群众文化</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r>
              <w:t>25000.00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979887.00</w:t>
            </w:r>
          </w:p>
        </w:tc>
        <w:tc>
          <w:tcPr>
            <w:tcW w:w="1134" w:type="dxa"/>
            <w:vAlign w:val="center"/>
          </w:tcPr>
          <w:p>
            <w:pPr>
              <w:pStyle w:val="12"/>
            </w:pPr>
            <w:r>
              <w:t>979887.00</w:t>
            </w:r>
          </w:p>
        </w:tc>
        <w:tc>
          <w:tcPr>
            <w:tcW w:w="1134" w:type="dxa"/>
            <w:vAlign w:val="center"/>
          </w:tcPr>
          <w:p>
            <w:pPr>
              <w:pStyle w:val="12"/>
            </w:pPr>
            <w:r>
              <w:t>979887.00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959030.00</w:t>
            </w:r>
          </w:p>
        </w:tc>
        <w:tc>
          <w:tcPr>
            <w:tcW w:w="1134" w:type="dxa"/>
            <w:vAlign w:val="center"/>
          </w:tcPr>
          <w:p>
            <w:pPr>
              <w:pStyle w:val="12"/>
            </w:pPr>
            <w:r>
              <w:t>959030.00</w:t>
            </w:r>
          </w:p>
        </w:tc>
        <w:tc>
          <w:tcPr>
            <w:tcW w:w="1134" w:type="dxa"/>
            <w:vAlign w:val="center"/>
          </w:tcPr>
          <w:p>
            <w:pPr>
              <w:pStyle w:val="12"/>
            </w:pPr>
            <w:r>
              <w:t>959030.00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456332.00</w:t>
            </w:r>
          </w:p>
        </w:tc>
        <w:tc>
          <w:tcPr>
            <w:tcW w:w="1134" w:type="dxa"/>
            <w:vAlign w:val="center"/>
          </w:tcPr>
          <w:p>
            <w:pPr>
              <w:pStyle w:val="12"/>
            </w:pPr>
            <w:r>
              <w:t>456332.00</w:t>
            </w:r>
          </w:p>
        </w:tc>
        <w:tc>
          <w:tcPr>
            <w:tcW w:w="1134" w:type="dxa"/>
            <w:vAlign w:val="center"/>
          </w:tcPr>
          <w:p>
            <w:pPr>
              <w:pStyle w:val="12"/>
            </w:pPr>
            <w:r>
              <w:t>456332.00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502698.00</w:t>
            </w:r>
          </w:p>
        </w:tc>
        <w:tc>
          <w:tcPr>
            <w:tcW w:w="1134" w:type="dxa"/>
            <w:vAlign w:val="center"/>
          </w:tcPr>
          <w:p>
            <w:pPr>
              <w:pStyle w:val="12"/>
            </w:pPr>
            <w:r>
              <w:t>502698.00</w:t>
            </w:r>
          </w:p>
        </w:tc>
        <w:tc>
          <w:tcPr>
            <w:tcW w:w="1134" w:type="dxa"/>
            <w:vAlign w:val="center"/>
          </w:tcPr>
          <w:p>
            <w:pPr>
              <w:pStyle w:val="12"/>
            </w:pPr>
            <w:r>
              <w:t>502698.00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20857.00</w:t>
            </w:r>
          </w:p>
        </w:tc>
        <w:tc>
          <w:tcPr>
            <w:tcW w:w="1134" w:type="dxa"/>
            <w:vAlign w:val="center"/>
          </w:tcPr>
          <w:p>
            <w:pPr>
              <w:pStyle w:val="12"/>
            </w:pPr>
            <w:r>
              <w:t>20857.00</w:t>
            </w:r>
          </w:p>
        </w:tc>
        <w:tc>
          <w:tcPr>
            <w:tcW w:w="1134" w:type="dxa"/>
            <w:vAlign w:val="center"/>
          </w:tcPr>
          <w:p>
            <w:pPr>
              <w:pStyle w:val="12"/>
            </w:pPr>
            <w:r>
              <w:t>20857.00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20857.00</w:t>
            </w:r>
          </w:p>
        </w:tc>
        <w:tc>
          <w:tcPr>
            <w:tcW w:w="1134" w:type="dxa"/>
            <w:vAlign w:val="center"/>
          </w:tcPr>
          <w:p>
            <w:pPr>
              <w:pStyle w:val="12"/>
            </w:pPr>
            <w:r>
              <w:t>20857.00</w:t>
            </w:r>
          </w:p>
        </w:tc>
        <w:tc>
          <w:tcPr>
            <w:tcW w:w="1134" w:type="dxa"/>
            <w:vAlign w:val="center"/>
          </w:tcPr>
          <w:p>
            <w:pPr>
              <w:pStyle w:val="12"/>
            </w:pPr>
            <w:r>
              <w:t>20857.00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286658.00</w:t>
            </w:r>
          </w:p>
        </w:tc>
        <w:tc>
          <w:tcPr>
            <w:tcW w:w="1134" w:type="dxa"/>
            <w:vAlign w:val="center"/>
          </w:tcPr>
          <w:p>
            <w:pPr>
              <w:pStyle w:val="12"/>
            </w:pPr>
            <w:r>
              <w:t>286658.00</w:t>
            </w:r>
          </w:p>
        </w:tc>
        <w:tc>
          <w:tcPr>
            <w:tcW w:w="1134" w:type="dxa"/>
            <w:vAlign w:val="center"/>
          </w:tcPr>
          <w:p>
            <w:pPr>
              <w:pStyle w:val="12"/>
            </w:pPr>
            <w:r>
              <w:t>286658.00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21007</w:t>
            </w:r>
          </w:p>
        </w:tc>
        <w:tc>
          <w:tcPr>
            <w:tcW w:w="1559" w:type="dxa"/>
            <w:vAlign w:val="center"/>
          </w:tcPr>
          <w:p>
            <w:pPr>
              <w:pStyle w:val="13"/>
            </w:pPr>
            <w:r>
              <w:t>计划生育事务</w:t>
            </w:r>
          </w:p>
        </w:tc>
        <w:tc>
          <w:tcPr>
            <w:tcW w:w="1134" w:type="dxa"/>
            <w:vAlign w:val="center"/>
          </w:tcPr>
          <w:p>
            <w:pPr>
              <w:pStyle w:val="12"/>
            </w:pPr>
            <w:r>
              <w:t>13406.00</w:t>
            </w:r>
          </w:p>
        </w:tc>
        <w:tc>
          <w:tcPr>
            <w:tcW w:w="1134" w:type="dxa"/>
            <w:vAlign w:val="center"/>
          </w:tcPr>
          <w:p>
            <w:pPr>
              <w:pStyle w:val="12"/>
            </w:pPr>
            <w:r>
              <w:t>13406.00</w:t>
            </w:r>
          </w:p>
        </w:tc>
        <w:tc>
          <w:tcPr>
            <w:tcW w:w="1134" w:type="dxa"/>
            <w:vAlign w:val="center"/>
          </w:tcPr>
          <w:p>
            <w:pPr>
              <w:pStyle w:val="12"/>
            </w:pPr>
            <w:r>
              <w:t>13406.00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2100717</w:t>
            </w:r>
          </w:p>
        </w:tc>
        <w:tc>
          <w:tcPr>
            <w:tcW w:w="1559" w:type="dxa"/>
            <w:vAlign w:val="center"/>
          </w:tcPr>
          <w:p>
            <w:pPr>
              <w:pStyle w:val="13"/>
            </w:pPr>
            <w:r>
              <w:t>计划生育服务</w:t>
            </w:r>
          </w:p>
        </w:tc>
        <w:tc>
          <w:tcPr>
            <w:tcW w:w="1134" w:type="dxa"/>
            <w:vAlign w:val="center"/>
          </w:tcPr>
          <w:p>
            <w:pPr>
              <w:pStyle w:val="12"/>
            </w:pPr>
            <w:r>
              <w:t>13406.00</w:t>
            </w:r>
          </w:p>
        </w:tc>
        <w:tc>
          <w:tcPr>
            <w:tcW w:w="1134" w:type="dxa"/>
            <w:vAlign w:val="center"/>
          </w:tcPr>
          <w:p>
            <w:pPr>
              <w:pStyle w:val="12"/>
            </w:pPr>
            <w:r>
              <w:t>13406.00</w:t>
            </w:r>
          </w:p>
        </w:tc>
        <w:tc>
          <w:tcPr>
            <w:tcW w:w="1134" w:type="dxa"/>
            <w:vAlign w:val="center"/>
          </w:tcPr>
          <w:p>
            <w:pPr>
              <w:pStyle w:val="12"/>
            </w:pPr>
            <w:r>
              <w:t>13406.00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273252.00</w:t>
            </w:r>
          </w:p>
        </w:tc>
        <w:tc>
          <w:tcPr>
            <w:tcW w:w="1134" w:type="dxa"/>
            <w:vAlign w:val="center"/>
          </w:tcPr>
          <w:p>
            <w:pPr>
              <w:pStyle w:val="12"/>
            </w:pPr>
            <w:r>
              <w:t>273252.00</w:t>
            </w:r>
          </w:p>
        </w:tc>
        <w:tc>
          <w:tcPr>
            <w:tcW w:w="1134" w:type="dxa"/>
            <w:vAlign w:val="center"/>
          </w:tcPr>
          <w:p>
            <w:pPr>
              <w:pStyle w:val="12"/>
            </w:pPr>
            <w:r>
              <w:t>273252.00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273252.00</w:t>
            </w:r>
          </w:p>
        </w:tc>
        <w:tc>
          <w:tcPr>
            <w:tcW w:w="1134" w:type="dxa"/>
            <w:vAlign w:val="center"/>
          </w:tcPr>
          <w:p>
            <w:pPr>
              <w:pStyle w:val="12"/>
            </w:pPr>
            <w:r>
              <w:t>273252.00</w:t>
            </w:r>
          </w:p>
        </w:tc>
        <w:tc>
          <w:tcPr>
            <w:tcW w:w="1134" w:type="dxa"/>
            <w:vAlign w:val="center"/>
          </w:tcPr>
          <w:p>
            <w:pPr>
              <w:pStyle w:val="12"/>
            </w:pPr>
            <w:r>
              <w:t>273252.00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211</w:t>
            </w:r>
          </w:p>
        </w:tc>
        <w:tc>
          <w:tcPr>
            <w:tcW w:w="1559" w:type="dxa"/>
            <w:vAlign w:val="center"/>
          </w:tcPr>
          <w:p>
            <w:pPr>
              <w:pStyle w:val="13"/>
            </w:pPr>
            <w:r>
              <w:t>节能环保支出</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21104</w:t>
            </w:r>
          </w:p>
        </w:tc>
        <w:tc>
          <w:tcPr>
            <w:tcW w:w="1559" w:type="dxa"/>
            <w:vAlign w:val="center"/>
          </w:tcPr>
          <w:p>
            <w:pPr>
              <w:pStyle w:val="13"/>
            </w:pPr>
            <w:r>
              <w:t>自然生态保护</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2110402</w:t>
            </w:r>
          </w:p>
        </w:tc>
        <w:tc>
          <w:tcPr>
            <w:tcW w:w="1559" w:type="dxa"/>
            <w:vAlign w:val="center"/>
          </w:tcPr>
          <w:p>
            <w:pPr>
              <w:pStyle w:val="13"/>
            </w:pPr>
            <w:r>
              <w:t>农村环境保护</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r>
              <w:t>65000.00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57446.81</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21302</w:t>
            </w:r>
          </w:p>
        </w:tc>
        <w:tc>
          <w:tcPr>
            <w:tcW w:w="1559" w:type="dxa"/>
            <w:vAlign w:val="center"/>
          </w:tcPr>
          <w:p>
            <w:pPr>
              <w:pStyle w:val="13"/>
            </w:pPr>
            <w:r>
              <w:t>林业和草原</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2130234</w:t>
            </w:r>
          </w:p>
        </w:tc>
        <w:tc>
          <w:tcPr>
            <w:tcW w:w="1559" w:type="dxa"/>
            <w:vAlign w:val="center"/>
          </w:tcPr>
          <w:p>
            <w:pPr>
              <w:pStyle w:val="13"/>
            </w:pPr>
            <w:r>
              <w:t>林业草原防灾减灾</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r>
              <w:t>40000.00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21307</w:t>
            </w:r>
          </w:p>
        </w:tc>
        <w:tc>
          <w:tcPr>
            <w:tcW w:w="1559" w:type="dxa"/>
            <w:vAlign w:val="center"/>
          </w:tcPr>
          <w:p>
            <w:pPr>
              <w:pStyle w:val="13"/>
            </w:pPr>
            <w:r>
              <w:t>农村综合改革</w:t>
            </w:r>
          </w:p>
        </w:tc>
        <w:tc>
          <w:tcPr>
            <w:tcW w:w="1134" w:type="dxa"/>
            <w:vAlign w:val="center"/>
          </w:tcPr>
          <w:p>
            <w:pPr>
              <w:pStyle w:val="12"/>
            </w:pPr>
            <w:r>
              <w:t>17446.81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2130707</w:t>
            </w:r>
          </w:p>
        </w:tc>
        <w:tc>
          <w:tcPr>
            <w:tcW w:w="1559" w:type="dxa"/>
            <w:vAlign w:val="center"/>
          </w:tcPr>
          <w:p>
            <w:pPr>
              <w:pStyle w:val="13"/>
            </w:pPr>
            <w:r>
              <w:t>农村综合改革示范试点补助</w:t>
            </w:r>
          </w:p>
        </w:tc>
        <w:tc>
          <w:tcPr>
            <w:tcW w:w="1134" w:type="dxa"/>
            <w:vAlign w:val="center"/>
          </w:tcPr>
          <w:p>
            <w:pPr>
              <w:pStyle w:val="12"/>
            </w:pPr>
            <w:r>
              <w:t>17446.81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r>
              <w:t>412663.00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6593280.81</w:t>
            </w:r>
          </w:p>
        </w:tc>
        <w:tc>
          <w:tcPr>
            <w:tcW w:w="1361" w:type="dxa"/>
            <w:vAlign w:val="center"/>
          </w:tcPr>
          <w:p>
            <w:pPr>
              <w:pStyle w:val="16"/>
            </w:pPr>
            <w:r>
              <w:t>6122544.00</w:t>
            </w:r>
          </w:p>
        </w:tc>
        <w:tc>
          <w:tcPr>
            <w:tcW w:w="1361" w:type="dxa"/>
            <w:vAlign w:val="center"/>
          </w:tcPr>
          <w:p>
            <w:pPr>
              <w:pStyle w:val="16"/>
            </w:pPr>
            <w:r>
              <w:t>470736.81</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4746626.00</w:t>
            </w:r>
          </w:p>
        </w:tc>
        <w:tc>
          <w:tcPr>
            <w:tcW w:w="1361" w:type="dxa"/>
            <w:vAlign w:val="center"/>
          </w:tcPr>
          <w:p>
            <w:pPr>
              <w:pStyle w:val="12"/>
            </w:pPr>
            <w:r>
              <w:t>4456742.00</w:t>
            </w:r>
          </w:p>
        </w:tc>
        <w:tc>
          <w:tcPr>
            <w:tcW w:w="1361" w:type="dxa"/>
            <w:vAlign w:val="center"/>
          </w:tcPr>
          <w:p>
            <w:pPr>
              <w:pStyle w:val="12"/>
            </w:pPr>
            <w:r>
              <w:t>289884.00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20103</w:t>
            </w:r>
          </w:p>
        </w:tc>
        <w:tc>
          <w:tcPr>
            <w:tcW w:w="4535" w:type="dxa"/>
            <w:vAlign w:val="center"/>
          </w:tcPr>
          <w:p>
            <w:pPr>
              <w:pStyle w:val="13"/>
            </w:pPr>
            <w:r>
              <w:t>政府办公厅（室）及相关机构事务</w:t>
            </w:r>
          </w:p>
        </w:tc>
        <w:tc>
          <w:tcPr>
            <w:tcW w:w="1361" w:type="dxa"/>
            <w:vAlign w:val="center"/>
          </w:tcPr>
          <w:p>
            <w:pPr>
              <w:pStyle w:val="12"/>
            </w:pPr>
            <w:r>
              <w:t>4686626.00</w:t>
            </w:r>
          </w:p>
        </w:tc>
        <w:tc>
          <w:tcPr>
            <w:tcW w:w="1361" w:type="dxa"/>
            <w:vAlign w:val="center"/>
          </w:tcPr>
          <w:p>
            <w:pPr>
              <w:pStyle w:val="12"/>
            </w:pPr>
            <w:r>
              <w:t>4456742.00</w:t>
            </w:r>
          </w:p>
        </w:tc>
        <w:tc>
          <w:tcPr>
            <w:tcW w:w="1361" w:type="dxa"/>
            <w:vAlign w:val="center"/>
          </w:tcPr>
          <w:p>
            <w:pPr>
              <w:pStyle w:val="12"/>
            </w:pPr>
            <w:r>
              <w:t>229884.00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2010301</w:t>
            </w:r>
          </w:p>
        </w:tc>
        <w:tc>
          <w:tcPr>
            <w:tcW w:w="4535" w:type="dxa"/>
            <w:vAlign w:val="center"/>
          </w:tcPr>
          <w:p>
            <w:pPr>
              <w:pStyle w:val="13"/>
            </w:pPr>
            <w:r>
              <w:t>行政运行</w:t>
            </w:r>
          </w:p>
        </w:tc>
        <w:tc>
          <w:tcPr>
            <w:tcW w:w="1361" w:type="dxa"/>
            <w:vAlign w:val="center"/>
          </w:tcPr>
          <w:p>
            <w:pPr>
              <w:pStyle w:val="12"/>
            </w:pPr>
            <w:r>
              <w:t>4456742.00</w:t>
            </w:r>
          </w:p>
        </w:tc>
        <w:tc>
          <w:tcPr>
            <w:tcW w:w="1361" w:type="dxa"/>
            <w:vAlign w:val="center"/>
          </w:tcPr>
          <w:p>
            <w:pPr>
              <w:pStyle w:val="12"/>
            </w:pPr>
            <w:r>
              <w:t>4456742.00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2010302</w:t>
            </w:r>
          </w:p>
        </w:tc>
        <w:tc>
          <w:tcPr>
            <w:tcW w:w="4535" w:type="dxa"/>
            <w:vAlign w:val="center"/>
          </w:tcPr>
          <w:p>
            <w:pPr>
              <w:pStyle w:val="13"/>
            </w:pPr>
            <w:r>
              <w:t>一般行政管理事务</w:t>
            </w:r>
          </w:p>
        </w:tc>
        <w:tc>
          <w:tcPr>
            <w:tcW w:w="1361" w:type="dxa"/>
            <w:vAlign w:val="center"/>
          </w:tcPr>
          <w:p>
            <w:pPr>
              <w:pStyle w:val="12"/>
            </w:pPr>
            <w:r>
              <w:t>229884.00</w:t>
            </w:r>
          </w:p>
        </w:tc>
        <w:tc>
          <w:tcPr>
            <w:tcW w:w="1361" w:type="dxa"/>
            <w:vAlign w:val="center"/>
          </w:tcPr>
          <w:p>
            <w:pPr>
              <w:pStyle w:val="12"/>
            </w:pPr>
          </w:p>
        </w:tc>
        <w:tc>
          <w:tcPr>
            <w:tcW w:w="1361" w:type="dxa"/>
            <w:vAlign w:val="center"/>
          </w:tcPr>
          <w:p>
            <w:pPr>
              <w:pStyle w:val="12"/>
            </w:pPr>
            <w:r>
              <w:t>229884.00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2012902</w:t>
            </w:r>
          </w:p>
        </w:tc>
        <w:tc>
          <w:tcPr>
            <w:tcW w:w="4535" w:type="dxa"/>
            <w:vAlign w:val="center"/>
          </w:tcPr>
          <w:p>
            <w:pPr>
              <w:pStyle w:val="13"/>
            </w:pPr>
            <w:r>
              <w:t>一般行政管理事务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20605</w:t>
            </w:r>
          </w:p>
        </w:tc>
        <w:tc>
          <w:tcPr>
            <w:tcW w:w="4535" w:type="dxa"/>
            <w:vAlign w:val="center"/>
          </w:tcPr>
          <w:p>
            <w:pPr>
              <w:pStyle w:val="13"/>
            </w:pPr>
            <w:r>
              <w:t>科技条件与服务</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2060502</w:t>
            </w:r>
          </w:p>
        </w:tc>
        <w:tc>
          <w:tcPr>
            <w:tcW w:w="4535" w:type="dxa"/>
            <w:vAlign w:val="center"/>
          </w:tcPr>
          <w:p>
            <w:pPr>
              <w:pStyle w:val="13"/>
            </w:pPr>
            <w:r>
              <w:t>技术创新服务体系</w:t>
            </w: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r>
              <w:t>20000.00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207</w:t>
            </w:r>
          </w:p>
        </w:tc>
        <w:tc>
          <w:tcPr>
            <w:tcW w:w="4535" w:type="dxa"/>
            <w:vAlign w:val="center"/>
          </w:tcPr>
          <w:p>
            <w:pPr>
              <w:pStyle w:val="13"/>
            </w:pPr>
            <w:r>
              <w:t>文化旅游体育与传媒支出</w:t>
            </w: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20701</w:t>
            </w:r>
          </w:p>
        </w:tc>
        <w:tc>
          <w:tcPr>
            <w:tcW w:w="4535" w:type="dxa"/>
            <w:vAlign w:val="center"/>
          </w:tcPr>
          <w:p>
            <w:pPr>
              <w:pStyle w:val="13"/>
            </w:pPr>
            <w:r>
              <w:t>文化和旅游</w:t>
            </w: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2070109</w:t>
            </w:r>
          </w:p>
        </w:tc>
        <w:tc>
          <w:tcPr>
            <w:tcW w:w="4535" w:type="dxa"/>
            <w:vAlign w:val="center"/>
          </w:tcPr>
          <w:p>
            <w:pPr>
              <w:pStyle w:val="13"/>
            </w:pPr>
            <w:r>
              <w:t>群众文化</w:t>
            </w: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r>
              <w:t>25000.00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979887.00</w:t>
            </w:r>
          </w:p>
        </w:tc>
        <w:tc>
          <w:tcPr>
            <w:tcW w:w="1361" w:type="dxa"/>
            <w:vAlign w:val="center"/>
          </w:tcPr>
          <w:p>
            <w:pPr>
              <w:pStyle w:val="12"/>
            </w:pPr>
            <w:r>
              <w:t>979887.00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959030.00</w:t>
            </w:r>
          </w:p>
        </w:tc>
        <w:tc>
          <w:tcPr>
            <w:tcW w:w="1361" w:type="dxa"/>
            <w:vAlign w:val="center"/>
          </w:tcPr>
          <w:p>
            <w:pPr>
              <w:pStyle w:val="12"/>
            </w:pPr>
            <w:r>
              <w:t>959030.00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456332.00</w:t>
            </w:r>
          </w:p>
        </w:tc>
        <w:tc>
          <w:tcPr>
            <w:tcW w:w="1361" w:type="dxa"/>
            <w:vAlign w:val="center"/>
          </w:tcPr>
          <w:p>
            <w:pPr>
              <w:pStyle w:val="12"/>
            </w:pPr>
            <w:r>
              <w:t>456332.00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502698.00</w:t>
            </w:r>
          </w:p>
        </w:tc>
        <w:tc>
          <w:tcPr>
            <w:tcW w:w="1361" w:type="dxa"/>
            <w:vAlign w:val="center"/>
          </w:tcPr>
          <w:p>
            <w:pPr>
              <w:pStyle w:val="12"/>
            </w:pPr>
            <w:r>
              <w:t>502698.00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20857.00</w:t>
            </w:r>
          </w:p>
        </w:tc>
        <w:tc>
          <w:tcPr>
            <w:tcW w:w="1361" w:type="dxa"/>
            <w:vAlign w:val="center"/>
          </w:tcPr>
          <w:p>
            <w:pPr>
              <w:pStyle w:val="12"/>
            </w:pPr>
            <w:r>
              <w:t>20857.00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20857.00</w:t>
            </w:r>
          </w:p>
        </w:tc>
        <w:tc>
          <w:tcPr>
            <w:tcW w:w="1361" w:type="dxa"/>
            <w:vAlign w:val="center"/>
          </w:tcPr>
          <w:p>
            <w:pPr>
              <w:pStyle w:val="12"/>
            </w:pPr>
            <w:r>
              <w:t>20857.00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286658.00</w:t>
            </w:r>
          </w:p>
        </w:tc>
        <w:tc>
          <w:tcPr>
            <w:tcW w:w="1361" w:type="dxa"/>
            <w:vAlign w:val="center"/>
          </w:tcPr>
          <w:p>
            <w:pPr>
              <w:pStyle w:val="12"/>
            </w:pPr>
            <w:r>
              <w:t>273252.00</w:t>
            </w:r>
          </w:p>
        </w:tc>
        <w:tc>
          <w:tcPr>
            <w:tcW w:w="1361" w:type="dxa"/>
            <w:vAlign w:val="center"/>
          </w:tcPr>
          <w:p>
            <w:pPr>
              <w:pStyle w:val="12"/>
            </w:pPr>
            <w:r>
              <w:t>13406.00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21007</w:t>
            </w:r>
          </w:p>
        </w:tc>
        <w:tc>
          <w:tcPr>
            <w:tcW w:w="4535" w:type="dxa"/>
            <w:vAlign w:val="center"/>
          </w:tcPr>
          <w:p>
            <w:pPr>
              <w:pStyle w:val="13"/>
            </w:pPr>
            <w:r>
              <w:t>计划生育事务</w:t>
            </w:r>
          </w:p>
        </w:tc>
        <w:tc>
          <w:tcPr>
            <w:tcW w:w="1361" w:type="dxa"/>
            <w:vAlign w:val="center"/>
          </w:tcPr>
          <w:p>
            <w:pPr>
              <w:pStyle w:val="12"/>
            </w:pPr>
            <w:r>
              <w:t>13406.00</w:t>
            </w:r>
          </w:p>
        </w:tc>
        <w:tc>
          <w:tcPr>
            <w:tcW w:w="1361" w:type="dxa"/>
            <w:vAlign w:val="center"/>
          </w:tcPr>
          <w:p>
            <w:pPr>
              <w:pStyle w:val="12"/>
            </w:pPr>
          </w:p>
        </w:tc>
        <w:tc>
          <w:tcPr>
            <w:tcW w:w="1361" w:type="dxa"/>
            <w:vAlign w:val="center"/>
          </w:tcPr>
          <w:p>
            <w:pPr>
              <w:pStyle w:val="12"/>
            </w:pPr>
            <w:r>
              <w:t>13406.00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2100717</w:t>
            </w:r>
          </w:p>
        </w:tc>
        <w:tc>
          <w:tcPr>
            <w:tcW w:w="4535" w:type="dxa"/>
            <w:vAlign w:val="center"/>
          </w:tcPr>
          <w:p>
            <w:pPr>
              <w:pStyle w:val="13"/>
            </w:pPr>
            <w:r>
              <w:t>计划生育服务</w:t>
            </w:r>
          </w:p>
        </w:tc>
        <w:tc>
          <w:tcPr>
            <w:tcW w:w="1361" w:type="dxa"/>
            <w:vAlign w:val="center"/>
          </w:tcPr>
          <w:p>
            <w:pPr>
              <w:pStyle w:val="12"/>
            </w:pPr>
            <w:r>
              <w:t>13406.00</w:t>
            </w:r>
          </w:p>
        </w:tc>
        <w:tc>
          <w:tcPr>
            <w:tcW w:w="1361" w:type="dxa"/>
            <w:vAlign w:val="center"/>
          </w:tcPr>
          <w:p>
            <w:pPr>
              <w:pStyle w:val="12"/>
            </w:pPr>
          </w:p>
        </w:tc>
        <w:tc>
          <w:tcPr>
            <w:tcW w:w="1361" w:type="dxa"/>
            <w:vAlign w:val="center"/>
          </w:tcPr>
          <w:p>
            <w:pPr>
              <w:pStyle w:val="12"/>
            </w:pPr>
            <w:r>
              <w:t>13406.00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273252.00</w:t>
            </w:r>
          </w:p>
        </w:tc>
        <w:tc>
          <w:tcPr>
            <w:tcW w:w="1361" w:type="dxa"/>
            <w:vAlign w:val="center"/>
          </w:tcPr>
          <w:p>
            <w:pPr>
              <w:pStyle w:val="12"/>
            </w:pPr>
            <w:r>
              <w:t>273252.00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273252.00</w:t>
            </w:r>
          </w:p>
        </w:tc>
        <w:tc>
          <w:tcPr>
            <w:tcW w:w="1361" w:type="dxa"/>
            <w:vAlign w:val="center"/>
          </w:tcPr>
          <w:p>
            <w:pPr>
              <w:pStyle w:val="12"/>
            </w:pPr>
            <w:r>
              <w:t>273252.00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211</w:t>
            </w:r>
          </w:p>
        </w:tc>
        <w:tc>
          <w:tcPr>
            <w:tcW w:w="4535" w:type="dxa"/>
            <w:vAlign w:val="center"/>
          </w:tcPr>
          <w:p>
            <w:pPr>
              <w:pStyle w:val="13"/>
            </w:pPr>
            <w:r>
              <w:t>节能环保支出</w:t>
            </w: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21104</w:t>
            </w:r>
          </w:p>
        </w:tc>
        <w:tc>
          <w:tcPr>
            <w:tcW w:w="4535" w:type="dxa"/>
            <w:vAlign w:val="center"/>
          </w:tcPr>
          <w:p>
            <w:pPr>
              <w:pStyle w:val="13"/>
            </w:pPr>
            <w:r>
              <w:t>自然生态保护</w:t>
            </w: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2110402</w:t>
            </w:r>
          </w:p>
        </w:tc>
        <w:tc>
          <w:tcPr>
            <w:tcW w:w="4535" w:type="dxa"/>
            <w:vAlign w:val="center"/>
          </w:tcPr>
          <w:p>
            <w:pPr>
              <w:pStyle w:val="13"/>
            </w:pPr>
            <w:r>
              <w:t>农村环境保护</w:t>
            </w: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r>
              <w:t>65000.00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57446.81</w:t>
            </w:r>
          </w:p>
        </w:tc>
        <w:tc>
          <w:tcPr>
            <w:tcW w:w="1361" w:type="dxa"/>
            <w:vAlign w:val="center"/>
          </w:tcPr>
          <w:p>
            <w:pPr>
              <w:pStyle w:val="12"/>
            </w:pPr>
          </w:p>
        </w:tc>
        <w:tc>
          <w:tcPr>
            <w:tcW w:w="1361" w:type="dxa"/>
            <w:vAlign w:val="center"/>
          </w:tcPr>
          <w:p>
            <w:pPr>
              <w:pStyle w:val="12"/>
            </w:pPr>
            <w:r>
              <w:t>57446.81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21302</w:t>
            </w:r>
          </w:p>
        </w:tc>
        <w:tc>
          <w:tcPr>
            <w:tcW w:w="4535" w:type="dxa"/>
            <w:vAlign w:val="center"/>
          </w:tcPr>
          <w:p>
            <w:pPr>
              <w:pStyle w:val="13"/>
            </w:pPr>
            <w:r>
              <w:t>林业和草原</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2130234</w:t>
            </w:r>
          </w:p>
        </w:tc>
        <w:tc>
          <w:tcPr>
            <w:tcW w:w="4535" w:type="dxa"/>
            <w:vAlign w:val="center"/>
          </w:tcPr>
          <w:p>
            <w:pPr>
              <w:pStyle w:val="13"/>
            </w:pPr>
            <w:r>
              <w:t>林业草原防灾减灾</w:t>
            </w: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r>
              <w:t>40000.00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21307</w:t>
            </w:r>
          </w:p>
        </w:tc>
        <w:tc>
          <w:tcPr>
            <w:tcW w:w="4535" w:type="dxa"/>
            <w:vAlign w:val="center"/>
          </w:tcPr>
          <w:p>
            <w:pPr>
              <w:pStyle w:val="13"/>
            </w:pPr>
            <w:r>
              <w:t>农村综合改革</w:t>
            </w:r>
          </w:p>
        </w:tc>
        <w:tc>
          <w:tcPr>
            <w:tcW w:w="1361" w:type="dxa"/>
            <w:vAlign w:val="center"/>
          </w:tcPr>
          <w:p>
            <w:pPr>
              <w:pStyle w:val="12"/>
            </w:pPr>
            <w:r>
              <w:t>17446.81</w:t>
            </w:r>
          </w:p>
        </w:tc>
        <w:tc>
          <w:tcPr>
            <w:tcW w:w="1361" w:type="dxa"/>
            <w:vAlign w:val="center"/>
          </w:tcPr>
          <w:p>
            <w:pPr>
              <w:pStyle w:val="12"/>
            </w:pPr>
          </w:p>
        </w:tc>
        <w:tc>
          <w:tcPr>
            <w:tcW w:w="1361" w:type="dxa"/>
            <w:vAlign w:val="center"/>
          </w:tcPr>
          <w:p>
            <w:pPr>
              <w:pStyle w:val="12"/>
            </w:pPr>
            <w:r>
              <w:t>17446.81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2130707</w:t>
            </w:r>
          </w:p>
        </w:tc>
        <w:tc>
          <w:tcPr>
            <w:tcW w:w="4535" w:type="dxa"/>
            <w:vAlign w:val="center"/>
          </w:tcPr>
          <w:p>
            <w:pPr>
              <w:pStyle w:val="13"/>
            </w:pPr>
            <w:r>
              <w:t>农村综合改革示范试点补助</w:t>
            </w:r>
          </w:p>
        </w:tc>
        <w:tc>
          <w:tcPr>
            <w:tcW w:w="1361" w:type="dxa"/>
            <w:vAlign w:val="center"/>
          </w:tcPr>
          <w:p>
            <w:pPr>
              <w:pStyle w:val="12"/>
            </w:pPr>
            <w:r>
              <w:t>17446.81</w:t>
            </w:r>
          </w:p>
        </w:tc>
        <w:tc>
          <w:tcPr>
            <w:tcW w:w="1361" w:type="dxa"/>
            <w:vAlign w:val="center"/>
          </w:tcPr>
          <w:p>
            <w:pPr>
              <w:pStyle w:val="12"/>
            </w:pPr>
          </w:p>
        </w:tc>
        <w:tc>
          <w:tcPr>
            <w:tcW w:w="1361" w:type="dxa"/>
            <w:vAlign w:val="center"/>
          </w:tcPr>
          <w:p>
            <w:pPr>
              <w:pStyle w:val="12"/>
            </w:pPr>
            <w:r>
              <w:t>17446.81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412663.00</w:t>
            </w:r>
          </w:p>
        </w:tc>
        <w:tc>
          <w:tcPr>
            <w:tcW w:w="1361" w:type="dxa"/>
            <w:vAlign w:val="center"/>
          </w:tcPr>
          <w:p>
            <w:pPr>
              <w:pStyle w:val="12"/>
            </w:pPr>
            <w:r>
              <w:t>412663.00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412663.00</w:t>
            </w:r>
          </w:p>
        </w:tc>
        <w:tc>
          <w:tcPr>
            <w:tcW w:w="1361" w:type="dxa"/>
            <w:vAlign w:val="center"/>
          </w:tcPr>
          <w:p>
            <w:pPr>
              <w:pStyle w:val="12"/>
            </w:pPr>
            <w:r>
              <w:t>412663.00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412663.00</w:t>
            </w:r>
          </w:p>
        </w:tc>
        <w:tc>
          <w:tcPr>
            <w:tcW w:w="1361" w:type="dxa"/>
            <w:vAlign w:val="center"/>
          </w:tcPr>
          <w:p>
            <w:pPr>
              <w:pStyle w:val="12"/>
            </w:pPr>
            <w:r>
              <w:t>412663.00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6575834.00</w:t>
            </w:r>
          </w:p>
        </w:tc>
        <w:tc>
          <w:tcPr>
            <w:tcW w:w="3402" w:type="dxa"/>
            <w:vAlign w:val="center"/>
          </w:tcPr>
          <w:p>
            <w:pPr>
              <w:pStyle w:val="13"/>
            </w:pPr>
            <w:r>
              <w:t>一、一般公共服务支出</w:t>
            </w:r>
          </w:p>
        </w:tc>
        <w:tc>
          <w:tcPr>
            <w:tcW w:w="1474" w:type="dxa"/>
            <w:vAlign w:val="center"/>
          </w:tcPr>
          <w:p>
            <w:pPr>
              <w:pStyle w:val="12"/>
            </w:pPr>
            <w:r>
              <w:t>4746626.00</w:t>
            </w:r>
          </w:p>
        </w:tc>
        <w:tc>
          <w:tcPr>
            <w:tcW w:w="1474" w:type="dxa"/>
            <w:vAlign w:val="center"/>
          </w:tcPr>
          <w:p>
            <w:pPr>
              <w:pStyle w:val="12"/>
            </w:pPr>
            <w:r>
              <w:t>4746626.00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20000.00</w:t>
            </w:r>
          </w:p>
        </w:tc>
        <w:tc>
          <w:tcPr>
            <w:tcW w:w="1474" w:type="dxa"/>
            <w:vAlign w:val="center"/>
          </w:tcPr>
          <w:p>
            <w:pPr>
              <w:pStyle w:val="12"/>
            </w:pPr>
            <w:r>
              <w:t>20000.00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r>
              <w:t>25000.00</w:t>
            </w:r>
          </w:p>
        </w:tc>
        <w:tc>
          <w:tcPr>
            <w:tcW w:w="1474" w:type="dxa"/>
            <w:vAlign w:val="center"/>
          </w:tcPr>
          <w:p>
            <w:pPr>
              <w:pStyle w:val="12"/>
            </w:pPr>
            <w:r>
              <w:t>25000.00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979887.00</w:t>
            </w:r>
          </w:p>
        </w:tc>
        <w:tc>
          <w:tcPr>
            <w:tcW w:w="1474" w:type="dxa"/>
            <w:vAlign w:val="center"/>
          </w:tcPr>
          <w:p>
            <w:pPr>
              <w:pStyle w:val="12"/>
            </w:pPr>
            <w:r>
              <w:t>979887.00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286658.00</w:t>
            </w:r>
          </w:p>
        </w:tc>
        <w:tc>
          <w:tcPr>
            <w:tcW w:w="1474" w:type="dxa"/>
            <w:vAlign w:val="center"/>
          </w:tcPr>
          <w:p>
            <w:pPr>
              <w:pStyle w:val="12"/>
            </w:pPr>
            <w:r>
              <w:t>286658.00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r>
              <w:t>65000.00</w:t>
            </w:r>
          </w:p>
        </w:tc>
        <w:tc>
          <w:tcPr>
            <w:tcW w:w="1474" w:type="dxa"/>
            <w:vAlign w:val="center"/>
          </w:tcPr>
          <w:p>
            <w:pPr>
              <w:pStyle w:val="12"/>
            </w:pPr>
            <w:r>
              <w:t>65000.00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57446.81</w:t>
            </w:r>
          </w:p>
        </w:tc>
        <w:tc>
          <w:tcPr>
            <w:tcW w:w="1474" w:type="dxa"/>
            <w:vAlign w:val="center"/>
          </w:tcPr>
          <w:p>
            <w:pPr>
              <w:pStyle w:val="12"/>
            </w:pPr>
            <w:r>
              <w:t>57446.81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412663.00</w:t>
            </w:r>
          </w:p>
        </w:tc>
        <w:tc>
          <w:tcPr>
            <w:tcW w:w="1474" w:type="dxa"/>
            <w:vAlign w:val="center"/>
          </w:tcPr>
          <w:p>
            <w:pPr>
              <w:pStyle w:val="12"/>
            </w:pPr>
            <w:r>
              <w:t>412663.00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二十九、灾害防治及应急管理共同财政事权转移支付支出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三十、科学技术</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三十一、文化旅游体育与传媒</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三十二、社会保障和就业</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三十三、节能环保</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三十四、城乡社区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三十五、农林水</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三十六、交通运输</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三十七、资源勘探工业信息等</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三十八、其他支出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三十九、政府性基金上解支出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四十、国有资本经营预算上解支出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四十一、企业职工基本养老保险基金年终结余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四十二、失业保险基金年终结余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四十三、职工基本医疗保险基金年终结余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四十四、工伤保险基金年终结余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四十五、城乡居民基本养老保险基金年终结余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四十六、机关事业单位基本养老保险基金年终结余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四十七、城乡居民基本医疗保险基金年终结余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四十八、社会保险基金转移支出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四十九、社会保险基金补助下级支出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五十、社会保险基金上解上级支出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五十一、债务还本支出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五十二、债务付息支出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五十三、地方政府其他一般债务付息支出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五十四、债务发行费用支出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五十五、人行科目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56</w:t>
            </w:r>
          </w:p>
        </w:tc>
        <w:tc>
          <w:tcPr>
            <w:tcW w:w="3402" w:type="dxa"/>
            <w:vAlign w:val="center"/>
          </w:tcPr>
          <w:p>
            <w:pPr>
              <w:pStyle w:val="15"/>
            </w:pPr>
            <w:r>
              <w:t>本年收入合计</w:t>
            </w:r>
          </w:p>
        </w:tc>
        <w:tc>
          <w:tcPr>
            <w:tcW w:w="1474" w:type="dxa"/>
            <w:vAlign w:val="center"/>
          </w:tcPr>
          <w:p>
            <w:pPr>
              <w:pStyle w:val="16"/>
            </w:pPr>
            <w:r>
              <w:t>6575834.00</w:t>
            </w:r>
          </w:p>
        </w:tc>
        <w:tc>
          <w:tcPr>
            <w:tcW w:w="3402" w:type="dxa"/>
            <w:vAlign w:val="center"/>
          </w:tcPr>
          <w:p>
            <w:pPr>
              <w:pStyle w:val="15"/>
            </w:pPr>
            <w:r>
              <w:t>本年支出合计</w:t>
            </w:r>
          </w:p>
        </w:tc>
        <w:tc>
          <w:tcPr>
            <w:tcW w:w="1474" w:type="dxa"/>
            <w:vAlign w:val="center"/>
          </w:tcPr>
          <w:p>
            <w:pPr>
              <w:pStyle w:val="16"/>
            </w:pPr>
            <w:r>
              <w:t>6593280.81</w:t>
            </w:r>
          </w:p>
        </w:tc>
        <w:tc>
          <w:tcPr>
            <w:tcW w:w="1474" w:type="dxa"/>
            <w:vAlign w:val="center"/>
          </w:tcPr>
          <w:p>
            <w:pPr>
              <w:pStyle w:val="16"/>
            </w:pPr>
            <w:r>
              <w:t>6593280.81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57</w:t>
            </w:r>
          </w:p>
        </w:tc>
        <w:tc>
          <w:tcPr>
            <w:tcW w:w="3402" w:type="dxa"/>
            <w:vAlign w:val="center"/>
          </w:tcPr>
          <w:p>
            <w:pPr>
              <w:pStyle w:val="13"/>
            </w:pPr>
            <w:r>
              <w:t>年初财政拨款结转和结余</w:t>
            </w:r>
          </w:p>
        </w:tc>
        <w:tc>
          <w:tcPr>
            <w:tcW w:w="1474" w:type="dxa"/>
            <w:vAlign w:val="center"/>
          </w:tcPr>
          <w:p>
            <w:pPr>
              <w:pStyle w:val="12"/>
            </w:pPr>
            <w:r>
              <w:t>17446.81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58</w:t>
            </w:r>
          </w:p>
        </w:tc>
        <w:tc>
          <w:tcPr>
            <w:tcW w:w="3402" w:type="dxa"/>
            <w:vAlign w:val="center"/>
          </w:tcPr>
          <w:p>
            <w:pPr>
              <w:pStyle w:val="13"/>
            </w:pPr>
            <w:r>
              <w:t>一、一般公共预算拨款</w:t>
            </w:r>
          </w:p>
        </w:tc>
        <w:tc>
          <w:tcPr>
            <w:tcW w:w="1474" w:type="dxa"/>
            <w:vAlign w:val="center"/>
          </w:tcPr>
          <w:p>
            <w:pPr>
              <w:pStyle w:val="12"/>
            </w:pPr>
            <w:r>
              <w:t>17446.81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59</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60</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61</w:t>
            </w:r>
          </w:p>
        </w:tc>
        <w:tc>
          <w:tcPr>
            <w:tcW w:w="3402" w:type="dxa"/>
            <w:vAlign w:val="center"/>
          </w:tcPr>
          <w:p>
            <w:pPr>
              <w:pStyle w:val="15"/>
            </w:pPr>
            <w:r>
              <w:t>收入总计</w:t>
            </w:r>
          </w:p>
        </w:tc>
        <w:tc>
          <w:tcPr>
            <w:tcW w:w="1474" w:type="dxa"/>
            <w:vAlign w:val="center"/>
          </w:tcPr>
          <w:p>
            <w:pPr>
              <w:pStyle w:val="16"/>
            </w:pPr>
            <w:r>
              <w:t>6593280.81</w:t>
            </w:r>
          </w:p>
        </w:tc>
        <w:tc>
          <w:tcPr>
            <w:tcW w:w="3402" w:type="dxa"/>
            <w:vAlign w:val="center"/>
          </w:tcPr>
          <w:p>
            <w:pPr>
              <w:pStyle w:val="15"/>
            </w:pPr>
            <w:r>
              <w:t>支出总计</w:t>
            </w:r>
          </w:p>
        </w:tc>
        <w:tc>
          <w:tcPr>
            <w:tcW w:w="1474" w:type="dxa"/>
            <w:vAlign w:val="center"/>
          </w:tcPr>
          <w:p>
            <w:pPr>
              <w:pStyle w:val="16"/>
            </w:pPr>
            <w:r>
              <w:t>6593280.81</w:t>
            </w:r>
          </w:p>
        </w:tc>
        <w:tc>
          <w:tcPr>
            <w:tcW w:w="1474" w:type="dxa"/>
            <w:vAlign w:val="center"/>
          </w:tcPr>
          <w:p>
            <w:pPr>
              <w:pStyle w:val="16"/>
            </w:pPr>
            <w:r>
              <w:t>6593280.81</w:t>
            </w:r>
          </w:p>
        </w:tc>
        <w:tc>
          <w:tcPr>
            <w:tcW w:w="1474" w:type="dxa"/>
            <w:vAlign w:val="center"/>
          </w:tcPr>
          <w:p>
            <w:pPr>
              <w:pStyle w:val="16"/>
            </w:pPr>
          </w:p>
        </w:tc>
        <w:tc>
          <w:tcPr>
            <w:tcW w:w="1474" w:type="dxa"/>
            <w:vAlign w:val="center"/>
          </w:tcPr>
          <w:p>
            <w:pPr>
              <w:pStyle w:val="16"/>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6593280.81</w:t>
            </w:r>
          </w:p>
        </w:tc>
        <w:tc>
          <w:tcPr>
            <w:tcW w:w="2551" w:type="dxa"/>
            <w:vAlign w:val="center"/>
          </w:tcPr>
          <w:p>
            <w:pPr>
              <w:pStyle w:val="16"/>
            </w:pPr>
            <w:r>
              <w:t>6122544.00</w:t>
            </w:r>
          </w:p>
        </w:tc>
        <w:tc>
          <w:tcPr>
            <w:tcW w:w="2551" w:type="dxa"/>
            <w:vAlign w:val="center"/>
          </w:tcPr>
          <w:p>
            <w:pPr>
              <w:pStyle w:val="16"/>
            </w:pPr>
            <w:r>
              <w:t>470736.81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4746626.00</w:t>
            </w:r>
          </w:p>
        </w:tc>
        <w:tc>
          <w:tcPr>
            <w:tcW w:w="2551" w:type="dxa"/>
            <w:vAlign w:val="center"/>
          </w:tcPr>
          <w:p>
            <w:pPr>
              <w:pStyle w:val="12"/>
            </w:pPr>
            <w:r>
              <w:t>4456742.00</w:t>
            </w:r>
          </w:p>
        </w:tc>
        <w:tc>
          <w:tcPr>
            <w:tcW w:w="2551" w:type="dxa"/>
            <w:vAlign w:val="center"/>
          </w:tcPr>
          <w:p>
            <w:pPr>
              <w:pStyle w:val="12"/>
            </w:pPr>
            <w:r>
              <w:t>289884.00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20103</w:t>
            </w:r>
          </w:p>
        </w:tc>
        <w:tc>
          <w:tcPr>
            <w:tcW w:w="4535" w:type="dxa"/>
            <w:vAlign w:val="center"/>
          </w:tcPr>
          <w:p>
            <w:pPr>
              <w:pStyle w:val="13"/>
            </w:pPr>
            <w:r>
              <w:t>政府办公厅（室）及相关机构事务</w:t>
            </w:r>
          </w:p>
        </w:tc>
        <w:tc>
          <w:tcPr>
            <w:tcW w:w="2551" w:type="dxa"/>
            <w:vAlign w:val="center"/>
          </w:tcPr>
          <w:p>
            <w:pPr>
              <w:pStyle w:val="12"/>
            </w:pPr>
            <w:r>
              <w:t>4686626.00</w:t>
            </w:r>
          </w:p>
        </w:tc>
        <w:tc>
          <w:tcPr>
            <w:tcW w:w="2551" w:type="dxa"/>
            <w:vAlign w:val="center"/>
          </w:tcPr>
          <w:p>
            <w:pPr>
              <w:pStyle w:val="12"/>
            </w:pPr>
            <w:r>
              <w:t>4456742.00</w:t>
            </w:r>
          </w:p>
        </w:tc>
        <w:tc>
          <w:tcPr>
            <w:tcW w:w="2551" w:type="dxa"/>
            <w:vAlign w:val="center"/>
          </w:tcPr>
          <w:p>
            <w:pPr>
              <w:pStyle w:val="12"/>
            </w:pPr>
            <w:r>
              <w:t>229884.00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2010301</w:t>
            </w:r>
          </w:p>
        </w:tc>
        <w:tc>
          <w:tcPr>
            <w:tcW w:w="4535" w:type="dxa"/>
            <w:vAlign w:val="center"/>
          </w:tcPr>
          <w:p>
            <w:pPr>
              <w:pStyle w:val="13"/>
            </w:pPr>
            <w:r>
              <w:t>行政运行</w:t>
            </w:r>
          </w:p>
        </w:tc>
        <w:tc>
          <w:tcPr>
            <w:tcW w:w="2551" w:type="dxa"/>
            <w:vAlign w:val="center"/>
          </w:tcPr>
          <w:p>
            <w:pPr>
              <w:pStyle w:val="12"/>
            </w:pPr>
            <w:r>
              <w:t>4456742.00</w:t>
            </w:r>
          </w:p>
        </w:tc>
        <w:tc>
          <w:tcPr>
            <w:tcW w:w="2551" w:type="dxa"/>
            <w:vAlign w:val="center"/>
          </w:tcPr>
          <w:p>
            <w:pPr>
              <w:pStyle w:val="12"/>
            </w:pPr>
            <w:r>
              <w:t>4456742.00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2010302</w:t>
            </w:r>
          </w:p>
        </w:tc>
        <w:tc>
          <w:tcPr>
            <w:tcW w:w="4535" w:type="dxa"/>
            <w:vAlign w:val="center"/>
          </w:tcPr>
          <w:p>
            <w:pPr>
              <w:pStyle w:val="13"/>
            </w:pPr>
            <w:r>
              <w:t>一般行政管理事务</w:t>
            </w:r>
          </w:p>
        </w:tc>
        <w:tc>
          <w:tcPr>
            <w:tcW w:w="2551" w:type="dxa"/>
            <w:vAlign w:val="center"/>
          </w:tcPr>
          <w:p>
            <w:pPr>
              <w:pStyle w:val="12"/>
            </w:pPr>
            <w:r>
              <w:t>229884.00</w:t>
            </w:r>
          </w:p>
        </w:tc>
        <w:tc>
          <w:tcPr>
            <w:tcW w:w="2551" w:type="dxa"/>
            <w:vAlign w:val="center"/>
          </w:tcPr>
          <w:p>
            <w:pPr>
              <w:pStyle w:val="12"/>
            </w:pPr>
          </w:p>
        </w:tc>
        <w:tc>
          <w:tcPr>
            <w:tcW w:w="2551" w:type="dxa"/>
            <w:vAlign w:val="center"/>
          </w:tcPr>
          <w:p>
            <w:pPr>
              <w:pStyle w:val="12"/>
            </w:pPr>
            <w:r>
              <w:t>229884.00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2012902</w:t>
            </w:r>
          </w:p>
        </w:tc>
        <w:tc>
          <w:tcPr>
            <w:tcW w:w="4535" w:type="dxa"/>
            <w:vAlign w:val="center"/>
          </w:tcPr>
          <w:p>
            <w:pPr>
              <w:pStyle w:val="13"/>
            </w:pPr>
            <w:r>
              <w:t>一般行政管理事务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20605</w:t>
            </w:r>
          </w:p>
        </w:tc>
        <w:tc>
          <w:tcPr>
            <w:tcW w:w="4535" w:type="dxa"/>
            <w:vAlign w:val="center"/>
          </w:tcPr>
          <w:p>
            <w:pPr>
              <w:pStyle w:val="13"/>
            </w:pPr>
            <w:r>
              <w:t>科技条件与服务</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2060502</w:t>
            </w:r>
          </w:p>
        </w:tc>
        <w:tc>
          <w:tcPr>
            <w:tcW w:w="4535" w:type="dxa"/>
            <w:vAlign w:val="center"/>
          </w:tcPr>
          <w:p>
            <w:pPr>
              <w:pStyle w:val="13"/>
            </w:pPr>
            <w:r>
              <w:t>技术创新服务体系</w:t>
            </w:r>
          </w:p>
        </w:tc>
        <w:tc>
          <w:tcPr>
            <w:tcW w:w="2551" w:type="dxa"/>
            <w:vAlign w:val="center"/>
          </w:tcPr>
          <w:p>
            <w:pPr>
              <w:pStyle w:val="12"/>
            </w:pPr>
            <w:r>
              <w:t>20000.00</w:t>
            </w:r>
          </w:p>
        </w:tc>
        <w:tc>
          <w:tcPr>
            <w:tcW w:w="2551" w:type="dxa"/>
            <w:vAlign w:val="center"/>
          </w:tcPr>
          <w:p>
            <w:pPr>
              <w:pStyle w:val="12"/>
            </w:pPr>
          </w:p>
        </w:tc>
        <w:tc>
          <w:tcPr>
            <w:tcW w:w="2551" w:type="dxa"/>
            <w:vAlign w:val="center"/>
          </w:tcPr>
          <w:p>
            <w:pPr>
              <w:pStyle w:val="12"/>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207</w:t>
            </w:r>
          </w:p>
        </w:tc>
        <w:tc>
          <w:tcPr>
            <w:tcW w:w="4535" w:type="dxa"/>
            <w:vAlign w:val="center"/>
          </w:tcPr>
          <w:p>
            <w:pPr>
              <w:pStyle w:val="13"/>
            </w:pPr>
            <w:r>
              <w:t>文化旅游体育与传媒支出</w:t>
            </w:r>
          </w:p>
        </w:tc>
        <w:tc>
          <w:tcPr>
            <w:tcW w:w="2551" w:type="dxa"/>
            <w:vAlign w:val="center"/>
          </w:tcPr>
          <w:p>
            <w:pPr>
              <w:pStyle w:val="12"/>
            </w:pPr>
            <w:r>
              <w:t>25000.00</w:t>
            </w:r>
          </w:p>
        </w:tc>
        <w:tc>
          <w:tcPr>
            <w:tcW w:w="2551" w:type="dxa"/>
            <w:vAlign w:val="center"/>
          </w:tcPr>
          <w:p>
            <w:pPr>
              <w:pStyle w:val="12"/>
            </w:pPr>
          </w:p>
        </w:tc>
        <w:tc>
          <w:tcPr>
            <w:tcW w:w="2551" w:type="dxa"/>
            <w:vAlign w:val="center"/>
          </w:tcPr>
          <w:p>
            <w:pPr>
              <w:pStyle w:val="12"/>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20701</w:t>
            </w:r>
          </w:p>
        </w:tc>
        <w:tc>
          <w:tcPr>
            <w:tcW w:w="4535" w:type="dxa"/>
            <w:vAlign w:val="center"/>
          </w:tcPr>
          <w:p>
            <w:pPr>
              <w:pStyle w:val="13"/>
            </w:pPr>
            <w:r>
              <w:t>文化和旅游</w:t>
            </w:r>
          </w:p>
        </w:tc>
        <w:tc>
          <w:tcPr>
            <w:tcW w:w="2551" w:type="dxa"/>
            <w:vAlign w:val="center"/>
          </w:tcPr>
          <w:p>
            <w:pPr>
              <w:pStyle w:val="12"/>
            </w:pPr>
            <w:r>
              <w:t>25000.00</w:t>
            </w:r>
          </w:p>
        </w:tc>
        <w:tc>
          <w:tcPr>
            <w:tcW w:w="2551" w:type="dxa"/>
            <w:vAlign w:val="center"/>
          </w:tcPr>
          <w:p>
            <w:pPr>
              <w:pStyle w:val="12"/>
            </w:pPr>
          </w:p>
        </w:tc>
        <w:tc>
          <w:tcPr>
            <w:tcW w:w="2551" w:type="dxa"/>
            <w:vAlign w:val="center"/>
          </w:tcPr>
          <w:p>
            <w:pPr>
              <w:pStyle w:val="12"/>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2070109</w:t>
            </w:r>
          </w:p>
        </w:tc>
        <w:tc>
          <w:tcPr>
            <w:tcW w:w="4535" w:type="dxa"/>
            <w:vAlign w:val="center"/>
          </w:tcPr>
          <w:p>
            <w:pPr>
              <w:pStyle w:val="13"/>
            </w:pPr>
            <w:r>
              <w:t>群众文化</w:t>
            </w:r>
          </w:p>
        </w:tc>
        <w:tc>
          <w:tcPr>
            <w:tcW w:w="2551" w:type="dxa"/>
            <w:vAlign w:val="center"/>
          </w:tcPr>
          <w:p>
            <w:pPr>
              <w:pStyle w:val="12"/>
            </w:pPr>
            <w:r>
              <w:t>25000.00</w:t>
            </w:r>
          </w:p>
        </w:tc>
        <w:tc>
          <w:tcPr>
            <w:tcW w:w="2551" w:type="dxa"/>
            <w:vAlign w:val="center"/>
          </w:tcPr>
          <w:p>
            <w:pPr>
              <w:pStyle w:val="12"/>
            </w:pPr>
          </w:p>
        </w:tc>
        <w:tc>
          <w:tcPr>
            <w:tcW w:w="2551" w:type="dxa"/>
            <w:vAlign w:val="center"/>
          </w:tcPr>
          <w:p>
            <w:pPr>
              <w:pStyle w:val="12"/>
            </w:pPr>
            <w:r>
              <w:t>25000.00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979887.00</w:t>
            </w:r>
          </w:p>
        </w:tc>
        <w:tc>
          <w:tcPr>
            <w:tcW w:w="2551" w:type="dxa"/>
            <w:vAlign w:val="center"/>
          </w:tcPr>
          <w:p>
            <w:pPr>
              <w:pStyle w:val="12"/>
            </w:pPr>
            <w:r>
              <w:t>979887.00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959030.00</w:t>
            </w:r>
          </w:p>
        </w:tc>
        <w:tc>
          <w:tcPr>
            <w:tcW w:w="2551" w:type="dxa"/>
            <w:vAlign w:val="center"/>
          </w:tcPr>
          <w:p>
            <w:pPr>
              <w:pStyle w:val="12"/>
            </w:pPr>
            <w:r>
              <w:t>959030.00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456332.00</w:t>
            </w:r>
          </w:p>
        </w:tc>
        <w:tc>
          <w:tcPr>
            <w:tcW w:w="2551" w:type="dxa"/>
            <w:vAlign w:val="center"/>
          </w:tcPr>
          <w:p>
            <w:pPr>
              <w:pStyle w:val="12"/>
            </w:pPr>
            <w:r>
              <w:t>456332.00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502698.00</w:t>
            </w:r>
          </w:p>
        </w:tc>
        <w:tc>
          <w:tcPr>
            <w:tcW w:w="2551" w:type="dxa"/>
            <w:vAlign w:val="center"/>
          </w:tcPr>
          <w:p>
            <w:pPr>
              <w:pStyle w:val="12"/>
            </w:pPr>
            <w:r>
              <w:t>502698.00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20857.00</w:t>
            </w:r>
          </w:p>
        </w:tc>
        <w:tc>
          <w:tcPr>
            <w:tcW w:w="2551" w:type="dxa"/>
            <w:vAlign w:val="center"/>
          </w:tcPr>
          <w:p>
            <w:pPr>
              <w:pStyle w:val="12"/>
            </w:pPr>
            <w:r>
              <w:t>20857.00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20857.00</w:t>
            </w:r>
          </w:p>
        </w:tc>
        <w:tc>
          <w:tcPr>
            <w:tcW w:w="2551" w:type="dxa"/>
            <w:vAlign w:val="center"/>
          </w:tcPr>
          <w:p>
            <w:pPr>
              <w:pStyle w:val="12"/>
            </w:pPr>
            <w:r>
              <w:t>20857.00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286658.00</w:t>
            </w:r>
          </w:p>
        </w:tc>
        <w:tc>
          <w:tcPr>
            <w:tcW w:w="2551" w:type="dxa"/>
            <w:vAlign w:val="center"/>
          </w:tcPr>
          <w:p>
            <w:pPr>
              <w:pStyle w:val="12"/>
            </w:pPr>
            <w:r>
              <w:t>273252.00</w:t>
            </w:r>
          </w:p>
        </w:tc>
        <w:tc>
          <w:tcPr>
            <w:tcW w:w="2551" w:type="dxa"/>
            <w:vAlign w:val="center"/>
          </w:tcPr>
          <w:p>
            <w:pPr>
              <w:pStyle w:val="12"/>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21007</w:t>
            </w:r>
          </w:p>
        </w:tc>
        <w:tc>
          <w:tcPr>
            <w:tcW w:w="4535" w:type="dxa"/>
            <w:vAlign w:val="center"/>
          </w:tcPr>
          <w:p>
            <w:pPr>
              <w:pStyle w:val="13"/>
            </w:pPr>
            <w:r>
              <w:t>计划生育事务</w:t>
            </w:r>
          </w:p>
        </w:tc>
        <w:tc>
          <w:tcPr>
            <w:tcW w:w="2551" w:type="dxa"/>
            <w:vAlign w:val="center"/>
          </w:tcPr>
          <w:p>
            <w:pPr>
              <w:pStyle w:val="12"/>
            </w:pPr>
            <w:r>
              <w:t>13406.00</w:t>
            </w:r>
          </w:p>
        </w:tc>
        <w:tc>
          <w:tcPr>
            <w:tcW w:w="2551" w:type="dxa"/>
            <w:vAlign w:val="center"/>
          </w:tcPr>
          <w:p>
            <w:pPr>
              <w:pStyle w:val="12"/>
            </w:pPr>
          </w:p>
        </w:tc>
        <w:tc>
          <w:tcPr>
            <w:tcW w:w="2551" w:type="dxa"/>
            <w:vAlign w:val="center"/>
          </w:tcPr>
          <w:p>
            <w:pPr>
              <w:pStyle w:val="12"/>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2100717</w:t>
            </w:r>
          </w:p>
        </w:tc>
        <w:tc>
          <w:tcPr>
            <w:tcW w:w="4535" w:type="dxa"/>
            <w:vAlign w:val="center"/>
          </w:tcPr>
          <w:p>
            <w:pPr>
              <w:pStyle w:val="13"/>
            </w:pPr>
            <w:r>
              <w:t>计划生育服务</w:t>
            </w:r>
          </w:p>
        </w:tc>
        <w:tc>
          <w:tcPr>
            <w:tcW w:w="2551" w:type="dxa"/>
            <w:vAlign w:val="center"/>
          </w:tcPr>
          <w:p>
            <w:pPr>
              <w:pStyle w:val="12"/>
            </w:pPr>
            <w:r>
              <w:t>13406.00</w:t>
            </w:r>
          </w:p>
        </w:tc>
        <w:tc>
          <w:tcPr>
            <w:tcW w:w="2551" w:type="dxa"/>
            <w:vAlign w:val="center"/>
          </w:tcPr>
          <w:p>
            <w:pPr>
              <w:pStyle w:val="12"/>
            </w:pPr>
          </w:p>
        </w:tc>
        <w:tc>
          <w:tcPr>
            <w:tcW w:w="2551" w:type="dxa"/>
            <w:vAlign w:val="center"/>
          </w:tcPr>
          <w:p>
            <w:pPr>
              <w:pStyle w:val="12"/>
            </w:pPr>
            <w:r>
              <w:t>13406.00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273252.00</w:t>
            </w:r>
          </w:p>
        </w:tc>
        <w:tc>
          <w:tcPr>
            <w:tcW w:w="2551" w:type="dxa"/>
            <w:vAlign w:val="center"/>
          </w:tcPr>
          <w:p>
            <w:pPr>
              <w:pStyle w:val="12"/>
            </w:pPr>
            <w:r>
              <w:t>273252.00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273252.00</w:t>
            </w:r>
          </w:p>
        </w:tc>
        <w:tc>
          <w:tcPr>
            <w:tcW w:w="2551" w:type="dxa"/>
            <w:vAlign w:val="center"/>
          </w:tcPr>
          <w:p>
            <w:pPr>
              <w:pStyle w:val="12"/>
            </w:pPr>
            <w:r>
              <w:t>273252.00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211</w:t>
            </w:r>
          </w:p>
        </w:tc>
        <w:tc>
          <w:tcPr>
            <w:tcW w:w="4535" w:type="dxa"/>
            <w:vAlign w:val="center"/>
          </w:tcPr>
          <w:p>
            <w:pPr>
              <w:pStyle w:val="13"/>
            </w:pPr>
            <w:r>
              <w:t>节能环保支出</w:t>
            </w:r>
          </w:p>
        </w:tc>
        <w:tc>
          <w:tcPr>
            <w:tcW w:w="2551" w:type="dxa"/>
            <w:vAlign w:val="center"/>
          </w:tcPr>
          <w:p>
            <w:pPr>
              <w:pStyle w:val="12"/>
            </w:pPr>
            <w:r>
              <w:t>65000.00</w:t>
            </w:r>
          </w:p>
        </w:tc>
        <w:tc>
          <w:tcPr>
            <w:tcW w:w="2551" w:type="dxa"/>
            <w:vAlign w:val="center"/>
          </w:tcPr>
          <w:p>
            <w:pPr>
              <w:pStyle w:val="12"/>
            </w:pPr>
          </w:p>
        </w:tc>
        <w:tc>
          <w:tcPr>
            <w:tcW w:w="2551" w:type="dxa"/>
            <w:vAlign w:val="center"/>
          </w:tcPr>
          <w:p>
            <w:pPr>
              <w:pStyle w:val="12"/>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21104</w:t>
            </w:r>
          </w:p>
        </w:tc>
        <w:tc>
          <w:tcPr>
            <w:tcW w:w="4535" w:type="dxa"/>
            <w:vAlign w:val="center"/>
          </w:tcPr>
          <w:p>
            <w:pPr>
              <w:pStyle w:val="13"/>
            </w:pPr>
            <w:r>
              <w:t>自然生态保护</w:t>
            </w:r>
          </w:p>
        </w:tc>
        <w:tc>
          <w:tcPr>
            <w:tcW w:w="2551" w:type="dxa"/>
            <w:vAlign w:val="center"/>
          </w:tcPr>
          <w:p>
            <w:pPr>
              <w:pStyle w:val="12"/>
            </w:pPr>
            <w:r>
              <w:t>65000.00</w:t>
            </w:r>
          </w:p>
        </w:tc>
        <w:tc>
          <w:tcPr>
            <w:tcW w:w="2551" w:type="dxa"/>
            <w:vAlign w:val="center"/>
          </w:tcPr>
          <w:p>
            <w:pPr>
              <w:pStyle w:val="12"/>
            </w:pPr>
          </w:p>
        </w:tc>
        <w:tc>
          <w:tcPr>
            <w:tcW w:w="2551" w:type="dxa"/>
            <w:vAlign w:val="center"/>
          </w:tcPr>
          <w:p>
            <w:pPr>
              <w:pStyle w:val="12"/>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2110402</w:t>
            </w:r>
          </w:p>
        </w:tc>
        <w:tc>
          <w:tcPr>
            <w:tcW w:w="4535" w:type="dxa"/>
            <w:vAlign w:val="center"/>
          </w:tcPr>
          <w:p>
            <w:pPr>
              <w:pStyle w:val="13"/>
            </w:pPr>
            <w:r>
              <w:t>农村环境保护</w:t>
            </w:r>
          </w:p>
        </w:tc>
        <w:tc>
          <w:tcPr>
            <w:tcW w:w="2551" w:type="dxa"/>
            <w:vAlign w:val="center"/>
          </w:tcPr>
          <w:p>
            <w:pPr>
              <w:pStyle w:val="12"/>
            </w:pPr>
            <w:r>
              <w:t>65000.00</w:t>
            </w:r>
          </w:p>
        </w:tc>
        <w:tc>
          <w:tcPr>
            <w:tcW w:w="2551" w:type="dxa"/>
            <w:vAlign w:val="center"/>
          </w:tcPr>
          <w:p>
            <w:pPr>
              <w:pStyle w:val="12"/>
            </w:pPr>
          </w:p>
        </w:tc>
        <w:tc>
          <w:tcPr>
            <w:tcW w:w="2551" w:type="dxa"/>
            <w:vAlign w:val="center"/>
          </w:tcPr>
          <w:p>
            <w:pPr>
              <w:pStyle w:val="12"/>
            </w:pPr>
            <w:r>
              <w:t>65000.00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57446.81</w:t>
            </w:r>
          </w:p>
        </w:tc>
        <w:tc>
          <w:tcPr>
            <w:tcW w:w="2551" w:type="dxa"/>
            <w:vAlign w:val="center"/>
          </w:tcPr>
          <w:p>
            <w:pPr>
              <w:pStyle w:val="12"/>
            </w:pPr>
          </w:p>
        </w:tc>
        <w:tc>
          <w:tcPr>
            <w:tcW w:w="2551" w:type="dxa"/>
            <w:vAlign w:val="center"/>
          </w:tcPr>
          <w:p>
            <w:pPr>
              <w:pStyle w:val="12"/>
            </w:pPr>
            <w:r>
              <w:t>57446.81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21302</w:t>
            </w:r>
          </w:p>
        </w:tc>
        <w:tc>
          <w:tcPr>
            <w:tcW w:w="4535" w:type="dxa"/>
            <w:vAlign w:val="center"/>
          </w:tcPr>
          <w:p>
            <w:pPr>
              <w:pStyle w:val="13"/>
            </w:pPr>
            <w:r>
              <w:t>林业和草原</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2130234</w:t>
            </w:r>
          </w:p>
        </w:tc>
        <w:tc>
          <w:tcPr>
            <w:tcW w:w="4535" w:type="dxa"/>
            <w:vAlign w:val="center"/>
          </w:tcPr>
          <w:p>
            <w:pPr>
              <w:pStyle w:val="13"/>
            </w:pPr>
            <w:r>
              <w:t>林业草原防灾减灾</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21307</w:t>
            </w:r>
          </w:p>
        </w:tc>
        <w:tc>
          <w:tcPr>
            <w:tcW w:w="4535" w:type="dxa"/>
            <w:vAlign w:val="center"/>
          </w:tcPr>
          <w:p>
            <w:pPr>
              <w:pStyle w:val="13"/>
            </w:pPr>
            <w:r>
              <w:t>农村综合改革</w:t>
            </w:r>
          </w:p>
        </w:tc>
        <w:tc>
          <w:tcPr>
            <w:tcW w:w="2551" w:type="dxa"/>
            <w:vAlign w:val="center"/>
          </w:tcPr>
          <w:p>
            <w:pPr>
              <w:pStyle w:val="12"/>
            </w:pPr>
            <w:r>
              <w:t>17446.81</w:t>
            </w:r>
          </w:p>
        </w:tc>
        <w:tc>
          <w:tcPr>
            <w:tcW w:w="2551" w:type="dxa"/>
            <w:vAlign w:val="center"/>
          </w:tcPr>
          <w:p>
            <w:pPr>
              <w:pStyle w:val="12"/>
            </w:pPr>
          </w:p>
        </w:tc>
        <w:tc>
          <w:tcPr>
            <w:tcW w:w="2551" w:type="dxa"/>
            <w:vAlign w:val="center"/>
          </w:tcPr>
          <w:p>
            <w:pPr>
              <w:pStyle w:val="12"/>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2130707</w:t>
            </w:r>
          </w:p>
        </w:tc>
        <w:tc>
          <w:tcPr>
            <w:tcW w:w="4535" w:type="dxa"/>
            <w:vAlign w:val="center"/>
          </w:tcPr>
          <w:p>
            <w:pPr>
              <w:pStyle w:val="13"/>
            </w:pPr>
            <w:r>
              <w:t>农村综合改革示范试点补助</w:t>
            </w:r>
          </w:p>
        </w:tc>
        <w:tc>
          <w:tcPr>
            <w:tcW w:w="2551" w:type="dxa"/>
            <w:vAlign w:val="center"/>
          </w:tcPr>
          <w:p>
            <w:pPr>
              <w:pStyle w:val="12"/>
            </w:pPr>
            <w:r>
              <w:t>17446.81</w:t>
            </w:r>
          </w:p>
        </w:tc>
        <w:tc>
          <w:tcPr>
            <w:tcW w:w="2551" w:type="dxa"/>
            <w:vAlign w:val="center"/>
          </w:tcPr>
          <w:p>
            <w:pPr>
              <w:pStyle w:val="12"/>
            </w:pPr>
          </w:p>
        </w:tc>
        <w:tc>
          <w:tcPr>
            <w:tcW w:w="2551" w:type="dxa"/>
            <w:vAlign w:val="center"/>
          </w:tcPr>
          <w:p>
            <w:pPr>
              <w:pStyle w:val="12"/>
            </w:pPr>
            <w:r>
              <w:t>17446.81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412663.00</w:t>
            </w:r>
          </w:p>
        </w:tc>
        <w:tc>
          <w:tcPr>
            <w:tcW w:w="2551" w:type="dxa"/>
            <w:vAlign w:val="center"/>
          </w:tcPr>
          <w:p>
            <w:pPr>
              <w:pStyle w:val="12"/>
            </w:pPr>
            <w:r>
              <w:t>412663.00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412663.00</w:t>
            </w:r>
          </w:p>
        </w:tc>
        <w:tc>
          <w:tcPr>
            <w:tcW w:w="2551" w:type="dxa"/>
            <w:vAlign w:val="center"/>
          </w:tcPr>
          <w:p>
            <w:pPr>
              <w:pStyle w:val="12"/>
            </w:pPr>
            <w:r>
              <w:t>412663.00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412663.00</w:t>
            </w:r>
          </w:p>
        </w:tc>
        <w:tc>
          <w:tcPr>
            <w:tcW w:w="2551" w:type="dxa"/>
            <w:vAlign w:val="center"/>
          </w:tcPr>
          <w:p>
            <w:pPr>
              <w:pStyle w:val="12"/>
            </w:pPr>
            <w:r>
              <w:t>412663.00</w:t>
            </w:r>
          </w:p>
        </w:tc>
        <w:tc>
          <w:tcPr>
            <w:tcW w:w="2551"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6122544.00</w:t>
            </w:r>
          </w:p>
        </w:tc>
        <w:tc>
          <w:tcPr>
            <w:tcW w:w="2551" w:type="dxa"/>
            <w:vAlign w:val="center"/>
          </w:tcPr>
          <w:p>
            <w:pPr>
              <w:pStyle w:val="16"/>
            </w:pPr>
            <w:r>
              <w:t>5670294.00</w:t>
            </w:r>
          </w:p>
        </w:tc>
        <w:tc>
          <w:tcPr>
            <w:tcW w:w="2551" w:type="dxa"/>
            <w:vAlign w:val="center"/>
          </w:tcPr>
          <w:p>
            <w:pPr>
              <w:pStyle w:val="16"/>
            </w:pPr>
            <w:r>
              <w:t>452250.00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5213442.00</w:t>
            </w:r>
          </w:p>
        </w:tc>
        <w:tc>
          <w:tcPr>
            <w:tcW w:w="2551" w:type="dxa"/>
            <w:vAlign w:val="center"/>
          </w:tcPr>
          <w:p>
            <w:pPr>
              <w:pStyle w:val="12"/>
            </w:pPr>
            <w:r>
              <w:t>5213442.00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1570536.00</w:t>
            </w:r>
          </w:p>
        </w:tc>
        <w:tc>
          <w:tcPr>
            <w:tcW w:w="2551" w:type="dxa"/>
            <w:vAlign w:val="center"/>
          </w:tcPr>
          <w:p>
            <w:pPr>
              <w:pStyle w:val="12"/>
            </w:pPr>
            <w:r>
              <w:t>1570536.00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1051770.00</w:t>
            </w:r>
          </w:p>
        </w:tc>
        <w:tc>
          <w:tcPr>
            <w:tcW w:w="2551" w:type="dxa"/>
            <w:vAlign w:val="center"/>
          </w:tcPr>
          <w:p>
            <w:pPr>
              <w:pStyle w:val="12"/>
            </w:pPr>
            <w:r>
              <w:t>1051770.00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668006.00</w:t>
            </w:r>
          </w:p>
        </w:tc>
        <w:tc>
          <w:tcPr>
            <w:tcW w:w="2551" w:type="dxa"/>
            <w:vAlign w:val="center"/>
          </w:tcPr>
          <w:p>
            <w:pPr>
              <w:pStyle w:val="12"/>
            </w:pPr>
            <w:r>
              <w:t>668006.00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713660.00</w:t>
            </w:r>
          </w:p>
        </w:tc>
        <w:tc>
          <w:tcPr>
            <w:tcW w:w="2551" w:type="dxa"/>
            <w:vAlign w:val="center"/>
          </w:tcPr>
          <w:p>
            <w:pPr>
              <w:pStyle w:val="12"/>
            </w:pPr>
            <w:r>
              <w:t>713660.00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502698.00</w:t>
            </w:r>
          </w:p>
        </w:tc>
        <w:tc>
          <w:tcPr>
            <w:tcW w:w="2551" w:type="dxa"/>
            <w:vAlign w:val="center"/>
          </w:tcPr>
          <w:p>
            <w:pPr>
              <w:pStyle w:val="12"/>
            </w:pPr>
            <w:r>
              <w:t>502698.00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273252.00</w:t>
            </w:r>
          </w:p>
        </w:tc>
        <w:tc>
          <w:tcPr>
            <w:tcW w:w="2551" w:type="dxa"/>
            <w:vAlign w:val="center"/>
          </w:tcPr>
          <w:p>
            <w:pPr>
              <w:pStyle w:val="12"/>
            </w:pPr>
            <w:r>
              <w:t>273252.00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20857.00</w:t>
            </w:r>
          </w:p>
        </w:tc>
        <w:tc>
          <w:tcPr>
            <w:tcW w:w="2551" w:type="dxa"/>
            <w:vAlign w:val="center"/>
          </w:tcPr>
          <w:p>
            <w:pPr>
              <w:pStyle w:val="12"/>
            </w:pPr>
            <w:r>
              <w:t>20857.00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412663.00</w:t>
            </w:r>
          </w:p>
        </w:tc>
        <w:tc>
          <w:tcPr>
            <w:tcW w:w="2551" w:type="dxa"/>
            <w:vAlign w:val="center"/>
          </w:tcPr>
          <w:p>
            <w:pPr>
              <w:pStyle w:val="12"/>
            </w:pPr>
            <w:r>
              <w:t>412663.00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452250.00</w:t>
            </w:r>
          </w:p>
        </w:tc>
        <w:tc>
          <w:tcPr>
            <w:tcW w:w="2551" w:type="dxa"/>
            <w:vAlign w:val="center"/>
          </w:tcPr>
          <w:p>
            <w:pPr>
              <w:pStyle w:val="12"/>
            </w:pPr>
          </w:p>
        </w:tc>
        <w:tc>
          <w:tcPr>
            <w:tcW w:w="2551" w:type="dxa"/>
            <w:vAlign w:val="center"/>
          </w:tcPr>
          <w:p>
            <w:pPr>
              <w:pStyle w:val="12"/>
            </w:pPr>
            <w:r>
              <w:t>452250.00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55213.00</w:t>
            </w:r>
          </w:p>
        </w:tc>
        <w:tc>
          <w:tcPr>
            <w:tcW w:w="2551" w:type="dxa"/>
            <w:vAlign w:val="center"/>
          </w:tcPr>
          <w:p>
            <w:pPr>
              <w:pStyle w:val="12"/>
            </w:pPr>
          </w:p>
        </w:tc>
        <w:tc>
          <w:tcPr>
            <w:tcW w:w="2551" w:type="dxa"/>
            <w:vAlign w:val="center"/>
          </w:tcPr>
          <w:p>
            <w:pPr>
              <w:pStyle w:val="12"/>
            </w:pPr>
            <w:r>
              <w:t>55213.00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6000.00</w:t>
            </w:r>
          </w:p>
        </w:tc>
        <w:tc>
          <w:tcPr>
            <w:tcW w:w="2551" w:type="dxa"/>
            <w:vAlign w:val="center"/>
          </w:tcPr>
          <w:p>
            <w:pPr>
              <w:pStyle w:val="12"/>
            </w:pPr>
          </w:p>
        </w:tc>
        <w:tc>
          <w:tcPr>
            <w:tcW w:w="2551" w:type="dxa"/>
            <w:vAlign w:val="center"/>
          </w:tcPr>
          <w:p>
            <w:pPr>
              <w:pStyle w:val="12"/>
            </w:pPr>
            <w:r>
              <w:t>6000.00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61600.00</w:t>
            </w:r>
          </w:p>
        </w:tc>
        <w:tc>
          <w:tcPr>
            <w:tcW w:w="2551" w:type="dxa"/>
            <w:vAlign w:val="center"/>
          </w:tcPr>
          <w:p>
            <w:pPr>
              <w:pStyle w:val="12"/>
            </w:pPr>
          </w:p>
        </w:tc>
        <w:tc>
          <w:tcPr>
            <w:tcW w:w="2551" w:type="dxa"/>
            <w:vAlign w:val="center"/>
          </w:tcPr>
          <w:p>
            <w:pPr>
              <w:pStyle w:val="12"/>
            </w:pPr>
            <w:r>
              <w:t>61600.00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10000.00</w:t>
            </w:r>
          </w:p>
        </w:tc>
        <w:tc>
          <w:tcPr>
            <w:tcW w:w="2551" w:type="dxa"/>
            <w:vAlign w:val="center"/>
          </w:tcPr>
          <w:p>
            <w:pPr>
              <w:pStyle w:val="12"/>
            </w:pPr>
          </w:p>
        </w:tc>
        <w:tc>
          <w:tcPr>
            <w:tcW w:w="2551" w:type="dxa"/>
            <w:vAlign w:val="center"/>
          </w:tcPr>
          <w:p>
            <w:pPr>
              <w:pStyle w:val="12"/>
            </w:pPr>
            <w:r>
              <w:t>10000.00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31287.00</w:t>
            </w:r>
          </w:p>
        </w:tc>
        <w:tc>
          <w:tcPr>
            <w:tcW w:w="2551" w:type="dxa"/>
            <w:vAlign w:val="center"/>
          </w:tcPr>
          <w:p>
            <w:pPr>
              <w:pStyle w:val="12"/>
            </w:pPr>
          </w:p>
        </w:tc>
        <w:tc>
          <w:tcPr>
            <w:tcW w:w="2551" w:type="dxa"/>
            <w:vAlign w:val="center"/>
          </w:tcPr>
          <w:p>
            <w:pPr>
              <w:pStyle w:val="12"/>
            </w:pPr>
            <w:r>
              <w:t>31287.00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40000.00</w:t>
            </w:r>
          </w:p>
        </w:tc>
        <w:tc>
          <w:tcPr>
            <w:tcW w:w="2551" w:type="dxa"/>
            <w:vAlign w:val="center"/>
          </w:tcPr>
          <w:p>
            <w:pPr>
              <w:pStyle w:val="12"/>
            </w:pPr>
          </w:p>
        </w:tc>
        <w:tc>
          <w:tcPr>
            <w:tcW w:w="2551" w:type="dxa"/>
            <w:vAlign w:val="center"/>
          </w:tcPr>
          <w:p>
            <w:pPr>
              <w:pStyle w:val="12"/>
            </w:pPr>
            <w:r>
              <w:t>40000.00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242400.00</w:t>
            </w:r>
          </w:p>
        </w:tc>
        <w:tc>
          <w:tcPr>
            <w:tcW w:w="2551" w:type="dxa"/>
            <w:vAlign w:val="center"/>
          </w:tcPr>
          <w:p>
            <w:pPr>
              <w:pStyle w:val="12"/>
            </w:pPr>
          </w:p>
        </w:tc>
        <w:tc>
          <w:tcPr>
            <w:tcW w:w="2551" w:type="dxa"/>
            <w:vAlign w:val="center"/>
          </w:tcPr>
          <w:p>
            <w:pPr>
              <w:pStyle w:val="12"/>
            </w:pPr>
            <w:r>
              <w:t>242400.00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5750.00</w:t>
            </w:r>
          </w:p>
        </w:tc>
        <w:tc>
          <w:tcPr>
            <w:tcW w:w="2551" w:type="dxa"/>
            <w:vAlign w:val="center"/>
          </w:tcPr>
          <w:p>
            <w:pPr>
              <w:pStyle w:val="12"/>
            </w:pPr>
          </w:p>
        </w:tc>
        <w:tc>
          <w:tcPr>
            <w:tcW w:w="2551" w:type="dxa"/>
            <w:vAlign w:val="center"/>
          </w:tcPr>
          <w:p>
            <w:pPr>
              <w:pStyle w:val="12"/>
            </w:pPr>
            <w:r>
              <w:t>5750.00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456852.00</w:t>
            </w:r>
          </w:p>
        </w:tc>
        <w:tc>
          <w:tcPr>
            <w:tcW w:w="2551" w:type="dxa"/>
            <w:vAlign w:val="center"/>
          </w:tcPr>
          <w:p>
            <w:pPr>
              <w:pStyle w:val="12"/>
            </w:pPr>
            <w:r>
              <w:t>456852.00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418412.00</w:t>
            </w:r>
          </w:p>
        </w:tc>
        <w:tc>
          <w:tcPr>
            <w:tcW w:w="2551" w:type="dxa"/>
            <w:vAlign w:val="center"/>
          </w:tcPr>
          <w:p>
            <w:pPr>
              <w:pStyle w:val="12"/>
            </w:pPr>
            <w:r>
              <w:t>418412.00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30304</w:t>
            </w:r>
          </w:p>
        </w:tc>
        <w:tc>
          <w:tcPr>
            <w:tcW w:w="4535" w:type="dxa"/>
            <w:vAlign w:val="center"/>
          </w:tcPr>
          <w:p>
            <w:pPr>
              <w:pStyle w:val="13"/>
            </w:pPr>
            <w:r>
              <w:t>抚恤金</w:t>
            </w:r>
          </w:p>
        </w:tc>
        <w:tc>
          <w:tcPr>
            <w:tcW w:w="2551" w:type="dxa"/>
            <w:vAlign w:val="center"/>
          </w:tcPr>
          <w:p>
            <w:pPr>
              <w:pStyle w:val="12"/>
            </w:pPr>
            <w:r>
              <w:t>400.00</w:t>
            </w:r>
          </w:p>
        </w:tc>
        <w:tc>
          <w:tcPr>
            <w:tcW w:w="2551" w:type="dxa"/>
            <w:vAlign w:val="center"/>
          </w:tcPr>
          <w:p>
            <w:pPr>
              <w:pStyle w:val="12"/>
            </w:pPr>
            <w:r>
              <w:t>400.00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37920.00</w:t>
            </w:r>
          </w:p>
        </w:tc>
        <w:tc>
          <w:tcPr>
            <w:tcW w:w="2551" w:type="dxa"/>
            <w:vAlign w:val="center"/>
          </w:tcPr>
          <w:p>
            <w:pPr>
              <w:pStyle w:val="12"/>
            </w:pPr>
            <w:r>
              <w:t>37920.00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30309</w:t>
            </w:r>
          </w:p>
        </w:tc>
        <w:tc>
          <w:tcPr>
            <w:tcW w:w="4535" w:type="dxa"/>
            <w:vAlign w:val="center"/>
          </w:tcPr>
          <w:p>
            <w:pPr>
              <w:pStyle w:val="13"/>
            </w:pPr>
            <w:r>
              <w:t>奖励金</w:t>
            </w:r>
          </w:p>
        </w:tc>
        <w:tc>
          <w:tcPr>
            <w:tcW w:w="2551" w:type="dxa"/>
            <w:vAlign w:val="center"/>
          </w:tcPr>
          <w:p>
            <w:pPr>
              <w:pStyle w:val="12"/>
            </w:pPr>
            <w:r>
              <w:t>120.00</w:t>
            </w:r>
          </w:p>
        </w:tc>
        <w:tc>
          <w:tcPr>
            <w:tcW w:w="2551" w:type="dxa"/>
            <w:vAlign w:val="center"/>
          </w:tcPr>
          <w:p>
            <w:pPr>
              <w:pStyle w:val="12"/>
            </w:pPr>
            <w:r>
              <w:t>120.00</w:t>
            </w:r>
          </w:p>
        </w:tc>
        <w:tc>
          <w:tcPr>
            <w:tcW w:w="2551" w:type="dxa"/>
            <w:vAlign w:val="center"/>
          </w:tcPr>
          <w:p>
            <w:pPr>
              <w:pStyle w:val="12"/>
            </w:pPr>
          </w:p>
        </w:tc>
      </w:tr>
    </w:tbl>
    <w:p>
      <w:pPr>
        <w:sectPr>
          <w:pgSz w:w="11900" w:h="16840"/>
          <w:pgMar w:top="1020" w:right="1134" w:bottom="1020" w:left="1361"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1900" w:h="16840"/>
          <w:pgMar w:top="1020" w:right="1134" w:bottom="1020" w:left="1361"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815井陉县南王庄乡人民政府</w:t>
            </w:r>
          </w:p>
        </w:tc>
        <w:tc>
          <w:tcPr>
            <w:tcW w:w="2381" w:type="dxa"/>
            <w:tcBorders>
              <w:top w:val="single" w:color="FFFFFF" w:sz="6" w:space="0"/>
              <w:left w:val="single" w:color="FFFFFF" w:sz="6" w:space="0"/>
              <w:right w:val="single" w:color="FFFFFF" w:sz="6" w:space="0"/>
            </w:tcBorders>
            <w:vAlign w:val="center"/>
          </w:tcPr>
          <w:p>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8"/>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40000.00</w:t>
            </w:r>
          </w:p>
        </w:tc>
        <w:tc>
          <w:tcPr>
            <w:tcW w:w="2381" w:type="dxa"/>
            <w:vAlign w:val="center"/>
          </w:tcPr>
          <w:p>
            <w:pPr>
              <w:pStyle w:val="16"/>
            </w:pPr>
            <w:r>
              <w:t>40000.00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40000.00</w:t>
            </w:r>
          </w:p>
        </w:tc>
        <w:tc>
          <w:tcPr>
            <w:tcW w:w="2381" w:type="dxa"/>
            <w:vAlign w:val="center"/>
          </w:tcPr>
          <w:p>
            <w:pPr>
              <w:pStyle w:val="12"/>
            </w:pPr>
            <w:r>
              <w:t>40000.00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10</w:t>
            </w:r>
          </w:p>
        </w:tc>
        <w:tc>
          <w:tcPr>
            <w:tcW w:w="3798" w:type="dxa"/>
            <w:vAlign w:val="center"/>
          </w:tcPr>
          <w:p>
            <w:pPr>
              <w:pStyle w:val="13"/>
            </w:pPr>
            <w:r>
              <w:t>四、会议费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11</w:t>
            </w:r>
          </w:p>
        </w:tc>
        <w:tc>
          <w:tcPr>
            <w:tcW w:w="3798" w:type="dxa"/>
            <w:vAlign w:val="center"/>
          </w:tcPr>
          <w:p>
            <w:pPr>
              <w:pStyle w:val="13"/>
            </w:pPr>
            <w:r>
              <w:t xml:space="preserve">    其中：省属高校业务性会议费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12</w:t>
            </w:r>
          </w:p>
        </w:tc>
        <w:tc>
          <w:tcPr>
            <w:tcW w:w="3798" w:type="dxa"/>
            <w:vAlign w:val="center"/>
          </w:tcPr>
          <w:p>
            <w:pPr>
              <w:pStyle w:val="13"/>
            </w:pPr>
            <w:r>
              <w:t xml:space="preserve">          其他会议费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13</w:t>
            </w:r>
          </w:p>
        </w:tc>
        <w:tc>
          <w:tcPr>
            <w:tcW w:w="3798" w:type="dxa"/>
            <w:vAlign w:val="center"/>
          </w:tcPr>
          <w:p>
            <w:pPr>
              <w:pStyle w:val="13"/>
            </w:pPr>
            <w:r>
              <w:t>五、培训费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1900" w:h="16840"/>
          <w:pgMar w:top="1020" w:right="1361" w:bottom="1020" w:left="1361" w:header="720" w:footer="720" w:gutter="0"/>
          <w:cols w:space="720" w:num="1"/>
        </w:sectPr>
      </w:pPr>
      <w:r>
        <w:rPr>
          <w:rFonts w:ascii="方正书宋_GBK" w:hAnsi="方正书宋_GBK" w:eastAsia="方正书宋_GBK" w:cs="方正书宋_GBK"/>
          <w:color w:val="FFFFFF"/>
          <w:sz w:val="21"/>
        </w:rPr>
        <w:t>第一部分  井陉县南王庄乡人民政府2024年部门预算信息公开情况说明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井陉县南王庄乡人民政府2024年部门预算信息公开情况说明</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按照《中华人民共和国预算法》、《地方预决算公开操作规程》和《关于进一步推进预算公开工作的实施意见》规定，现将井陉县南王庄乡人民政府2024年部门预算公开如下：</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9" w:name="_Toc_3_3_0000000010"/>
      <w:r>
        <w:rPr>
          <w:rFonts w:ascii="黑体" w:hAnsi="黑体" w:eastAsia="黑体" w:cs="黑体"/>
          <w:color w:val="000000"/>
          <w:sz w:val="32"/>
        </w:rPr>
        <w:t>一、部门职责及机构设置情况</w:t>
      </w:r>
      <w:bookmarkEnd w:id="9"/>
    </w:p>
    <w:p>
      <w:pPr>
        <w:keepNext w:val="0"/>
        <w:keepLines w:val="0"/>
        <w:pageBreakBefore w:val="0"/>
        <w:widowControl/>
        <w:kinsoku/>
        <w:wordWrap/>
        <w:overflowPunct/>
        <w:topLinePunct w:val="0"/>
        <w:autoSpaceDE/>
        <w:autoSpaceDN/>
        <w:bidi w:val="0"/>
        <w:adjustRightInd/>
        <w:snapToGrid/>
        <w:spacing w:before="0" w:after="0" w:line="600" w:lineRule="exact"/>
        <w:ind w:firstLine="640"/>
        <w:jc w:val="left"/>
        <w:textAlignment w:val="auto"/>
        <w:outlineLvl w:val="9"/>
      </w:pPr>
      <w:r>
        <w:rPr>
          <w:rFonts w:ascii="方正楷体_GBK" w:hAnsi="方正楷体_GBK" w:eastAsia="方正楷体_GBK" w:cs="方正楷体_GBK"/>
          <w:b/>
          <w:color w:val="000000"/>
          <w:sz w:val="32"/>
        </w:rPr>
        <w:t>部门职责：</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(二)讨论和决定本乡经济建设、政治建设、文化建设、社会建设、生态文明建设和党的建设以及乡村振兴中的重大问题。</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(三)组织召开本级人民代表大会，充分行使重大事项决定权、监督权和任免权，做好人大代表工作，联系选民、反映群众意见和要求。</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四)执行本行政区域内的经济和社会发展计划、预算，管理本行政区域内的经济、教育、科学、文化、卫生健康、体育事业和财政、统计、民政、司法行政等行政工作。落实本行政区域内发展规划、专项规划、区域规划、国土空间规划。</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五)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(六)加强乡党委自身建设和村党组织建设</w:t>
      </w:r>
      <w:r>
        <w:rPr>
          <w:rFonts w:hint="eastAsia"/>
          <w:lang w:eastAsia="zh-CN"/>
        </w:rPr>
        <w:t>，</w:t>
      </w:r>
      <w:r>
        <w:t>以及其他隶属乡党委的党组织建设，抓好发展党员工作，加强党员队伍建设。维护和执行党的纪律，监督党员干部和其他任何工作人员严格遵守国家法律法规。</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(七)按照干部管理权限，负责对干部的教育、培训、选拔、考核和监督工作。协助管理上级有关部门驻乡单位的干部。做好人才服务工作。</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(八)领导本乡的基层治理</w:t>
      </w:r>
      <w:r>
        <w:rPr>
          <w:rFonts w:hint="eastAsia"/>
          <w:lang w:eastAsia="zh-CN"/>
        </w:rPr>
        <w:t>，</w:t>
      </w:r>
      <w:r>
        <w:t>加强社会主义民主法治建设和精神文明建设，加强社会治安综合治理，做好应急管理、生态环保、乡村振兴、民生保障、脱贫致富、民族宗教、防范邪教等工作。承担民兵预备役、征兵、退役军人服务、拥军优属等工作。</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九)保护社会主义的全民所有的财产和劳动群众集体所有的财产，保护公民私人所有的合法财产，维护社会秩序，保障公民的人身权利、民主权利和其他权利。保护各种经济组织的合法权益。保障各少数民族的合法的权利和利益，尊重少数民族的风俗习惯。保障宪法和法律赋予妇女的男女平等、同工同酬和婚姻自由等各项权利。</w:t>
      </w:r>
    </w:p>
    <w:p>
      <w:pPr>
        <w:pStyle w:val="18"/>
        <w:keepNext w:val="0"/>
        <w:keepLines w:val="0"/>
        <w:pageBreakBefore w:val="0"/>
        <w:widowControl/>
        <w:kinsoku/>
        <w:wordWrap/>
        <w:overflowPunct/>
        <w:topLinePunct w:val="0"/>
        <w:autoSpaceDE/>
        <w:autoSpaceDN/>
        <w:bidi w:val="0"/>
        <w:adjustRightInd/>
        <w:snapToGrid/>
        <w:spacing w:line="600" w:lineRule="exact"/>
        <w:textAlignment w:val="auto"/>
      </w:pPr>
      <w:r>
        <w:t>(十)承办上级党委、人大、政府交办的其他事项。</w:t>
      </w:r>
    </w:p>
    <w:p>
      <w:pPr>
        <w:spacing w:before="0" w:after="0" w:line="240" w:lineRule="auto"/>
        <w:ind w:firstLine="640"/>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pPr>
              <w:pStyle w:val="11"/>
            </w:pPr>
            <w:r>
              <w:t>单位名称</w:t>
            </w:r>
          </w:p>
        </w:tc>
        <w:tc>
          <w:tcPr>
            <w:tcW w:w="2464" w:type="dxa"/>
            <w:vAlign w:val="center"/>
          </w:tcPr>
          <w:p>
            <w:pPr>
              <w:pStyle w:val="11"/>
            </w:pPr>
            <w:r>
              <w:t>单位性质</w:t>
            </w:r>
          </w:p>
        </w:tc>
        <w:tc>
          <w:tcPr>
            <w:tcW w:w="2464" w:type="dxa"/>
            <w:vAlign w:val="center"/>
          </w:tcPr>
          <w:p>
            <w:pPr>
              <w:pStyle w:val="11"/>
            </w:pPr>
            <w:r>
              <w:t>单位规格</w:t>
            </w:r>
          </w:p>
        </w:tc>
        <w:tc>
          <w:tcPr>
            <w:tcW w:w="2464"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pPr>
              <w:pStyle w:val="13"/>
            </w:pPr>
            <w:r>
              <w:t>井陉县南王庄乡人民政府本级</w:t>
            </w:r>
          </w:p>
        </w:tc>
        <w:tc>
          <w:tcPr>
            <w:tcW w:w="2464" w:type="dxa"/>
            <w:vAlign w:val="center"/>
          </w:tcPr>
          <w:p>
            <w:pPr>
              <w:pStyle w:val="14"/>
            </w:pPr>
            <w:r>
              <w:t>行政</w:t>
            </w:r>
          </w:p>
        </w:tc>
        <w:tc>
          <w:tcPr>
            <w:tcW w:w="2464" w:type="dxa"/>
            <w:vAlign w:val="center"/>
          </w:tcPr>
          <w:p>
            <w:pPr>
              <w:pStyle w:val="14"/>
            </w:pPr>
            <w:r>
              <w:t>正科级</w:t>
            </w:r>
          </w:p>
        </w:tc>
        <w:tc>
          <w:tcPr>
            <w:tcW w:w="2464" w:type="dxa"/>
            <w:vAlign w:val="center"/>
          </w:tcPr>
          <w:p>
            <w:pPr>
              <w:pStyle w:val="14"/>
            </w:pPr>
            <w:r>
              <w:t>财政拨款</w:t>
            </w:r>
          </w:p>
        </w:tc>
      </w:tr>
    </w:tbl>
    <w:p>
      <w:pPr>
        <w:spacing w:before="10" w:after="10" w:line="360" w:lineRule="auto"/>
        <w:ind w:firstLine="640"/>
        <w:jc w:val="left"/>
        <w:outlineLvl w:val="2"/>
        <w:rPr>
          <w:rFonts w:ascii="黑体" w:hAnsi="黑体" w:eastAsia="黑体" w:cs="黑体"/>
          <w:color w:val="000000"/>
          <w:sz w:val="32"/>
        </w:rPr>
      </w:pPr>
      <w:bookmarkStart w:id="10" w:name="_Toc_3_3_0000000011"/>
    </w:p>
    <w:p>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outlineLvl w:val="2"/>
      </w:pPr>
      <w:r>
        <w:rPr>
          <w:rFonts w:ascii="黑体" w:hAnsi="黑体" w:eastAsia="黑体" w:cs="黑体"/>
          <w:color w:val="000000"/>
          <w:sz w:val="32"/>
        </w:rPr>
        <w:t>二、部门预算安排的总体情况</w:t>
      </w:r>
      <w:bookmarkEnd w:id="10"/>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按照预算管理有关规定，目前部门预算的编制实行综合预算管理，即全部收入和支出都反映在预算中。井陉县南王庄乡人民政府机关及所属事业单位的收支包含在部门预算中。</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1、收入说明</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反映本部门当年全部收入。2024年预算收入6593280.81</w:t>
      </w:r>
      <w:r>
        <w:rPr>
          <w:rFonts w:hint="eastAsia"/>
          <w:lang w:eastAsia="zh-CN"/>
        </w:rPr>
        <w:t>元</w:t>
      </w:r>
      <w:r>
        <w:t>，其中：一般公共预算收入6575834.00</w:t>
      </w:r>
      <w:r>
        <w:rPr>
          <w:rFonts w:hint="eastAsia"/>
          <w:lang w:eastAsia="zh-CN"/>
        </w:rPr>
        <w:t>元</w:t>
      </w:r>
      <w:r>
        <w:t>，基金预算收入0.00</w:t>
      </w:r>
      <w:r>
        <w:rPr>
          <w:rFonts w:hint="eastAsia"/>
          <w:lang w:eastAsia="zh-CN"/>
        </w:rPr>
        <w:t>元</w:t>
      </w:r>
      <w:r>
        <w:t>，国有资本经营预算收入0.00</w:t>
      </w:r>
      <w:r>
        <w:rPr>
          <w:rFonts w:hint="eastAsia"/>
          <w:lang w:eastAsia="zh-CN"/>
        </w:rPr>
        <w:t>元</w:t>
      </w:r>
      <w:r>
        <w:t>，财政专户核拨收入0.00</w:t>
      </w:r>
      <w:r>
        <w:rPr>
          <w:rFonts w:hint="eastAsia"/>
          <w:lang w:eastAsia="zh-CN"/>
        </w:rPr>
        <w:t>元</w:t>
      </w:r>
      <w:r>
        <w:t>，单位资金收入0.00</w:t>
      </w:r>
      <w:r>
        <w:rPr>
          <w:rFonts w:hint="eastAsia"/>
          <w:lang w:eastAsia="zh-CN"/>
        </w:rPr>
        <w:t>元</w:t>
      </w:r>
      <w:r>
        <w:t>，上年结转结余17446.81</w:t>
      </w:r>
      <w:r>
        <w:rPr>
          <w:rFonts w:hint="eastAsia"/>
          <w:lang w:eastAsia="zh-CN"/>
        </w:rPr>
        <w:t>元</w:t>
      </w:r>
      <w:r>
        <w:t>。</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2、支出说明</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收支预算总表支出栏、基本支出表、项目支出表按经济分类和支出功能分类科目编制，反映井陉县南王庄乡人民政府年度部门预算中支出预算的总体情况。2024年支出预算6593280.81</w:t>
      </w:r>
      <w:r>
        <w:rPr>
          <w:rFonts w:hint="eastAsia"/>
          <w:lang w:eastAsia="zh-CN"/>
        </w:rPr>
        <w:t>元</w:t>
      </w:r>
      <w:r>
        <w:t>，其中基本支出6122544.00</w:t>
      </w:r>
      <w:r>
        <w:rPr>
          <w:rFonts w:hint="eastAsia"/>
          <w:lang w:eastAsia="zh-CN"/>
        </w:rPr>
        <w:t>元</w:t>
      </w:r>
      <w:r>
        <w:t>，包括人员经费5670294.00</w:t>
      </w:r>
      <w:r>
        <w:rPr>
          <w:rFonts w:hint="eastAsia"/>
          <w:lang w:eastAsia="zh-CN"/>
        </w:rPr>
        <w:t>元</w:t>
      </w:r>
      <w:r>
        <w:t>和日常公用经费452250.00</w:t>
      </w:r>
      <w:r>
        <w:rPr>
          <w:rFonts w:hint="eastAsia"/>
          <w:lang w:eastAsia="zh-CN"/>
        </w:rPr>
        <w:t>元</w:t>
      </w:r>
      <w:r>
        <w:t>；项目支出470736.81</w:t>
      </w:r>
      <w:r>
        <w:rPr>
          <w:rFonts w:hint="eastAsia"/>
          <w:lang w:eastAsia="zh-CN"/>
        </w:rPr>
        <w:t>元</w:t>
      </w:r>
      <w:r>
        <w:t>，主要为办公经费8</w:t>
      </w:r>
      <w:r>
        <w:rPr>
          <w:rFonts w:hint="eastAsia"/>
          <w:lang w:val="en-US" w:eastAsia="zh-CN"/>
        </w:rPr>
        <w:t>0000.00</w:t>
      </w:r>
      <w:r>
        <w:rPr>
          <w:rFonts w:hint="eastAsia"/>
          <w:lang w:eastAsia="zh-CN"/>
        </w:rPr>
        <w:t>元</w:t>
      </w:r>
      <w:r>
        <w:t>，办公楼取暖经费6</w:t>
      </w:r>
      <w:r>
        <w:rPr>
          <w:rFonts w:hint="eastAsia"/>
          <w:lang w:val="en-US" w:eastAsia="zh-CN"/>
        </w:rPr>
        <w:t>0000.00</w:t>
      </w:r>
      <w:r>
        <w:t>元，办公楼修缮经费2</w:t>
      </w:r>
      <w:r>
        <w:rPr>
          <w:rFonts w:hint="eastAsia"/>
          <w:lang w:val="en-US" w:eastAsia="zh-CN"/>
        </w:rPr>
        <w:t>0000.00</w:t>
      </w:r>
      <w:r>
        <w:t>元，护林防火经费4</w:t>
      </w:r>
      <w:r>
        <w:rPr>
          <w:rFonts w:hint="eastAsia"/>
          <w:lang w:val="en-US" w:eastAsia="zh-CN"/>
        </w:rPr>
        <w:t>0000.00</w:t>
      </w:r>
      <w:r>
        <w:t>元，环境整治经费6</w:t>
      </w:r>
      <w:r>
        <w:rPr>
          <w:rFonts w:hint="eastAsia"/>
          <w:lang w:val="en-US" w:eastAsia="zh-CN"/>
        </w:rPr>
        <w:t>5000.00</w:t>
      </w:r>
      <w:r>
        <w:t>元，基层武装经费2</w:t>
      </w:r>
      <w:r>
        <w:rPr>
          <w:rFonts w:hint="eastAsia"/>
          <w:lang w:val="en-US" w:eastAsia="zh-CN"/>
        </w:rPr>
        <w:t>0000.00</w:t>
      </w:r>
      <w:r>
        <w:t>元，团委工作经费2</w:t>
      </w:r>
      <w:r>
        <w:rPr>
          <w:rFonts w:hint="eastAsia"/>
          <w:lang w:val="en-US" w:eastAsia="zh-CN"/>
        </w:rPr>
        <w:t>0000.00</w:t>
      </w:r>
      <w:r>
        <w:t>元，乡镇文化站免费开放运转经费2</w:t>
      </w:r>
      <w:r>
        <w:rPr>
          <w:rFonts w:hint="eastAsia"/>
          <w:lang w:val="en-US" w:eastAsia="zh-CN"/>
        </w:rPr>
        <w:t>5000.00</w:t>
      </w:r>
      <w:r>
        <w:t>元，信访稳定经费4</w:t>
      </w:r>
      <w:r>
        <w:rPr>
          <w:rFonts w:hint="eastAsia"/>
          <w:lang w:val="en-US" w:eastAsia="zh-CN"/>
        </w:rPr>
        <w:t>0000.00</w:t>
      </w:r>
      <w:r>
        <w:t>元，优化生育经费13406</w:t>
      </w:r>
      <w:r>
        <w:rPr>
          <w:rFonts w:hint="eastAsia"/>
          <w:lang w:val="en-US" w:eastAsia="zh-CN"/>
        </w:rPr>
        <w:t>.00</w:t>
      </w:r>
      <w:r>
        <w:t>元，冀财教【2023】146号关于提前下达2024年支持市县科技创新和科学普及专项资金预算的通知2</w:t>
      </w:r>
      <w:r>
        <w:rPr>
          <w:rFonts w:hint="eastAsia"/>
          <w:lang w:val="en-US" w:eastAsia="zh-CN"/>
        </w:rPr>
        <w:t>0000.00</w:t>
      </w:r>
      <w:r>
        <w:t>元，井陉县南王庄乡2024年劳务派人员经费49884</w:t>
      </w:r>
      <w:r>
        <w:rPr>
          <w:rFonts w:hint="eastAsia"/>
          <w:lang w:val="en-US" w:eastAsia="zh-CN"/>
        </w:rPr>
        <w:t>.00</w:t>
      </w:r>
      <w:r>
        <w:t>元，冀财农[2022]144号关于提前下达2023年中央农村综合改革转移支付预算的通知（农村综合改革示范村）结余17446.81元。</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3、比上年增减情况</w:t>
      </w:r>
    </w:p>
    <w:p>
      <w:pPr>
        <w:pStyle w:val="19"/>
        <w:keepNext w:val="0"/>
        <w:keepLines w:val="0"/>
        <w:pageBreakBefore w:val="0"/>
        <w:widowControl/>
        <w:kinsoku/>
        <w:wordWrap/>
        <w:overflowPunct/>
        <w:topLinePunct w:val="0"/>
        <w:autoSpaceDE/>
        <w:autoSpaceDN/>
        <w:bidi w:val="0"/>
        <w:adjustRightInd/>
        <w:snapToGrid/>
        <w:spacing w:before="0" w:after="0" w:line="600" w:lineRule="exact"/>
        <w:textAlignment w:val="auto"/>
      </w:pPr>
      <w:r>
        <w:t>2024年预算收支安排6593280.81</w:t>
      </w:r>
      <w:r>
        <w:rPr>
          <w:rFonts w:hint="eastAsia"/>
          <w:lang w:eastAsia="zh-CN"/>
        </w:rPr>
        <w:t>元</w:t>
      </w:r>
      <w:r>
        <w:t>，较2023年预算增加707633.66</w:t>
      </w:r>
      <w:r>
        <w:rPr>
          <w:rFonts w:hint="eastAsia"/>
          <w:lang w:eastAsia="zh-CN"/>
        </w:rPr>
        <w:t>元</w:t>
      </w:r>
      <w:r>
        <w:t>，其中：基本支出增加630302.85</w:t>
      </w:r>
      <w:r>
        <w:rPr>
          <w:rFonts w:hint="eastAsia"/>
          <w:lang w:eastAsia="zh-CN"/>
        </w:rPr>
        <w:t>元</w:t>
      </w:r>
      <w:r>
        <w:t>，主要为人员增加导致人员经费和公用经费增加，基本支出增加。项目支出增加77330.81</w:t>
      </w:r>
      <w:r>
        <w:rPr>
          <w:rFonts w:hint="eastAsia"/>
          <w:lang w:eastAsia="zh-CN"/>
        </w:rPr>
        <w:t>元</w:t>
      </w:r>
      <w:r>
        <w:t>，主要为冀财教【2023】146号关于提前下达2024年支持市县科技创新和科学普及专项资金预算的通知2</w:t>
      </w:r>
      <w:r>
        <w:rPr>
          <w:rFonts w:hint="eastAsia"/>
          <w:lang w:val="en-US" w:eastAsia="zh-CN"/>
        </w:rPr>
        <w:t>0000.00</w:t>
      </w:r>
      <w:r>
        <w:t>元，井陉县南王庄乡2024年劳务派人员经费49884</w:t>
      </w:r>
      <w:r>
        <w:rPr>
          <w:rFonts w:hint="eastAsia"/>
          <w:lang w:val="en-US" w:eastAsia="zh-CN"/>
        </w:rPr>
        <w:t>.00</w:t>
      </w:r>
      <w:r>
        <w:t>元，冀财农[2022]144号关于提前下达2023年中央农村综合改革转移支付预算的通知（农村综合改革示范村）结余17446.81元。</w:t>
      </w:r>
    </w:p>
    <w:p>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outlineLvl w:val="2"/>
      </w:pPr>
      <w:bookmarkStart w:id="11" w:name="_Toc_3_3_0000000012"/>
      <w:r>
        <w:rPr>
          <w:rFonts w:ascii="黑体" w:hAnsi="黑体" w:eastAsia="黑体" w:cs="黑体"/>
          <w:color w:val="000000"/>
          <w:sz w:val="32"/>
        </w:rPr>
        <w:t>三、机关运行经费安排情况</w:t>
      </w:r>
      <w:bookmarkEnd w:id="11"/>
    </w:p>
    <w:p>
      <w:pPr>
        <w:pStyle w:val="20"/>
        <w:keepNext w:val="0"/>
        <w:keepLines w:val="0"/>
        <w:pageBreakBefore w:val="0"/>
        <w:widowControl/>
        <w:kinsoku/>
        <w:wordWrap/>
        <w:overflowPunct/>
        <w:topLinePunct w:val="0"/>
        <w:autoSpaceDE/>
        <w:autoSpaceDN/>
        <w:bidi w:val="0"/>
        <w:adjustRightInd/>
        <w:snapToGrid/>
        <w:spacing w:before="0" w:after="0" w:line="600" w:lineRule="exact"/>
        <w:textAlignment w:val="auto"/>
        <w:rPr>
          <w:rFonts w:ascii="黑体" w:hAnsi="黑体" w:eastAsia="黑体" w:cs="黑体"/>
          <w:color w:val="000000"/>
          <w:sz w:val="32"/>
        </w:rPr>
      </w:pPr>
      <w:r>
        <w:t>2024年，我部门机关运行经费共计安排452250.00</w:t>
      </w:r>
      <w:r>
        <w:rPr>
          <w:rFonts w:hint="eastAsia"/>
          <w:lang w:eastAsia="zh-CN"/>
        </w:rPr>
        <w:t>元</w:t>
      </w:r>
      <w:r>
        <w:t>，主要用于日常维修、办公用房水电费、办公用房取暖费、办公用房物业管理费等日常运行支出。</w:t>
      </w:r>
      <w:bookmarkStart w:id="12" w:name="_Toc_3_3_0000000013"/>
    </w:p>
    <w:p>
      <w:pPr>
        <w:keepNext w:val="0"/>
        <w:keepLines w:val="0"/>
        <w:pageBreakBefore w:val="0"/>
        <w:widowControl w:val="0"/>
        <w:kinsoku/>
        <w:wordWrap/>
        <w:overflowPunct/>
        <w:topLinePunct w:val="0"/>
        <w:autoSpaceDE/>
        <w:autoSpaceDN/>
        <w:bidi w:val="0"/>
        <w:adjustRightInd/>
        <w:snapToGrid/>
        <w:spacing w:line="600" w:lineRule="exact"/>
        <w:ind w:firstLine="640"/>
        <w:jc w:val="left"/>
        <w:textAlignment w:val="auto"/>
        <w:outlineLvl w:val="2"/>
      </w:pPr>
      <w:r>
        <w:rPr>
          <w:rFonts w:ascii="黑体" w:hAnsi="黑体" w:eastAsia="黑体" w:cs="黑体"/>
          <w:color w:val="000000"/>
          <w:sz w:val="32"/>
        </w:rPr>
        <w:t>四、财政拨款“三公”经费预算情况及增减变化原因</w:t>
      </w:r>
      <w:bookmarkEnd w:id="12"/>
    </w:p>
    <w:p>
      <w:pPr>
        <w:pStyle w:val="21"/>
        <w:keepNext w:val="0"/>
        <w:keepLines w:val="0"/>
        <w:pageBreakBefore w:val="0"/>
        <w:widowControl w:val="0"/>
        <w:kinsoku/>
        <w:wordWrap/>
        <w:overflowPunct/>
        <w:topLinePunct w:val="0"/>
        <w:autoSpaceDE/>
        <w:autoSpaceDN/>
        <w:bidi w:val="0"/>
        <w:adjustRightInd/>
        <w:snapToGrid/>
        <w:spacing w:before="0" w:after="0" w:line="600" w:lineRule="exact"/>
        <w:jc w:val="both"/>
        <w:textAlignment w:val="auto"/>
        <w:rPr>
          <w:rFonts w:hint="eastAsia" w:eastAsia="方正仿宋_GBK"/>
          <w:lang w:eastAsia="zh-CN"/>
        </w:rPr>
      </w:pPr>
      <w:r>
        <w:rPr>
          <w:rFonts w:hint="eastAsia"/>
          <w:lang w:eastAsia="zh-CN"/>
        </w:rPr>
        <w:t>2024年，我部门财政拨款“三公”经费预算安排 40</w:t>
      </w:r>
      <w:bookmarkStart w:id="20" w:name="_GoBack"/>
      <w:bookmarkEnd w:id="20"/>
      <w:r>
        <w:rPr>
          <w:rFonts w:hint="eastAsia"/>
          <w:lang w:eastAsia="zh-CN"/>
        </w:rPr>
        <w:t>000.00元，其中：因公出国（境）费 0.00元；公务用车购置及运维费 40000.00元（其中：公务用车购置费0.00元，公务用车运行维护费40000.00元）；公务接待费 0.00元。2024年“三公”经费预算与上年持平，无增减变化。</w:t>
      </w:r>
    </w:p>
    <w:p>
      <w:pPr>
        <w:keepNext w:val="0"/>
        <w:keepLines w:val="0"/>
        <w:pageBreakBefore w:val="0"/>
        <w:widowControl/>
        <w:kinsoku/>
        <w:wordWrap/>
        <w:overflowPunct/>
        <w:topLinePunct w:val="0"/>
        <w:autoSpaceDE/>
        <w:autoSpaceDN/>
        <w:bidi w:val="0"/>
        <w:adjustRightInd/>
        <w:snapToGrid/>
        <w:spacing w:line="600" w:lineRule="exact"/>
        <w:ind w:firstLine="640"/>
        <w:jc w:val="left"/>
        <w:textAlignment w:val="auto"/>
        <w:outlineLvl w:val="2"/>
      </w:pPr>
      <w:bookmarkStart w:id="13" w:name="_Toc_3_3_0000000014"/>
      <w:r>
        <w:rPr>
          <w:rFonts w:ascii="黑体" w:hAnsi="黑体" w:eastAsia="黑体" w:cs="黑体"/>
          <w:color w:val="000000"/>
          <w:sz w:val="32"/>
        </w:rPr>
        <w:t>五、部门整体绩效目标</w:t>
      </w:r>
      <w:bookmarkEnd w:id="13"/>
    </w:p>
    <w:p>
      <w:pPr>
        <w:keepNext w:val="0"/>
        <w:keepLines w:val="0"/>
        <w:pageBreakBefore w:val="0"/>
        <w:widowControl/>
        <w:kinsoku/>
        <w:wordWrap/>
        <w:overflowPunct/>
        <w:topLinePunct w:val="0"/>
        <w:autoSpaceDE/>
        <w:autoSpaceDN/>
        <w:bidi w:val="0"/>
        <w:adjustRightInd/>
        <w:snapToGrid/>
        <w:spacing w:line="600" w:lineRule="exact"/>
        <w:ind w:firstLine="560"/>
        <w:jc w:val="left"/>
        <w:textAlignment w:val="auto"/>
        <w:outlineLvl w:val="9"/>
      </w:pPr>
      <w:r>
        <w:rPr>
          <w:rFonts w:ascii="Times New Roman" w:hAnsi="Times New Roman" w:eastAsia="方正仿宋_GBK" w:cs="Times New Roman"/>
          <w:color w:val="000000"/>
          <w:sz w:val="28"/>
        </w:rPr>
        <w:t>（一）总体绩效目标</w:t>
      </w:r>
    </w:p>
    <w:p>
      <w:pPr>
        <w:pStyle w:val="22"/>
        <w:keepNext w:val="0"/>
        <w:keepLines w:val="0"/>
        <w:pageBreakBefore w:val="0"/>
        <w:widowControl/>
        <w:kinsoku/>
        <w:wordWrap/>
        <w:overflowPunct/>
        <w:topLinePunct w:val="0"/>
        <w:autoSpaceDE/>
        <w:autoSpaceDN/>
        <w:bidi w:val="0"/>
        <w:adjustRightInd/>
        <w:snapToGrid/>
        <w:spacing w:before="0" w:after="0" w:line="600" w:lineRule="exact"/>
        <w:textAlignment w:val="auto"/>
      </w:pPr>
      <w:r>
        <w:t>一、总体绩效目标</w:t>
      </w:r>
    </w:p>
    <w:p>
      <w:pPr>
        <w:pStyle w:val="22"/>
        <w:keepNext w:val="0"/>
        <w:keepLines w:val="0"/>
        <w:pageBreakBefore w:val="0"/>
        <w:widowControl/>
        <w:kinsoku/>
        <w:wordWrap/>
        <w:overflowPunct/>
        <w:topLinePunct w:val="0"/>
        <w:autoSpaceDE/>
        <w:autoSpaceDN/>
        <w:bidi w:val="0"/>
        <w:adjustRightInd/>
        <w:snapToGrid/>
        <w:spacing w:before="0" w:after="0" w:line="600" w:lineRule="exact"/>
        <w:textAlignment w:val="auto"/>
      </w:pPr>
      <w:r>
        <w:t>完成上级各项工作的督导催办，处理机关日常事务，搞好文秘、档案管理、政务公开和机关后勤保障工作；负责相关党群单位的工作；抓好农村基层组织建设和民主政治建设。负责制定乡财政计划和经济发展规划；为招商引资、发展民营企业和第三产业提供服务；做好乡统计、审计工作；负责社会治安综合治理和司法工作；做好宗教工作，打击邪教；调处矛盾纠纷；做好群众来信来访、社会稳定等工作。负责精神文明和新农村建设，以及与各部门社会事务工作的指导服务和协调。</w:t>
      </w:r>
    </w:p>
    <w:p>
      <w:pPr>
        <w:pStyle w:val="22"/>
        <w:keepNext w:val="0"/>
        <w:keepLines w:val="0"/>
        <w:pageBreakBefore w:val="0"/>
        <w:widowControl/>
        <w:kinsoku/>
        <w:wordWrap/>
        <w:overflowPunct/>
        <w:topLinePunct w:val="0"/>
        <w:autoSpaceDE/>
        <w:autoSpaceDN/>
        <w:bidi w:val="0"/>
        <w:adjustRightInd/>
        <w:snapToGrid/>
        <w:spacing w:before="0" w:after="0" w:line="600" w:lineRule="exact"/>
        <w:textAlignment w:val="auto"/>
      </w:pPr>
      <w:r>
        <w:t>负责配合农口部门（农、林、牧、水）做好农业技术服务和技术推广工作，动物防疫工作；加强农田水利基本建设，增强农业抗御自然灾害的能力，做好农村一事一议项目管理。</w:t>
      </w:r>
    </w:p>
    <w:p>
      <w:pPr>
        <w:pStyle w:val="22"/>
        <w:keepNext w:val="0"/>
        <w:keepLines w:val="0"/>
        <w:pageBreakBefore w:val="0"/>
        <w:widowControl/>
        <w:kinsoku/>
        <w:wordWrap/>
        <w:overflowPunct/>
        <w:topLinePunct w:val="0"/>
        <w:autoSpaceDE/>
        <w:autoSpaceDN/>
        <w:bidi w:val="0"/>
        <w:adjustRightInd/>
        <w:snapToGrid/>
        <w:spacing w:before="0" w:after="0" w:line="600" w:lineRule="exact"/>
        <w:textAlignment w:val="auto"/>
      </w:pPr>
      <w:r>
        <w:t>配合食品药品监督管理的协调、督导，做好新型农村合作医疗等卫生方面工作。负责计划生育技术服务及人口生育管理，负责育龄妇女普查、妇女病防治、四术及协会等项工作。完成群众文化娱乐、体育活动、广播电视村村通等工作。配合劳动保障部门做好劳动法的宣传贯彻、劳动就业、社会保障等工作。配合安全生产监督管理部门做好安全生产监督管理等工作。</w:t>
      </w:r>
    </w:p>
    <w:p>
      <w:pPr>
        <w:pStyle w:val="22"/>
        <w:keepNext w:val="0"/>
        <w:keepLines w:val="0"/>
        <w:pageBreakBefore w:val="0"/>
        <w:widowControl/>
        <w:kinsoku/>
        <w:wordWrap/>
        <w:overflowPunct/>
        <w:topLinePunct w:val="0"/>
        <w:autoSpaceDE/>
        <w:autoSpaceDN/>
        <w:bidi w:val="0"/>
        <w:adjustRightInd/>
        <w:snapToGrid/>
        <w:spacing w:before="0" w:after="0" w:line="600" w:lineRule="exact"/>
        <w:textAlignment w:val="auto"/>
      </w:pPr>
      <w:r>
        <w:t>做好信访接待、资料建档归类工作，健全各项制度机制，全面精准摸底完善建档立卡，建立镇村信息平台；落实安置和帮扶措施，做好困难军人的救助、社保、和就业创业工作；建立常态走访慰问机制。</w:t>
      </w:r>
    </w:p>
    <w:p>
      <w:pPr>
        <w:keepNext w:val="0"/>
        <w:keepLines w:val="0"/>
        <w:pageBreakBefore w:val="0"/>
        <w:widowControl/>
        <w:kinsoku/>
        <w:wordWrap/>
        <w:overflowPunct/>
        <w:topLinePunct w:val="0"/>
        <w:autoSpaceDE/>
        <w:autoSpaceDN/>
        <w:bidi w:val="0"/>
        <w:adjustRightInd/>
        <w:snapToGrid/>
        <w:spacing w:line="600" w:lineRule="exact"/>
        <w:ind w:firstLine="560"/>
        <w:jc w:val="left"/>
        <w:textAlignment w:val="auto"/>
        <w:outlineLvl w:val="9"/>
      </w:pPr>
      <w:r>
        <w:rPr>
          <w:rFonts w:ascii="Times New Roman" w:hAnsi="Times New Roman" w:eastAsia="方正仿宋_GBK" w:cs="Times New Roman"/>
          <w:color w:val="000000"/>
          <w:sz w:val="28"/>
        </w:rPr>
        <w:t>（二）分项绩效目标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1、综合业务管理工作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绩效目标：负责人大代表议政、人代会，做好各项工作的迎查、考核完成乡镇财政计划和经济发展规划，做好统计、审计工作；做好与各职责部门的社会事务工作。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绩效指标：年度工作完成率、任务实现率、年度工作考核排名</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2、综合事务管理工作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绩效目标：完成机关日常事务，搞好文秘、档案管理、政务公开和机关后勤保障工作。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3、信访专项工作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绩效目标：做好信访工作，维护社会稳定。</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绩效指标：年度信访工作完成率、任务实现率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4、农业专项工作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绩效目标：配合农业部门做好农业技术服务和技术推广及动物防疫，加强农业基本建设，增强农业抗御自然灾害的能力。</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绩效指标：年度农业工作完成率、任务实现率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5、林业专项工作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绩效目标：配合林业部门做好林业技术服务和技术推广，做好森林培育和护林防火工作，年度内不发生一起火灾事故。</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绩效指标：年度林业工作完成率、任务实现率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6、水利专项工作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绩效目标：配合水利部门做好农田水机基础设施建设、开展群众安全饮水项目。</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绩效指标：年度水利工作完成率、任务实现率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7、农村公益事业专项工作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绩效目标：做好农村公益事业档案的统一管理、监督项目的运行情况、督促项目的及时完成及确保完成质量</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绩效指标：年度农村公益事业工作完成率、任务实现率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8、卫生专项工作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绩效目标：配合食品药品监督管理的协调、督导，做好新型农村合作医疗等卫生方面工作。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绩效指标：年度卫生工作完成率、任务实现率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9、计生专项工作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绩效目标：完成计划生育技术服务及人口生育管理，负责育龄妇女普查、妇女病防治、四术及协会等项工作。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绩效指标：年度计生工作完成率、任务实现率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10、文化综合服务工作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绩效目标：完成群众文化娱乐、体育活动、广播电视村村通等工作。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绩效指标：年度文化工作完成率、任务实现率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11、社会保障服务工作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绩效目标：配合劳动保障部门做好劳动法的宣传贯彻、劳动就业、社会保障等工作。配合安全生产监督管理部门，做好安全生产监督管理等工作。做好行政服务审批和行政执法工作。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绩效指标：年度社会保障工作完成率、任务实现率</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12、退役军人服务工作</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绩效目标：落实安置和帮扶措施，做好困难军人的救助、社保、和就业创业工作，保障退伍军人合法权益的落实。</w:t>
      </w:r>
    </w:p>
    <w:p>
      <w:pPr>
        <w:pStyle w:val="23"/>
        <w:keepNext w:val="0"/>
        <w:keepLines w:val="0"/>
        <w:pageBreakBefore w:val="0"/>
        <w:widowControl/>
        <w:kinsoku/>
        <w:wordWrap/>
        <w:overflowPunct/>
        <w:topLinePunct w:val="0"/>
        <w:autoSpaceDE/>
        <w:autoSpaceDN/>
        <w:bidi w:val="0"/>
        <w:adjustRightInd/>
        <w:snapToGrid/>
        <w:spacing w:before="0" w:after="0" w:line="600" w:lineRule="exact"/>
        <w:textAlignment w:val="auto"/>
      </w:pPr>
      <w:r>
        <w:t>绩效指标：年度退役军人工作完成率、任务实现率</w:t>
      </w:r>
    </w:p>
    <w:p>
      <w:pPr>
        <w:keepNext w:val="0"/>
        <w:keepLines w:val="0"/>
        <w:pageBreakBefore w:val="0"/>
        <w:widowControl/>
        <w:kinsoku/>
        <w:wordWrap/>
        <w:overflowPunct/>
        <w:topLinePunct w:val="0"/>
        <w:autoSpaceDE/>
        <w:autoSpaceDN/>
        <w:bidi w:val="0"/>
        <w:adjustRightInd/>
        <w:snapToGrid/>
        <w:spacing w:line="600" w:lineRule="exact"/>
        <w:ind w:firstLine="560"/>
        <w:jc w:val="left"/>
        <w:textAlignment w:val="auto"/>
        <w:outlineLvl w:val="9"/>
      </w:pPr>
      <w:r>
        <w:rPr>
          <w:rFonts w:ascii="Times New Roman" w:hAnsi="Times New Roman" w:eastAsia="方正仿宋_GBK" w:cs="Times New Roman"/>
          <w:color w:val="000000"/>
          <w:sz w:val="28"/>
        </w:rPr>
        <w:t>（三）工作保障措施</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1、加强制度建设。建立健全机关预算绩效管理制度，为全年预算绩效目标的实现奠定制度基础。</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2、规范财务管理。进一步完善财务管理制度，通过科学编制预算、优化支出结构、加快政府采购、加快项目建设、及时拨付资金，确保经费支出进度达到规定标准。</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3、加强内部监督。加强内部监督制度建设，对绩效运行、重大支出事项、资产处置及其他重要经济业务事项决策和执行进行监督，定期开展财务内部审计，确保财政资金使用安全合规。</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4、加强绩效监控。积极开展绩效运行监控，发现问题及时采取措施，确保绩效目标如期保质实现。</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5、做好绩效自评。按要求开展部门预算绩效自评和重点项目评价工作，对评价中发现的问题及时整改。</w:t>
      </w:r>
    </w:p>
    <w:p>
      <w:pPr>
        <w:pStyle w:val="24"/>
        <w:keepNext w:val="0"/>
        <w:keepLines w:val="0"/>
        <w:pageBreakBefore w:val="0"/>
        <w:widowControl/>
        <w:kinsoku/>
        <w:wordWrap/>
        <w:overflowPunct/>
        <w:topLinePunct w:val="0"/>
        <w:autoSpaceDE/>
        <w:autoSpaceDN/>
        <w:bidi w:val="0"/>
        <w:adjustRightInd/>
        <w:snapToGrid/>
        <w:spacing w:before="0" w:after="0" w:line="600" w:lineRule="exact"/>
        <w:textAlignment w:val="auto"/>
      </w:pPr>
      <w:r>
        <w:t>6、加强宣传培训。加强人员培训，加大宣传力度，强化预算绩效管理意识，促进预算绩效管理水平提升。</w:t>
      </w:r>
    </w:p>
    <w:p>
      <w:pPr>
        <w:keepNext w:val="0"/>
        <w:keepLines w:val="0"/>
        <w:pageBreakBefore w:val="0"/>
        <w:widowControl/>
        <w:numPr>
          <w:ilvl w:val="0"/>
          <w:numId w:val="1"/>
        </w:numPr>
        <w:kinsoku/>
        <w:wordWrap/>
        <w:overflowPunct/>
        <w:topLinePunct w:val="0"/>
        <w:autoSpaceDE/>
        <w:autoSpaceDN/>
        <w:bidi w:val="0"/>
        <w:adjustRightInd/>
        <w:snapToGrid/>
        <w:spacing w:line="600" w:lineRule="exact"/>
        <w:ind w:firstLine="640"/>
        <w:jc w:val="left"/>
        <w:textAlignment w:val="auto"/>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keepNext w:val="0"/>
        <w:keepLines w:val="0"/>
        <w:pageBreakBefore w:val="0"/>
        <w:widowControl/>
        <w:kinsoku/>
        <w:wordWrap/>
        <w:overflowPunct/>
        <w:topLinePunct w:val="0"/>
        <w:autoSpaceDE/>
        <w:autoSpaceDN/>
        <w:bidi w:val="0"/>
        <w:adjustRightInd/>
        <w:snapToGrid/>
        <w:spacing w:line="600" w:lineRule="exact"/>
        <w:ind w:firstLine="560" w:firstLineChars="200"/>
        <w:jc w:val="left"/>
        <w:textAlignment w:val="auto"/>
        <w:outlineLvl w:val="9"/>
        <w:rPr>
          <w:rFonts w:hint="eastAsia" w:ascii="方正仿宋_GBK" w:hAnsi="方正仿宋_GBK" w:eastAsia="方正仿宋_GBK" w:cs="方正仿宋_GBK"/>
          <w:color w:val="000000"/>
          <w:sz w:val="28"/>
          <w:lang w:val="en-US" w:eastAsia="zh-CN"/>
        </w:rPr>
        <w:sectPr>
          <w:pgSz w:w="16840" w:h="11900" w:orient="landscape"/>
          <w:pgMar w:top="1361" w:right="1020" w:bottom="1134" w:left="1020" w:header="720" w:footer="720" w:gutter="0"/>
          <w:cols w:space="720" w:num="1"/>
        </w:sectPr>
      </w:pPr>
      <w:r>
        <w:rPr>
          <w:rFonts w:hint="eastAsia" w:ascii="方正仿宋_GBK" w:hAnsi="方正仿宋_GBK" w:eastAsia="方正仿宋_GBK" w:cs="方正仿宋_GBK"/>
          <w:color w:val="000000"/>
          <w:sz w:val="28"/>
          <w:lang w:val="en-US" w:eastAsia="zh-CN"/>
        </w:rPr>
        <w:t>我部门无专项资金。</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13012124P00102410002L</w:t>
            </w:r>
          </w:p>
        </w:tc>
        <w:tc>
          <w:tcPr>
            <w:tcW w:w="1587" w:type="dxa"/>
            <w:vAlign w:val="center"/>
          </w:tcPr>
          <w:p>
            <w:pPr>
              <w:pStyle w:val="11"/>
            </w:pPr>
            <w:r>
              <w:t>项目名称</w:t>
            </w:r>
          </w:p>
        </w:tc>
        <w:tc>
          <w:tcPr>
            <w:tcW w:w="4422"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通过购买乡政府办公用品等维持乡政府工作正常运转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1.通过购买办公用品来维持乡政府正常工作运转，完成上级部署任务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使用办公用品人数</w:t>
            </w:r>
          </w:p>
        </w:tc>
        <w:tc>
          <w:tcPr>
            <w:tcW w:w="2891" w:type="dxa"/>
            <w:vAlign w:val="center"/>
          </w:tcPr>
          <w:p>
            <w:pPr>
              <w:pStyle w:val="13"/>
            </w:pPr>
            <w:r>
              <w:t>使用办公用品工作人员数量</w:t>
            </w:r>
          </w:p>
        </w:tc>
        <w:tc>
          <w:tcPr>
            <w:tcW w:w="1276" w:type="dxa"/>
            <w:vAlign w:val="center"/>
          </w:tcPr>
          <w:p>
            <w:pPr>
              <w:pStyle w:val="13"/>
            </w:pPr>
            <w:r>
              <w:t>≤50人</w:t>
            </w:r>
          </w:p>
        </w:tc>
        <w:tc>
          <w:tcPr>
            <w:tcW w:w="1843" w:type="dxa"/>
            <w:vAlign w:val="center"/>
          </w:tcPr>
          <w:p>
            <w:pPr>
              <w:pStyle w:val="13"/>
            </w:pPr>
            <w:r>
              <w:t>2024年度人员预算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办公用品合格率</w:t>
            </w:r>
          </w:p>
        </w:tc>
        <w:tc>
          <w:tcPr>
            <w:tcW w:w="2891" w:type="dxa"/>
            <w:vAlign w:val="center"/>
          </w:tcPr>
          <w:p>
            <w:pPr>
              <w:pStyle w:val="13"/>
            </w:pPr>
            <w:r>
              <w:t>办公用品合格率</w:t>
            </w:r>
          </w:p>
        </w:tc>
        <w:tc>
          <w:tcPr>
            <w:tcW w:w="1276" w:type="dxa"/>
            <w:vAlign w:val="center"/>
          </w:tcPr>
          <w:p>
            <w:pPr>
              <w:pStyle w:val="13"/>
            </w:pPr>
            <w:r>
              <w:t>≥90%</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采购完成时间</w:t>
            </w:r>
          </w:p>
        </w:tc>
        <w:tc>
          <w:tcPr>
            <w:tcW w:w="2891" w:type="dxa"/>
            <w:vAlign w:val="center"/>
          </w:tcPr>
          <w:p>
            <w:pPr>
              <w:pStyle w:val="13"/>
            </w:pPr>
            <w:r>
              <w:t>办公用品采购完成时间</w:t>
            </w:r>
          </w:p>
        </w:tc>
        <w:tc>
          <w:tcPr>
            <w:tcW w:w="1276" w:type="dxa"/>
            <w:vAlign w:val="center"/>
          </w:tcPr>
          <w:p>
            <w:pPr>
              <w:pStyle w:val="13"/>
            </w:pPr>
            <w:r>
              <w:t>2024年12月31日前</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办公用品采购成本</w:t>
            </w:r>
          </w:p>
        </w:tc>
        <w:tc>
          <w:tcPr>
            <w:tcW w:w="2891" w:type="dxa"/>
            <w:vAlign w:val="center"/>
          </w:tcPr>
          <w:p>
            <w:pPr>
              <w:pStyle w:val="13"/>
            </w:pPr>
            <w:r>
              <w:t>办公用品平均每季度采购成本</w:t>
            </w:r>
          </w:p>
        </w:tc>
        <w:tc>
          <w:tcPr>
            <w:tcW w:w="1276" w:type="dxa"/>
            <w:vAlign w:val="center"/>
          </w:tcPr>
          <w:p>
            <w:pPr>
              <w:pStyle w:val="13"/>
            </w:pPr>
            <w:r>
              <w:t>≤5000元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提升为民服务水平</w:t>
            </w:r>
          </w:p>
        </w:tc>
        <w:tc>
          <w:tcPr>
            <w:tcW w:w="2891" w:type="dxa"/>
            <w:vAlign w:val="center"/>
          </w:tcPr>
          <w:p>
            <w:pPr>
              <w:pStyle w:val="13"/>
            </w:pPr>
            <w:r>
              <w:t>通过采购办公用品，保证办公所需，提升单位为民服务水平</w:t>
            </w:r>
          </w:p>
        </w:tc>
        <w:tc>
          <w:tcPr>
            <w:tcW w:w="1276" w:type="dxa"/>
            <w:vAlign w:val="center"/>
          </w:tcPr>
          <w:p>
            <w:pPr>
              <w:pStyle w:val="13"/>
            </w:pPr>
            <w:r>
              <w:t>较上年进一步提升</w:t>
            </w:r>
          </w:p>
          <w:p>
            <w:pPr>
              <w:pStyle w:val="13"/>
            </w:pPr>
          </w:p>
        </w:tc>
        <w:tc>
          <w:tcPr>
            <w:tcW w:w="1843"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工作人员对办公用品的满意度</w:t>
            </w:r>
          </w:p>
        </w:tc>
        <w:tc>
          <w:tcPr>
            <w:tcW w:w="1276" w:type="dxa"/>
            <w:vAlign w:val="center"/>
          </w:tcPr>
          <w:p>
            <w:pPr>
              <w:pStyle w:val="13"/>
            </w:pPr>
            <w:r>
              <w:t>≥90%</w:t>
            </w:r>
          </w:p>
        </w:tc>
        <w:tc>
          <w:tcPr>
            <w:tcW w:w="1843"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2、办公经费绩效目标表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13012124P001039100028</w:t>
            </w:r>
          </w:p>
        </w:tc>
        <w:tc>
          <w:tcPr>
            <w:tcW w:w="1587" w:type="dxa"/>
            <w:vAlign w:val="center"/>
          </w:tcPr>
          <w:p>
            <w:pPr>
              <w:pStyle w:val="11"/>
            </w:pPr>
            <w:r>
              <w:t>项目名称</w:t>
            </w:r>
          </w:p>
        </w:tc>
        <w:tc>
          <w:tcPr>
            <w:tcW w:w="4422" w:type="dxa"/>
            <w:gridSpan w:val="3"/>
            <w:vAlign w:val="center"/>
          </w:tcPr>
          <w:p>
            <w:pPr>
              <w:pStyle w:val="13"/>
            </w:pPr>
            <w:r>
              <w:t>办公经费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60000.00</w:t>
            </w:r>
          </w:p>
        </w:tc>
        <w:tc>
          <w:tcPr>
            <w:tcW w:w="1587" w:type="dxa"/>
            <w:vAlign w:val="center"/>
          </w:tcPr>
          <w:p>
            <w:pPr>
              <w:pStyle w:val="11"/>
            </w:pPr>
            <w:r>
              <w:t>其中：财政    资金</w:t>
            </w:r>
          </w:p>
        </w:tc>
        <w:tc>
          <w:tcPr>
            <w:tcW w:w="1304" w:type="dxa"/>
            <w:vAlign w:val="center"/>
          </w:tcPr>
          <w:p>
            <w:pPr>
              <w:pStyle w:val="13"/>
            </w:pPr>
            <w:r>
              <w:t>60000.00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满足乡政府工作办公需要，用于购买办公用品等支出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1.保障政府工作有序进行</w:t>
            </w:r>
            <w:r>
              <w:rPr>
                <w:rFonts w:hint="eastAsia"/>
                <w:lang w:eastAsia="zh-CN"/>
              </w:rPr>
              <w:t>，</w:t>
            </w:r>
            <w:r>
              <w:t>及时完成上级交办的各项工作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使用办公用品人数</w:t>
            </w:r>
          </w:p>
        </w:tc>
        <w:tc>
          <w:tcPr>
            <w:tcW w:w="2891" w:type="dxa"/>
            <w:vAlign w:val="center"/>
          </w:tcPr>
          <w:p>
            <w:pPr>
              <w:pStyle w:val="13"/>
            </w:pPr>
            <w:r>
              <w:t>使用办公用品工作人员数量</w:t>
            </w:r>
          </w:p>
        </w:tc>
        <w:tc>
          <w:tcPr>
            <w:tcW w:w="1276" w:type="dxa"/>
            <w:vAlign w:val="center"/>
          </w:tcPr>
          <w:p>
            <w:pPr>
              <w:pStyle w:val="13"/>
            </w:pPr>
            <w:r>
              <w:t>≤50人</w:t>
            </w:r>
          </w:p>
        </w:tc>
        <w:tc>
          <w:tcPr>
            <w:tcW w:w="1843" w:type="dxa"/>
            <w:vAlign w:val="center"/>
          </w:tcPr>
          <w:p>
            <w:pPr>
              <w:pStyle w:val="13"/>
            </w:pPr>
            <w:r>
              <w:t>2024年度人员预算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办公用品合格率</w:t>
            </w:r>
          </w:p>
        </w:tc>
        <w:tc>
          <w:tcPr>
            <w:tcW w:w="2891" w:type="dxa"/>
            <w:vAlign w:val="center"/>
          </w:tcPr>
          <w:p>
            <w:pPr>
              <w:pStyle w:val="13"/>
            </w:pPr>
            <w:r>
              <w:t>办公用品合格率</w:t>
            </w:r>
          </w:p>
        </w:tc>
        <w:tc>
          <w:tcPr>
            <w:tcW w:w="1276" w:type="dxa"/>
            <w:vAlign w:val="center"/>
          </w:tcPr>
          <w:p>
            <w:pPr>
              <w:pStyle w:val="13"/>
            </w:pPr>
            <w:r>
              <w:t>≥90%</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采购完成时间</w:t>
            </w:r>
          </w:p>
        </w:tc>
        <w:tc>
          <w:tcPr>
            <w:tcW w:w="2891" w:type="dxa"/>
            <w:vAlign w:val="center"/>
          </w:tcPr>
          <w:p>
            <w:pPr>
              <w:pStyle w:val="13"/>
            </w:pPr>
            <w:r>
              <w:t>办公用品采购完成时间</w:t>
            </w:r>
          </w:p>
        </w:tc>
        <w:tc>
          <w:tcPr>
            <w:tcW w:w="1276" w:type="dxa"/>
            <w:vAlign w:val="center"/>
          </w:tcPr>
          <w:p>
            <w:pPr>
              <w:pStyle w:val="13"/>
            </w:pPr>
            <w:r>
              <w:t>2024年12月31日前</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办公用品采购成本</w:t>
            </w:r>
          </w:p>
        </w:tc>
        <w:tc>
          <w:tcPr>
            <w:tcW w:w="2891" w:type="dxa"/>
            <w:vAlign w:val="center"/>
          </w:tcPr>
          <w:p>
            <w:pPr>
              <w:pStyle w:val="13"/>
            </w:pPr>
            <w:r>
              <w:t>办公用品平均每月采购成本</w:t>
            </w:r>
          </w:p>
        </w:tc>
        <w:tc>
          <w:tcPr>
            <w:tcW w:w="1276" w:type="dxa"/>
            <w:vAlign w:val="center"/>
          </w:tcPr>
          <w:p>
            <w:pPr>
              <w:pStyle w:val="13"/>
            </w:pPr>
            <w:r>
              <w:t>≤5000元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提升为民服务水平</w:t>
            </w:r>
          </w:p>
        </w:tc>
        <w:tc>
          <w:tcPr>
            <w:tcW w:w="2891" w:type="dxa"/>
            <w:vAlign w:val="center"/>
          </w:tcPr>
          <w:p>
            <w:pPr>
              <w:pStyle w:val="13"/>
            </w:pPr>
            <w:r>
              <w:t>通过采购办公用品，保证办公所需，提升单位为民服务水平</w:t>
            </w:r>
          </w:p>
        </w:tc>
        <w:tc>
          <w:tcPr>
            <w:tcW w:w="1276" w:type="dxa"/>
            <w:vAlign w:val="center"/>
          </w:tcPr>
          <w:p>
            <w:pPr>
              <w:pStyle w:val="13"/>
            </w:pPr>
            <w:r>
              <w:t>较上年进一步提升</w:t>
            </w:r>
          </w:p>
          <w:p>
            <w:pPr>
              <w:pStyle w:val="13"/>
            </w:pPr>
          </w:p>
        </w:tc>
        <w:tc>
          <w:tcPr>
            <w:tcW w:w="1843"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工作人员对办公用品的满意度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13012124P00102510003X</w:t>
            </w:r>
          </w:p>
        </w:tc>
        <w:tc>
          <w:tcPr>
            <w:tcW w:w="1587" w:type="dxa"/>
            <w:vAlign w:val="center"/>
          </w:tcPr>
          <w:p>
            <w:pPr>
              <w:pStyle w:val="11"/>
            </w:pPr>
            <w:r>
              <w:t>项目名称</w:t>
            </w:r>
          </w:p>
        </w:tc>
        <w:tc>
          <w:tcPr>
            <w:tcW w:w="4422" w:type="dxa"/>
            <w:gridSpan w:val="3"/>
            <w:vAlign w:val="center"/>
          </w:tcPr>
          <w:p>
            <w:pPr>
              <w:pStyle w:val="13"/>
            </w:pPr>
            <w:r>
              <w:t>办公楼取暖经费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60000.00</w:t>
            </w:r>
          </w:p>
        </w:tc>
        <w:tc>
          <w:tcPr>
            <w:tcW w:w="1587" w:type="dxa"/>
            <w:vAlign w:val="center"/>
          </w:tcPr>
          <w:p>
            <w:pPr>
              <w:pStyle w:val="11"/>
            </w:pPr>
            <w:r>
              <w:t>其中：财政    资金</w:t>
            </w:r>
          </w:p>
        </w:tc>
        <w:tc>
          <w:tcPr>
            <w:tcW w:w="1304" w:type="dxa"/>
            <w:vAlign w:val="center"/>
          </w:tcPr>
          <w:p>
            <w:pPr>
              <w:pStyle w:val="13"/>
            </w:pPr>
            <w:r>
              <w:t>60000.00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用于缴纳冬季办公楼取暖电费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 xml:space="preserve"> </w:t>
            </w:r>
          </w:p>
        </w:tc>
        <w:tc>
          <w:tcPr>
            <w:tcW w:w="1587" w:type="dxa"/>
            <w:vAlign w:val="center"/>
          </w:tcPr>
          <w:p>
            <w:pPr>
              <w:pStyle w:val="14"/>
            </w:pPr>
            <w:r>
              <w:t xml:space="preserve"> </w:t>
            </w:r>
          </w:p>
        </w:tc>
        <w:tc>
          <w:tcPr>
            <w:tcW w:w="1304" w:type="dxa"/>
            <w:vAlign w:val="center"/>
          </w:tcPr>
          <w:p>
            <w:pPr>
              <w:pStyle w:val="14"/>
            </w:pPr>
            <w:r>
              <w:t>50%</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1.通过设备检修和电费缴纳，确保取暖工作顺利开展，维持本单位冬天日常工作运转。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设备检修维护次数</w:t>
            </w:r>
          </w:p>
        </w:tc>
        <w:tc>
          <w:tcPr>
            <w:tcW w:w="2891" w:type="dxa"/>
            <w:vAlign w:val="center"/>
          </w:tcPr>
          <w:p>
            <w:pPr>
              <w:pStyle w:val="13"/>
            </w:pPr>
            <w:r>
              <w:t>设备检修维护次数</w:t>
            </w:r>
          </w:p>
        </w:tc>
        <w:tc>
          <w:tcPr>
            <w:tcW w:w="1276" w:type="dxa"/>
            <w:vAlign w:val="center"/>
          </w:tcPr>
          <w:p>
            <w:pPr>
              <w:pStyle w:val="13"/>
            </w:pPr>
            <w:r>
              <w:t>≥2次</w:t>
            </w:r>
          </w:p>
        </w:tc>
        <w:tc>
          <w:tcPr>
            <w:tcW w:w="1843" w:type="dxa"/>
            <w:vAlign w:val="center"/>
          </w:tcPr>
          <w:p>
            <w:pPr>
              <w:pStyle w:val="13"/>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供暖面积</w:t>
            </w:r>
          </w:p>
        </w:tc>
        <w:tc>
          <w:tcPr>
            <w:tcW w:w="2891" w:type="dxa"/>
            <w:vAlign w:val="center"/>
          </w:tcPr>
          <w:p>
            <w:pPr>
              <w:pStyle w:val="13"/>
            </w:pPr>
            <w:r>
              <w:t>乡政府办公楼供暖面积</w:t>
            </w:r>
          </w:p>
        </w:tc>
        <w:tc>
          <w:tcPr>
            <w:tcW w:w="1276" w:type="dxa"/>
            <w:vAlign w:val="center"/>
          </w:tcPr>
          <w:p>
            <w:pPr>
              <w:pStyle w:val="13"/>
            </w:pPr>
            <w:r>
              <w:t>≥1200平方米</w:t>
            </w:r>
          </w:p>
        </w:tc>
        <w:tc>
          <w:tcPr>
            <w:tcW w:w="1843" w:type="dxa"/>
            <w:vAlign w:val="center"/>
          </w:tcPr>
          <w:p>
            <w:pPr>
              <w:pStyle w:val="13"/>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暖气覆盖率</w:t>
            </w:r>
          </w:p>
        </w:tc>
        <w:tc>
          <w:tcPr>
            <w:tcW w:w="2891" w:type="dxa"/>
            <w:vAlign w:val="center"/>
          </w:tcPr>
          <w:p>
            <w:pPr>
              <w:pStyle w:val="13"/>
            </w:pPr>
            <w:r>
              <w:t>确保办公楼暖气覆盖率</w:t>
            </w:r>
          </w:p>
        </w:tc>
        <w:tc>
          <w:tcPr>
            <w:tcW w:w="1276" w:type="dxa"/>
            <w:vAlign w:val="center"/>
          </w:tcPr>
          <w:p>
            <w:pPr>
              <w:pStyle w:val="13"/>
            </w:pPr>
            <w:r>
              <w:t>≥90%</w:t>
            </w:r>
          </w:p>
        </w:tc>
        <w:tc>
          <w:tcPr>
            <w:tcW w:w="1843" w:type="dxa"/>
            <w:vAlign w:val="center"/>
          </w:tcPr>
          <w:p>
            <w:pPr>
              <w:pStyle w:val="13"/>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供暖周期</w:t>
            </w:r>
          </w:p>
        </w:tc>
        <w:tc>
          <w:tcPr>
            <w:tcW w:w="2891" w:type="dxa"/>
            <w:vAlign w:val="center"/>
          </w:tcPr>
          <w:p>
            <w:pPr>
              <w:pStyle w:val="13"/>
            </w:pPr>
            <w:r>
              <w:t>单位空气能投入使用供暖周期</w:t>
            </w:r>
          </w:p>
        </w:tc>
        <w:tc>
          <w:tcPr>
            <w:tcW w:w="1276" w:type="dxa"/>
            <w:vAlign w:val="center"/>
          </w:tcPr>
          <w:p>
            <w:pPr>
              <w:pStyle w:val="13"/>
            </w:pPr>
            <w:r>
              <w:t>≥4个月</w:t>
            </w:r>
          </w:p>
        </w:tc>
        <w:tc>
          <w:tcPr>
            <w:tcW w:w="1843" w:type="dxa"/>
            <w:vAlign w:val="center"/>
          </w:tcPr>
          <w:p>
            <w:pPr>
              <w:pStyle w:val="13"/>
            </w:pPr>
            <w:r>
              <w:t>2024年取暖工作计划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供暖成本</w:t>
            </w:r>
          </w:p>
        </w:tc>
        <w:tc>
          <w:tcPr>
            <w:tcW w:w="2891" w:type="dxa"/>
            <w:vAlign w:val="center"/>
          </w:tcPr>
          <w:p>
            <w:pPr>
              <w:pStyle w:val="13"/>
            </w:pPr>
            <w:r>
              <w:t>平均每平方米供暖成本</w:t>
            </w:r>
          </w:p>
        </w:tc>
        <w:tc>
          <w:tcPr>
            <w:tcW w:w="1276" w:type="dxa"/>
            <w:vAlign w:val="center"/>
          </w:tcPr>
          <w:p>
            <w:pPr>
              <w:pStyle w:val="13"/>
            </w:pPr>
            <w:r>
              <w:t>≤50元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保障办公环境</w:t>
            </w:r>
          </w:p>
        </w:tc>
        <w:tc>
          <w:tcPr>
            <w:tcW w:w="2891" w:type="dxa"/>
            <w:vAlign w:val="center"/>
          </w:tcPr>
          <w:p>
            <w:pPr>
              <w:pStyle w:val="13"/>
            </w:pPr>
            <w:r>
              <w:t>通过对设备的检修和保证电费充足来确保办公室温度适宜，保障办公环境</w:t>
            </w:r>
          </w:p>
        </w:tc>
        <w:tc>
          <w:tcPr>
            <w:tcW w:w="1276" w:type="dxa"/>
            <w:vAlign w:val="center"/>
          </w:tcPr>
          <w:p>
            <w:pPr>
              <w:pStyle w:val="13"/>
            </w:pPr>
            <w:r>
              <w:t>较上年进一步保障</w:t>
            </w: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单位工作人员满意度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13012124P001030100025</w:t>
            </w:r>
          </w:p>
        </w:tc>
        <w:tc>
          <w:tcPr>
            <w:tcW w:w="1587" w:type="dxa"/>
            <w:vAlign w:val="center"/>
          </w:tcPr>
          <w:p>
            <w:pPr>
              <w:pStyle w:val="11"/>
            </w:pPr>
            <w:r>
              <w:t>项目名称</w:t>
            </w:r>
          </w:p>
        </w:tc>
        <w:tc>
          <w:tcPr>
            <w:tcW w:w="4422" w:type="dxa"/>
            <w:gridSpan w:val="3"/>
            <w:vAlign w:val="center"/>
          </w:tcPr>
          <w:p>
            <w:pPr>
              <w:pStyle w:val="13"/>
            </w:pPr>
            <w:r>
              <w:t>办公楼修缮经费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用于办公大楼维修支出，保障办公需要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1.通过对办公楼内外墙及房顶的修缮保证乡政府办公环境，提高办公效率</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办公楼修缮及设施维护次数</w:t>
            </w:r>
          </w:p>
        </w:tc>
        <w:tc>
          <w:tcPr>
            <w:tcW w:w="2891" w:type="dxa"/>
            <w:vAlign w:val="center"/>
          </w:tcPr>
          <w:p>
            <w:pPr>
              <w:pStyle w:val="13"/>
            </w:pPr>
            <w:r>
              <w:t>办公楼修缮及设施维护次数</w:t>
            </w:r>
          </w:p>
        </w:tc>
        <w:tc>
          <w:tcPr>
            <w:tcW w:w="1276" w:type="dxa"/>
            <w:vAlign w:val="center"/>
          </w:tcPr>
          <w:p>
            <w:pPr>
              <w:pStyle w:val="13"/>
            </w:pPr>
            <w:r>
              <w:t>≥2次</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维护维修验收合格率</w:t>
            </w:r>
          </w:p>
        </w:tc>
        <w:tc>
          <w:tcPr>
            <w:tcW w:w="2891" w:type="dxa"/>
            <w:vAlign w:val="center"/>
          </w:tcPr>
          <w:p>
            <w:pPr>
              <w:pStyle w:val="13"/>
            </w:pPr>
            <w:r>
              <w:t>维修维护项目验收合格的比率</w:t>
            </w:r>
          </w:p>
        </w:tc>
        <w:tc>
          <w:tcPr>
            <w:tcW w:w="1276" w:type="dxa"/>
            <w:vAlign w:val="center"/>
          </w:tcPr>
          <w:p>
            <w:pPr>
              <w:pStyle w:val="13"/>
            </w:pPr>
            <w:r>
              <w:t>≥90%</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完工时间</w:t>
            </w:r>
          </w:p>
        </w:tc>
        <w:tc>
          <w:tcPr>
            <w:tcW w:w="2891" w:type="dxa"/>
            <w:vAlign w:val="center"/>
          </w:tcPr>
          <w:p>
            <w:pPr>
              <w:pStyle w:val="13"/>
            </w:pPr>
            <w:r>
              <w:t>办公楼修缮工作时间</w:t>
            </w:r>
          </w:p>
        </w:tc>
        <w:tc>
          <w:tcPr>
            <w:tcW w:w="1276" w:type="dxa"/>
            <w:vAlign w:val="center"/>
          </w:tcPr>
          <w:p>
            <w:pPr>
              <w:pStyle w:val="13"/>
            </w:pPr>
            <w:r>
              <w:t>2024年12月31日前</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修缮成本</w:t>
            </w:r>
          </w:p>
        </w:tc>
        <w:tc>
          <w:tcPr>
            <w:tcW w:w="2891" w:type="dxa"/>
            <w:vAlign w:val="center"/>
          </w:tcPr>
          <w:p>
            <w:pPr>
              <w:pStyle w:val="13"/>
            </w:pPr>
            <w:r>
              <w:t>平均每次修缮成本</w:t>
            </w:r>
          </w:p>
        </w:tc>
        <w:tc>
          <w:tcPr>
            <w:tcW w:w="1276" w:type="dxa"/>
            <w:vAlign w:val="center"/>
          </w:tcPr>
          <w:p>
            <w:pPr>
              <w:pStyle w:val="13"/>
            </w:pPr>
            <w:r>
              <w:t>≤10000元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提升办公环境</w:t>
            </w:r>
          </w:p>
        </w:tc>
        <w:tc>
          <w:tcPr>
            <w:tcW w:w="2891" w:type="dxa"/>
            <w:vAlign w:val="center"/>
          </w:tcPr>
          <w:p>
            <w:pPr>
              <w:pStyle w:val="13"/>
            </w:pPr>
            <w:r>
              <w:t>通过修缮及设施维护满足办公所需，提升办公环境</w:t>
            </w:r>
          </w:p>
        </w:tc>
        <w:tc>
          <w:tcPr>
            <w:tcW w:w="1276" w:type="dxa"/>
            <w:vAlign w:val="center"/>
          </w:tcPr>
          <w:p>
            <w:pPr>
              <w:pStyle w:val="13"/>
            </w:pPr>
            <w:r>
              <w:t>较上年进一步提升</w:t>
            </w: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工作人员满意度</w:t>
            </w:r>
          </w:p>
        </w:tc>
        <w:tc>
          <w:tcPr>
            <w:tcW w:w="2891" w:type="dxa"/>
            <w:vAlign w:val="center"/>
          </w:tcPr>
          <w:p>
            <w:pPr>
              <w:pStyle w:val="13"/>
            </w:pPr>
            <w:r>
              <w:t>工作人员满意度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5、护林防火经费绩效目标表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13012124P00103210002G</w:t>
            </w:r>
          </w:p>
        </w:tc>
        <w:tc>
          <w:tcPr>
            <w:tcW w:w="1587" w:type="dxa"/>
            <w:vAlign w:val="center"/>
          </w:tcPr>
          <w:p>
            <w:pPr>
              <w:pStyle w:val="11"/>
            </w:pPr>
            <w:r>
              <w:t>项目名称</w:t>
            </w:r>
          </w:p>
        </w:tc>
        <w:tc>
          <w:tcPr>
            <w:tcW w:w="4422" w:type="dxa"/>
            <w:gridSpan w:val="3"/>
            <w:vAlign w:val="center"/>
          </w:tcPr>
          <w:p>
            <w:pPr>
              <w:pStyle w:val="13"/>
            </w:pPr>
            <w:r>
              <w:t>护林防火经费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40000.00</w:t>
            </w:r>
          </w:p>
        </w:tc>
        <w:tc>
          <w:tcPr>
            <w:tcW w:w="1587" w:type="dxa"/>
            <w:vAlign w:val="center"/>
          </w:tcPr>
          <w:p>
            <w:pPr>
              <w:pStyle w:val="11"/>
            </w:pPr>
            <w:r>
              <w:t>其中：财政    资金</w:t>
            </w:r>
          </w:p>
        </w:tc>
        <w:tc>
          <w:tcPr>
            <w:tcW w:w="1304" w:type="dxa"/>
            <w:vAlign w:val="center"/>
          </w:tcPr>
          <w:p>
            <w:pPr>
              <w:pStyle w:val="13"/>
            </w:pPr>
            <w:r>
              <w:t>40000.00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用于购买防火宣传条幅、袖章等护林防火用品，进行护林防火宣传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1.通过一年不少于2次的防火演练，提高村民防火意识，完成护林防火工作，有效预防和扑救森林火灾，保护我乡森林资源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森林防火演练次数</w:t>
            </w:r>
          </w:p>
        </w:tc>
        <w:tc>
          <w:tcPr>
            <w:tcW w:w="2891" w:type="dxa"/>
            <w:vAlign w:val="center"/>
          </w:tcPr>
          <w:p>
            <w:pPr>
              <w:pStyle w:val="13"/>
            </w:pPr>
            <w:r>
              <w:t>森林防火演练次数</w:t>
            </w:r>
          </w:p>
        </w:tc>
        <w:tc>
          <w:tcPr>
            <w:tcW w:w="1276" w:type="dxa"/>
            <w:vAlign w:val="center"/>
          </w:tcPr>
          <w:p>
            <w:pPr>
              <w:pStyle w:val="13"/>
            </w:pPr>
            <w:r>
              <w:t>≥2次</w:t>
            </w:r>
          </w:p>
        </w:tc>
        <w:tc>
          <w:tcPr>
            <w:tcW w:w="1843" w:type="dxa"/>
            <w:vAlign w:val="center"/>
          </w:tcPr>
          <w:p>
            <w:pPr>
              <w:pStyle w:val="13"/>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森林防火督导任务完成率</w:t>
            </w:r>
          </w:p>
        </w:tc>
        <w:tc>
          <w:tcPr>
            <w:tcW w:w="2891" w:type="dxa"/>
            <w:vAlign w:val="center"/>
          </w:tcPr>
          <w:p>
            <w:pPr>
              <w:pStyle w:val="13"/>
            </w:pPr>
            <w:r>
              <w:t>森林防火督导任务完成率</w:t>
            </w:r>
          </w:p>
        </w:tc>
        <w:tc>
          <w:tcPr>
            <w:tcW w:w="1276" w:type="dxa"/>
            <w:vAlign w:val="center"/>
          </w:tcPr>
          <w:p>
            <w:pPr>
              <w:pStyle w:val="13"/>
            </w:pPr>
            <w:r>
              <w:t>≥90%</w:t>
            </w:r>
          </w:p>
        </w:tc>
        <w:tc>
          <w:tcPr>
            <w:tcW w:w="1843" w:type="dxa"/>
            <w:vAlign w:val="center"/>
          </w:tcPr>
          <w:p>
            <w:pPr>
              <w:pStyle w:val="13"/>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演练期限</w:t>
            </w:r>
          </w:p>
        </w:tc>
        <w:tc>
          <w:tcPr>
            <w:tcW w:w="2891" w:type="dxa"/>
            <w:vAlign w:val="center"/>
          </w:tcPr>
          <w:p>
            <w:pPr>
              <w:pStyle w:val="13"/>
            </w:pPr>
            <w:r>
              <w:t>防火演练活动期限</w:t>
            </w:r>
          </w:p>
        </w:tc>
        <w:tc>
          <w:tcPr>
            <w:tcW w:w="1276" w:type="dxa"/>
            <w:vAlign w:val="center"/>
          </w:tcPr>
          <w:p>
            <w:pPr>
              <w:pStyle w:val="13"/>
            </w:pPr>
            <w:r>
              <w:t>2024年12月31日前</w:t>
            </w:r>
          </w:p>
        </w:tc>
        <w:tc>
          <w:tcPr>
            <w:tcW w:w="1843" w:type="dxa"/>
            <w:vAlign w:val="center"/>
          </w:tcPr>
          <w:p>
            <w:pPr>
              <w:pStyle w:val="13"/>
            </w:pPr>
            <w:r>
              <w:t>2024年度工作计划工作经验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村级防火工作成本</w:t>
            </w:r>
          </w:p>
        </w:tc>
        <w:tc>
          <w:tcPr>
            <w:tcW w:w="2891" w:type="dxa"/>
            <w:vAlign w:val="center"/>
          </w:tcPr>
          <w:p>
            <w:pPr>
              <w:pStyle w:val="13"/>
            </w:pPr>
            <w:r>
              <w:t>平均每村防火成本</w:t>
            </w:r>
          </w:p>
        </w:tc>
        <w:tc>
          <w:tcPr>
            <w:tcW w:w="1276" w:type="dxa"/>
            <w:vAlign w:val="center"/>
          </w:tcPr>
          <w:p>
            <w:pPr>
              <w:pStyle w:val="13"/>
            </w:pPr>
            <w:r>
              <w:t>≤3333.33元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增强防火意识</w:t>
            </w:r>
          </w:p>
        </w:tc>
        <w:tc>
          <w:tcPr>
            <w:tcW w:w="2891" w:type="dxa"/>
            <w:vAlign w:val="center"/>
          </w:tcPr>
          <w:p>
            <w:pPr>
              <w:pStyle w:val="13"/>
            </w:pPr>
            <w:r>
              <w:t>通过防火演练和各类宣传增强村民防火意识</w:t>
            </w:r>
          </w:p>
        </w:tc>
        <w:tc>
          <w:tcPr>
            <w:tcW w:w="1276" w:type="dxa"/>
            <w:vAlign w:val="center"/>
          </w:tcPr>
          <w:p>
            <w:pPr>
              <w:pStyle w:val="13"/>
            </w:pPr>
            <w:r>
              <w:t>较上年进一步增强</w:t>
            </w:r>
          </w:p>
        </w:tc>
        <w:tc>
          <w:tcPr>
            <w:tcW w:w="1843"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保护森林资源</w:t>
            </w:r>
          </w:p>
        </w:tc>
        <w:tc>
          <w:tcPr>
            <w:tcW w:w="2891" w:type="dxa"/>
            <w:vAlign w:val="center"/>
          </w:tcPr>
          <w:p>
            <w:pPr>
              <w:pStyle w:val="13"/>
            </w:pPr>
            <w:r>
              <w:t>预防和扑救森林火灾，保护我乡森林资源，维护生态安全</w:t>
            </w:r>
          </w:p>
        </w:tc>
        <w:tc>
          <w:tcPr>
            <w:tcW w:w="1276" w:type="dxa"/>
            <w:vAlign w:val="center"/>
          </w:tcPr>
          <w:p>
            <w:pPr>
              <w:pStyle w:val="13"/>
            </w:pPr>
            <w:r>
              <w:t>较上年进一步保护</w:t>
            </w:r>
          </w:p>
        </w:tc>
        <w:tc>
          <w:tcPr>
            <w:tcW w:w="1843"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6、环境整治经费绩效目标表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13012124P001027100039</w:t>
            </w:r>
          </w:p>
        </w:tc>
        <w:tc>
          <w:tcPr>
            <w:tcW w:w="1587" w:type="dxa"/>
            <w:vAlign w:val="center"/>
          </w:tcPr>
          <w:p>
            <w:pPr>
              <w:pStyle w:val="11"/>
            </w:pPr>
            <w:r>
              <w:t>项目名称</w:t>
            </w:r>
          </w:p>
        </w:tc>
        <w:tc>
          <w:tcPr>
            <w:tcW w:w="4422" w:type="dxa"/>
            <w:gridSpan w:val="3"/>
            <w:vAlign w:val="center"/>
          </w:tcPr>
          <w:p>
            <w:pPr>
              <w:pStyle w:val="13"/>
            </w:pPr>
            <w:r>
              <w:t>环境整治经费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65000.00</w:t>
            </w:r>
          </w:p>
        </w:tc>
        <w:tc>
          <w:tcPr>
            <w:tcW w:w="1587" w:type="dxa"/>
            <w:vAlign w:val="center"/>
          </w:tcPr>
          <w:p>
            <w:pPr>
              <w:pStyle w:val="11"/>
            </w:pPr>
            <w:r>
              <w:t>其中：财政    资金</w:t>
            </w:r>
          </w:p>
        </w:tc>
        <w:tc>
          <w:tcPr>
            <w:tcW w:w="1304" w:type="dxa"/>
            <w:vAlign w:val="center"/>
          </w:tcPr>
          <w:p>
            <w:pPr>
              <w:pStyle w:val="13"/>
            </w:pPr>
            <w:r>
              <w:t>65000.00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用于农村环境整治支出，提升村容村貌，改善环境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1.通过开展农村环境整治工作，及时处理农村污水、垃圾，改善农村居住环境。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行政村数量</w:t>
            </w:r>
          </w:p>
        </w:tc>
        <w:tc>
          <w:tcPr>
            <w:tcW w:w="2891" w:type="dxa"/>
            <w:vAlign w:val="center"/>
          </w:tcPr>
          <w:p>
            <w:pPr>
              <w:pStyle w:val="13"/>
            </w:pPr>
            <w:r>
              <w:t>环境整治的行政村数量</w:t>
            </w:r>
          </w:p>
        </w:tc>
        <w:tc>
          <w:tcPr>
            <w:tcW w:w="1276" w:type="dxa"/>
            <w:vAlign w:val="center"/>
          </w:tcPr>
          <w:p>
            <w:pPr>
              <w:pStyle w:val="13"/>
            </w:pPr>
            <w:r>
              <w:t>12个</w:t>
            </w:r>
          </w:p>
        </w:tc>
        <w:tc>
          <w:tcPr>
            <w:tcW w:w="1843" w:type="dxa"/>
            <w:vAlign w:val="center"/>
          </w:tcPr>
          <w:p>
            <w:pPr>
              <w:pStyle w:val="13"/>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清理达标率</w:t>
            </w:r>
          </w:p>
        </w:tc>
        <w:tc>
          <w:tcPr>
            <w:tcW w:w="2891" w:type="dxa"/>
            <w:vAlign w:val="center"/>
          </w:tcPr>
          <w:p>
            <w:pPr>
              <w:pStyle w:val="13"/>
            </w:pPr>
            <w:r>
              <w:t>清理农村污水、垃圾等达标率</w:t>
            </w:r>
          </w:p>
        </w:tc>
        <w:tc>
          <w:tcPr>
            <w:tcW w:w="1276" w:type="dxa"/>
            <w:vAlign w:val="center"/>
          </w:tcPr>
          <w:p>
            <w:pPr>
              <w:pStyle w:val="13"/>
            </w:pPr>
            <w:r>
              <w:t>≥90%</w:t>
            </w:r>
          </w:p>
        </w:tc>
        <w:tc>
          <w:tcPr>
            <w:tcW w:w="1843" w:type="dxa"/>
            <w:vAlign w:val="center"/>
          </w:tcPr>
          <w:p>
            <w:pPr>
              <w:pStyle w:val="13"/>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工作开展期限</w:t>
            </w:r>
          </w:p>
        </w:tc>
        <w:tc>
          <w:tcPr>
            <w:tcW w:w="2891" w:type="dxa"/>
            <w:vAlign w:val="center"/>
          </w:tcPr>
          <w:p>
            <w:pPr>
              <w:pStyle w:val="13"/>
            </w:pPr>
            <w:r>
              <w:t>环境整治工作开展期限</w:t>
            </w:r>
          </w:p>
        </w:tc>
        <w:tc>
          <w:tcPr>
            <w:tcW w:w="1276" w:type="dxa"/>
            <w:vAlign w:val="center"/>
          </w:tcPr>
          <w:p>
            <w:pPr>
              <w:pStyle w:val="13"/>
            </w:pPr>
            <w:r>
              <w:t>2024年12月31日前</w:t>
            </w:r>
          </w:p>
        </w:tc>
        <w:tc>
          <w:tcPr>
            <w:tcW w:w="1843" w:type="dxa"/>
            <w:vAlign w:val="center"/>
          </w:tcPr>
          <w:p>
            <w:pPr>
              <w:pStyle w:val="13"/>
            </w:pPr>
            <w:r>
              <w:t>2024年环境整治工作计划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环境整治工作成本</w:t>
            </w:r>
          </w:p>
        </w:tc>
        <w:tc>
          <w:tcPr>
            <w:tcW w:w="2891" w:type="dxa"/>
            <w:vAlign w:val="center"/>
          </w:tcPr>
          <w:p>
            <w:pPr>
              <w:pStyle w:val="13"/>
            </w:pPr>
            <w:r>
              <w:t>平均每村环境整治工作成本</w:t>
            </w:r>
          </w:p>
        </w:tc>
        <w:tc>
          <w:tcPr>
            <w:tcW w:w="1276" w:type="dxa"/>
            <w:vAlign w:val="center"/>
          </w:tcPr>
          <w:p>
            <w:pPr>
              <w:pStyle w:val="13"/>
            </w:pPr>
            <w:r>
              <w:t>≤5416.67元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改善农村居住环境</w:t>
            </w:r>
          </w:p>
        </w:tc>
        <w:tc>
          <w:tcPr>
            <w:tcW w:w="2891" w:type="dxa"/>
            <w:vAlign w:val="center"/>
          </w:tcPr>
          <w:p>
            <w:pPr>
              <w:pStyle w:val="13"/>
            </w:pPr>
            <w:r>
              <w:t>改善农村居住环境，推动农村走上“生产发展、生活富裕、生态文明”的发展新道路</w:t>
            </w:r>
          </w:p>
        </w:tc>
        <w:tc>
          <w:tcPr>
            <w:tcW w:w="1276" w:type="dxa"/>
            <w:vAlign w:val="center"/>
          </w:tcPr>
          <w:p>
            <w:pPr>
              <w:pStyle w:val="13"/>
            </w:pPr>
            <w:r>
              <w:t>较上年进一步改善</w:t>
            </w:r>
          </w:p>
          <w:p>
            <w:pPr>
              <w:pStyle w:val="13"/>
            </w:pP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改善农村生态环境质量</w:t>
            </w:r>
          </w:p>
        </w:tc>
        <w:tc>
          <w:tcPr>
            <w:tcW w:w="2891" w:type="dxa"/>
            <w:vAlign w:val="center"/>
          </w:tcPr>
          <w:p>
            <w:pPr>
              <w:pStyle w:val="13"/>
            </w:pPr>
            <w:r>
              <w:t>通过及时处理污水垃圾等工作，改善农村生态环境质量</w:t>
            </w:r>
          </w:p>
        </w:tc>
        <w:tc>
          <w:tcPr>
            <w:tcW w:w="1276" w:type="dxa"/>
            <w:vAlign w:val="center"/>
          </w:tcPr>
          <w:p>
            <w:pPr>
              <w:pStyle w:val="13"/>
            </w:pPr>
            <w:r>
              <w:t>较上年进一步改善</w:t>
            </w:r>
          </w:p>
          <w:p>
            <w:pPr>
              <w:pStyle w:val="13"/>
            </w:pP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7、基层武装经费绩效目标表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13012124P00103410002U</w:t>
            </w:r>
          </w:p>
        </w:tc>
        <w:tc>
          <w:tcPr>
            <w:tcW w:w="1587" w:type="dxa"/>
            <w:vAlign w:val="center"/>
          </w:tcPr>
          <w:p>
            <w:pPr>
              <w:pStyle w:val="11"/>
            </w:pPr>
            <w:r>
              <w:t>项目名称</w:t>
            </w:r>
          </w:p>
        </w:tc>
        <w:tc>
          <w:tcPr>
            <w:tcW w:w="4422" w:type="dxa"/>
            <w:gridSpan w:val="3"/>
            <w:vAlign w:val="center"/>
          </w:tcPr>
          <w:p>
            <w:pPr>
              <w:pStyle w:val="13"/>
            </w:pPr>
            <w:r>
              <w:t>基层武装经费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用于武装办公用品等费用支出，提升基层武装力量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1.通过购买所需物资，保障民兵训练工作，增强民兵责任意识和身体素质，提高基层武装力量。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开展训练培训次数</w:t>
            </w:r>
          </w:p>
        </w:tc>
        <w:tc>
          <w:tcPr>
            <w:tcW w:w="2891" w:type="dxa"/>
            <w:vAlign w:val="center"/>
          </w:tcPr>
          <w:p>
            <w:pPr>
              <w:pStyle w:val="13"/>
            </w:pPr>
            <w:r>
              <w:t>开展民兵训练和政治培训次数</w:t>
            </w:r>
          </w:p>
        </w:tc>
        <w:tc>
          <w:tcPr>
            <w:tcW w:w="1276" w:type="dxa"/>
            <w:vAlign w:val="center"/>
          </w:tcPr>
          <w:p>
            <w:pPr>
              <w:pStyle w:val="13"/>
            </w:pPr>
            <w:r>
              <w:t>≥4次</w:t>
            </w:r>
          </w:p>
        </w:tc>
        <w:tc>
          <w:tcPr>
            <w:tcW w:w="1843" w:type="dxa"/>
            <w:vAlign w:val="center"/>
          </w:tcPr>
          <w:p>
            <w:pPr>
              <w:pStyle w:val="13"/>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质量合格情况</w:t>
            </w:r>
          </w:p>
        </w:tc>
        <w:tc>
          <w:tcPr>
            <w:tcW w:w="2891" w:type="dxa"/>
            <w:vAlign w:val="center"/>
          </w:tcPr>
          <w:p>
            <w:pPr>
              <w:pStyle w:val="13"/>
            </w:pPr>
            <w:r>
              <w:t>训练物资质量合格率</w:t>
            </w:r>
          </w:p>
        </w:tc>
        <w:tc>
          <w:tcPr>
            <w:tcW w:w="1276" w:type="dxa"/>
            <w:vAlign w:val="center"/>
          </w:tcPr>
          <w:p>
            <w:pPr>
              <w:pStyle w:val="13"/>
            </w:pPr>
            <w:r>
              <w:t>≥95%</w:t>
            </w:r>
          </w:p>
        </w:tc>
        <w:tc>
          <w:tcPr>
            <w:tcW w:w="1843" w:type="dxa"/>
            <w:vAlign w:val="center"/>
          </w:tcPr>
          <w:p>
            <w:pPr>
              <w:pStyle w:val="13"/>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训练培训时长</w:t>
            </w:r>
          </w:p>
        </w:tc>
        <w:tc>
          <w:tcPr>
            <w:tcW w:w="2891" w:type="dxa"/>
            <w:vAlign w:val="center"/>
          </w:tcPr>
          <w:p>
            <w:pPr>
              <w:pStyle w:val="13"/>
            </w:pPr>
            <w:r>
              <w:t>开展民兵训练培训时长</w:t>
            </w:r>
          </w:p>
        </w:tc>
        <w:tc>
          <w:tcPr>
            <w:tcW w:w="1276" w:type="dxa"/>
            <w:vAlign w:val="center"/>
          </w:tcPr>
          <w:p>
            <w:pPr>
              <w:pStyle w:val="13"/>
            </w:pPr>
            <w:r>
              <w:t>≤15天</w:t>
            </w:r>
          </w:p>
        </w:tc>
        <w:tc>
          <w:tcPr>
            <w:tcW w:w="1843" w:type="dxa"/>
            <w:vAlign w:val="center"/>
          </w:tcPr>
          <w:p>
            <w:pPr>
              <w:pStyle w:val="13"/>
            </w:pPr>
            <w:r>
              <w:t>2024年武装工作计划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训练培训成本</w:t>
            </w:r>
          </w:p>
        </w:tc>
        <w:tc>
          <w:tcPr>
            <w:tcW w:w="2891" w:type="dxa"/>
            <w:vAlign w:val="center"/>
          </w:tcPr>
          <w:p>
            <w:pPr>
              <w:pStyle w:val="13"/>
            </w:pPr>
            <w:r>
              <w:t>平均每次训练培训成本</w:t>
            </w:r>
          </w:p>
        </w:tc>
        <w:tc>
          <w:tcPr>
            <w:tcW w:w="1276" w:type="dxa"/>
            <w:vAlign w:val="center"/>
          </w:tcPr>
          <w:p>
            <w:pPr>
              <w:pStyle w:val="13"/>
            </w:pPr>
            <w:r>
              <w:t>≤5000元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增强民兵责任意识和身体素质</w:t>
            </w:r>
          </w:p>
        </w:tc>
        <w:tc>
          <w:tcPr>
            <w:tcW w:w="2891" w:type="dxa"/>
            <w:vAlign w:val="center"/>
          </w:tcPr>
          <w:p>
            <w:pPr>
              <w:pStyle w:val="13"/>
            </w:pPr>
            <w:r>
              <w:t>通过政治培训增强民兵责任意识，通过充分训练提高基层武装力量</w:t>
            </w:r>
          </w:p>
        </w:tc>
        <w:tc>
          <w:tcPr>
            <w:tcW w:w="1276" w:type="dxa"/>
            <w:vAlign w:val="center"/>
          </w:tcPr>
          <w:p>
            <w:pPr>
              <w:pStyle w:val="13"/>
            </w:pPr>
            <w:r>
              <w:t>较上年进一步增强</w:t>
            </w:r>
          </w:p>
          <w:p>
            <w:pPr>
              <w:pStyle w:val="13"/>
            </w:pP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参训民兵满意度</w:t>
            </w:r>
          </w:p>
        </w:tc>
        <w:tc>
          <w:tcPr>
            <w:tcW w:w="2891" w:type="dxa"/>
            <w:vAlign w:val="center"/>
          </w:tcPr>
          <w:p>
            <w:pPr>
              <w:pStyle w:val="13"/>
            </w:pPr>
            <w:r>
              <w:t>参训民兵满意度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8、冀财教【2023】146号关于提前下达2024年支持市县科技创新和科学普及专项资金预算的通知绩效目标表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13012124P00115910002E</w:t>
            </w:r>
          </w:p>
        </w:tc>
        <w:tc>
          <w:tcPr>
            <w:tcW w:w="1587" w:type="dxa"/>
            <w:vAlign w:val="center"/>
          </w:tcPr>
          <w:p>
            <w:pPr>
              <w:pStyle w:val="11"/>
            </w:pPr>
            <w:r>
              <w:t>项目名称</w:t>
            </w:r>
          </w:p>
        </w:tc>
        <w:tc>
          <w:tcPr>
            <w:tcW w:w="4422" w:type="dxa"/>
            <w:gridSpan w:val="3"/>
            <w:vAlign w:val="center"/>
          </w:tcPr>
          <w:p>
            <w:pPr>
              <w:pStyle w:val="13"/>
            </w:pPr>
            <w:r>
              <w:t>冀财教【2023】146号关于提前下达2024年支持市县科技创新和科学普及专项资金预算的通知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用于科技成果转化、优势特色产业开发、农业科技园区和产业化基地等办公和宣传经费支出。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1.完成科技成果转化、优势特色产业开发、农业科技园区和产业化基地建设等工作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科技推广村落实数</w:t>
            </w:r>
          </w:p>
        </w:tc>
        <w:tc>
          <w:tcPr>
            <w:tcW w:w="2891" w:type="dxa"/>
            <w:vAlign w:val="center"/>
          </w:tcPr>
          <w:p>
            <w:pPr>
              <w:pStyle w:val="13"/>
            </w:pPr>
            <w:r>
              <w:t>科技推广村落实数</w:t>
            </w:r>
          </w:p>
        </w:tc>
        <w:tc>
          <w:tcPr>
            <w:tcW w:w="1276" w:type="dxa"/>
            <w:vAlign w:val="center"/>
          </w:tcPr>
          <w:p>
            <w:pPr>
              <w:pStyle w:val="13"/>
            </w:pPr>
            <w:r>
              <w:t>12村</w:t>
            </w:r>
          </w:p>
        </w:tc>
        <w:tc>
          <w:tcPr>
            <w:tcW w:w="1843" w:type="dxa"/>
            <w:vAlign w:val="center"/>
          </w:tcPr>
          <w:p>
            <w:pPr>
              <w:pStyle w:val="13"/>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农业科技培训宣传合格率</w:t>
            </w:r>
          </w:p>
        </w:tc>
        <w:tc>
          <w:tcPr>
            <w:tcW w:w="2891" w:type="dxa"/>
            <w:vAlign w:val="center"/>
          </w:tcPr>
          <w:p>
            <w:pPr>
              <w:pStyle w:val="13"/>
            </w:pPr>
            <w:r>
              <w:t>农业科技培训宣传合格率</w:t>
            </w:r>
          </w:p>
        </w:tc>
        <w:tc>
          <w:tcPr>
            <w:tcW w:w="1276" w:type="dxa"/>
            <w:vAlign w:val="center"/>
          </w:tcPr>
          <w:p>
            <w:pPr>
              <w:pStyle w:val="13"/>
            </w:pPr>
            <w:r>
              <w:t>≥90%</w:t>
            </w:r>
          </w:p>
        </w:tc>
        <w:tc>
          <w:tcPr>
            <w:tcW w:w="1843" w:type="dxa"/>
            <w:vAlign w:val="center"/>
          </w:tcPr>
          <w:p>
            <w:pPr>
              <w:pStyle w:val="13"/>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科技交流活动按期完成期限</w:t>
            </w:r>
          </w:p>
        </w:tc>
        <w:tc>
          <w:tcPr>
            <w:tcW w:w="2891" w:type="dxa"/>
            <w:vAlign w:val="center"/>
          </w:tcPr>
          <w:p>
            <w:pPr>
              <w:pStyle w:val="13"/>
            </w:pPr>
            <w:r>
              <w:t>科技交流活动按期完成期限</w:t>
            </w:r>
          </w:p>
        </w:tc>
        <w:tc>
          <w:tcPr>
            <w:tcW w:w="1276" w:type="dxa"/>
            <w:vAlign w:val="center"/>
          </w:tcPr>
          <w:p>
            <w:pPr>
              <w:pStyle w:val="13"/>
            </w:pPr>
            <w:r>
              <w:t>1年</w:t>
            </w:r>
          </w:p>
        </w:tc>
        <w:tc>
          <w:tcPr>
            <w:tcW w:w="1843" w:type="dxa"/>
            <w:vAlign w:val="center"/>
          </w:tcPr>
          <w:p>
            <w:pPr>
              <w:pStyle w:val="13"/>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科技宣传工作成本</w:t>
            </w:r>
          </w:p>
        </w:tc>
        <w:tc>
          <w:tcPr>
            <w:tcW w:w="2891" w:type="dxa"/>
            <w:vAlign w:val="center"/>
          </w:tcPr>
          <w:p>
            <w:pPr>
              <w:pStyle w:val="13"/>
            </w:pPr>
            <w:r>
              <w:t>科技宣传工作每月成本</w:t>
            </w:r>
          </w:p>
        </w:tc>
        <w:tc>
          <w:tcPr>
            <w:tcW w:w="1276" w:type="dxa"/>
            <w:vAlign w:val="center"/>
          </w:tcPr>
          <w:p>
            <w:pPr>
              <w:pStyle w:val="13"/>
            </w:pPr>
            <w:r>
              <w:t>≤1666元</w:t>
            </w:r>
          </w:p>
        </w:tc>
        <w:tc>
          <w:tcPr>
            <w:tcW w:w="1843" w:type="dxa"/>
            <w:vAlign w:val="center"/>
          </w:tcPr>
          <w:p>
            <w:pPr>
              <w:pStyle w:val="13"/>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提升为民服务水平</w:t>
            </w:r>
          </w:p>
        </w:tc>
        <w:tc>
          <w:tcPr>
            <w:tcW w:w="2891" w:type="dxa"/>
            <w:vAlign w:val="center"/>
          </w:tcPr>
          <w:p>
            <w:pPr>
              <w:pStyle w:val="13"/>
            </w:pPr>
            <w:r>
              <w:t>通过科技工作宣传，普及农业科研知识</w:t>
            </w:r>
          </w:p>
        </w:tc>
        <w:tc>
          <w:tcPr>
            <w:tcW w:w="1276" w:type="dxa"/>
            <w:vAlign w:val="center"/>
          </w:tcPr>
          <w:p>
            <w:pPr>
              <w:pStyle w:val="13"/>
            </w:pPr>
            <w:r>
              <w:t>较上年进一步提升</w:t>
            </w:r>
          </w:p>
          <w:p>
            <w:pPr>
              <w:pStyle w:val="13"/>
            </w:pPr>
          </w:p>
        </w:tc>
        <w:tc>
          <w:tcPr>
            <w:tcW w:w="1843" w:type="dxa"/>
            <w:vAlign w:val="center"/>
          </w:tcPr>
          <w:p>
            <w:pPr>
              <w:pStyle w:val="13"/>
            </w:pPr>
            <w:r>
              <w:t>2024年度经费预算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满意度</w:t>
            </w:r>
          </w:p>
        </w:tc>
        <w:tc>
          <w:tcPr>
            <w:tcW w:w="2891" w:type="dxa"/>
            <w:vAlign w:val="center"/>
          </w:tcPr>
          <w:p>
            <w:pPr>
              <w:pStyle w:val="13"/>
            </w:pPr>
            <w:r>
              <w:t>服务对象满意度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9、冀财农[2022]144号关于提前下达2023年中央农村综合改革转移支付预算的通知（农村综合改革示范村）绩效目标表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13012123P006718100015</w:t>
            </w:r>
          </w:p>
        </w:tc>
        <w:tc>
          <w:tcPr>
            <w:tcW w:w="1587" w:type="dxa"/>
            <w:vAlign w:val="center"/>
          </w:tcPr>
          <w:p>
            <w:pPr>
              <w:pStyle w:val="11"/>
            </w:pPr>
            <w:r>
              <w:t>项目名称</w:t>
            </w:r>
          </w:p>
        </w:tc>
        <w:tc>
          <w:tcPr>
            <w:tcW w:w="4422" w:type="dxa"/>
            <w:gridSpan w:val="3"/>
            <w:vAlign w:val="center"/>
          </w:tcPr>
          <w:p>
            <w:pPr>
              <w:pStyle w:val="13"/>
            </w:pPr>
            <w:r>
              <w:t>冀财农[2022]144号关于提前下达2023年中央农村综合改革转移支付预算的通知（农村综合改革示范村）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17446.81</w:t>
            </w:r>
          </w:p>
        </w:tc>
        <w:tc>
          <w:tcPr>
            <w:tcW w:w="1587" w:type="dxa"/>
            <w:vAlign w:val="center"/>
          </w:tcPr>
          <w:p>
            <w:pPr>
              <w:pStyle w:val="11"/>
            </w:pPr>
            <w:r>
              <w:t>其中：财政    资金</w:t>
            </w:r>
          </w:p>
        </w:tc>
        <w:tc>
          <w:tcPr>
            <w:tcW w:w="1304" w:type="dxa"/>
            <w:vAlign w:val="center"/>
          </w:tcPr>
          <w:p>
            <w:pPr>
              <w:pStyle w:val="13"/>
            </w:pPr>
            <w:r>
              <w:t>17446.81</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用于割髭岭示范村基础设施建设，带动经济发展，提高村民收入建设美丽乡村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1.改善人居环境，提升村容村貌，建设美丽乡村</w:t>
            </w:r>
          </w:p>
          <w:p>
            <w:pPr>
              <w:pStyle w:val="13"/>
            </w:pPr>
            <w:r>
              <w:t>2.带动经济，提高村民收入</w:t>
            </w:r>
          </w:p>
          <w:p>
            <w:pPr>
              <w:pStyle w:val="13"/>
            </w:pPr>
            <w:r>
              <w:t>3.进行基础设施建设，提高村民幸福感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质量指标</w:t>
            </w:r>
          </w:p>
        </w:tc>
        <w:tc>
          <w:tcPr>
            <w:tcW w:w="1332" w:type="dxa"/>
            <w:vAlign w:val="center"/>
          </w:tcPr>
          <w:p>
            <w:pPr>
              <w:pStyle w:val="13"/>
            </w:pPr>
            <w:r>
              <w:t>工程质量</w:t>
            </w:r>
          </w:p>
        </w:tc>
        <w:tc>
          <w:tcPr>
            <w:tcW w:w="2891" w:type="dxa"/>
            <w:vAlign w:val="center"/>
          </w:tcPr>
          <w:p>
            <w:pPr>
              <w:pStyle w:val="13"/>
            </w:pPr>
            <w:r>
              <w:t>工程质量保质保量</w:t>
            </w:r>
          </w:p>
        </w:tc>
        <w:tc>
          <w:tcPr>
            <w:tcW w:w="1276" w:type="dxa"/>
            <w:vAlign w:val="center"/>
          </w:tcPr>
          <w:p>
            <w:pPr>
              <w:pStyle w:val="13"/>
            </w:pPr>
            <w:r>
              <w:t>≥90百分比</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完成及时率</w:t>
            </w:r>
          </w:p>
        </w:tc>
        <w:tc>
          <w:tcPr>
            <w:tcW w:w="2891" w:type="dxa"/>
            <w:vAlign w:val="center"/>
          </w:tcPr>
          <w:p>
            <w:pPr>
              <w:pStyle w:val="13"/>
            </w:pPr>
            <w:r>
              <w:t>完成及时率</w:t>
            </w:r>
          </w:p>
        </w:tc>
        <w:tc>
          <w:tcPr>
            <w:tcW w:w="1276" w:type="dxa"/>
            <w:vAlign w:val="center"/>
          </w:tcPr>
          <w:p>
            <w:pPr>
              <w:pStyle w:val="13"/>
            </w:pPr>
            <w:r>
              <w:t>≥90百分比</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数量指标</w:t>
            </w:r>
          </w:p>
        </w:tc>
        <w:tc>
          <w:tcPr>
            <w:tcW w:w="1332" w:type="dxa"/>
            <w:vAlign w:val="center"/>
          </w:tcPr>
          <w:p>
            <w:pPr>
              <w:pStyle w:val="13"/>
            </w:pPr>
            <w:r>
              <w:t>项目村</w:t>
            </w:r>
          </w:p>
        </w:tc>
        <w:tc>
          <w:tcPr>
            <w:tcW w:w="2891" w:type="dxa"/>
            <w:vAlign w:val="center"/>
          </w:tcPr>
          <w:p>
            <w:pPr>
              <w:pStyle w:val="13"/>
            </w:pPr>
            <w:r>
              <w:t>1</w:t>
            </w:r>
          </w:p>
        </w:tc>
        <w:tc>
          <w:tcPr>
            <w:tcW w:w="1276" w:type="dxa"/>
            <w:vAlign w:val="center"/>
          </w:tcPr>
          <w:p>
            <w:pPr>
              <w:pStyle w:val="13"/>
            </w:pPr>
            <w:r>
              <w:t>1个</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经济效益指标</w:t>
            </w:r>
          </w:p>
        </w:tc>
        <w:tc>
          <w:tcPr>
            <w:tcW w:w="1332" w:type="dxa"/>
            <w:vAlign w:val="center"/>
          </w:tcPr>
          <w:p>
            <w:pPr>
              <w:pStyle w:val="13"/>
            </w:pPr>
            <w:r>
              <w:t>增加收入</w:t>
            </w:r>
          </w:p>
        </w:tc>
        <w:tc>
          <w:tcPr>
            <w:tcW w:w="2891" w:type="dxa"/>
            <w:vAlign w:val="center"/>
          </w:tcPr>
          <w:p>
            <w:pPr>
              <w:pStyle w:val="13"/>
            </w:pPr>
            <w:r>
              <w:t>带动经济发展，提高村集体收入和村民收入</w:t>
            </w:r>
          </w:p>
        </w:tc>
        <w:tc>
          <w:tcPr>
            <w:tcW w:w="1276" w:type="dxa"/>
            <w:vAlign w:val="center"/>
          </w:tcPr>
          <w:p>
            <w:pPr>
              <w:pStyle w:val="13"/>
            </w:pPr>
            <w:r>
              <w:t>提高收入</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社会效益指标</w:t>
            </w:r>
          </w:p>
        </w:tc>
        <w:tc>
          <w:tcPr>
            <w:tcW w:w="1332" w:type="dxa"/>
            <w:vAlign w:val="center"/>
          </w:tcPr>
          <w:p>
            <w:pPr>
              <w:pStyle w:val="13"/>
            </w:pPr>
            <w:r>
              <w:t>服务基层的示范效应</w:t>
            </w:r>
          </w:p>
        </w:tc>
        <w:tc>
          <w:tcPr>
            <w:tcW w:w="2891" w:type="dxa"/>
            <w:vAlign w:val="center"/>
          </w:tcPr>
          <w:p>
            <w:pPr>
              <w:pStyle w:val="13"/>
            </w:pPr>
            <w:r>
              <w:t>示范村建设的示范效应</w:t>
            </w:r>
          </w:p>
        </w:tc>
        <w:tc>
          <w:tcPr>
            <w:tcW w:w="1276" w:type="dxa"/>
            <w:vAlign w:val="center"/>
          </w:tcPr>
          <w:p>
            <w:pPr>
              <w:pStyle w:val="13"/>
            </w:pPr>
            <w:r>
              <w:t>≥90百分比</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生态效益指标</w:t>
            </w:r>
          </w:p>
        </w:tc>
        <w:tc>
          <w:tcPr>
            <w:tcW w:w="1332" w:type="dxa"/>
            <w:vAlign w:val="center"/>
          </w:tcPr>
          <w:p>
            <w:pPr>
              <w:pStyle w:val="13"/>
            </w:pPr>
            <w:r>
              <w:t>达到绿色产业标准</w:t>
            </w:r>
          </w:p>
        </w:tc>
        <w:tc>
          <w:tcPr>
            <w:tcW w:w="2891" w:type="dxa"/>
            <w:vAlign w:val="center"/>
          </w:tcPr>
          <w:p>
            <w:pPr>
              <w:pStyle w:val="13"/>
            </w:pPr>
            <w:r>
              <w:t>达到绿色产业标准</w:t>
            </w:r>
          </w:p>
        </w:tc>
        <w:tc>
          <w:tcPr>
            <w:tcW w:w="1276" w:type="dxa"/>
            <w:vAlign w:val="center"/>
          </w:tcPr>
          <w:p>
            <w:pPr>
              <w:pStyle w:val="13"/>
            </w:pPr>
            <w:r>
              <w:t>≥90百分比</w:t>
            </w:r>
          </w:p>
        </w:tc>
        <w:tc>
          <w:tcPr>
            <w:tcW w:w="1843" w:type="dxa"/>
            <w:vAlign w:val="center"/>
          </w:tcPr>
          <w:p>
            <w:pPr>
              <w:pStyle w:val="13"/>
            </w:pPr>
            <w:r>
              <w:t>相关政策规定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服务满意度</w:t>
            </w:r>
          </w:p>
        </w:tc>
        <w:tc>
          <w:tcPr>
            <w:tcW w:w="2891" w:type="dxa"/>
            <w:vAlign w:val="center"/>
          </w:tcPr>
          <w:p>
            <w:pPr>
              <w:pStyle w:val="13"/>
            </w:pPr>
            <w:r>
              <w:t>服务满意度</w:t>
            </w:r>
          </w:p>
        </w:tc>
        <w:tc>
          <w:tcPr>
            <w:tcW w:w="1276" w:type="dxa"/>
            <w:vAlign w:val="center"/>
          </w:tcPr>
          <w:p>
            <w:pPr>
              <w:pStyle w:val="13"/>
            </w:pPr>
            <w:r>
              <w:t>≥90百分比</w:t>
            </w:r>
          </w:p>
        </w:tc>
        <w:tc>
          <w:tcPr>
            <w:tcW w:w="1843" w:type="dxa"/>
            <w:vAlign w:val="center"/>
          </w:tcPr>
          <w:p>
            <w:pPr>
              <w:pStyle w:val="13"/>
            </w:pPr>
            <w:r>
              <w:t>相关政策规定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10、井陉县南王庄乡2024年劳务派人员经费绩效目标表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13012124P00104110001E</w:t>
            </w:r>
          </w:p>
        </w:tc>
        <w:tc>
          <w:tcPr>
            <w:tcW w:w="1587" w:type="dxa"/>
            <w:vAlign w:val="center"/>
          </w:tcPr>
          <w:p>
            <w:pPr>
              <w:pStyle w:val="11"/>
            </w:pPr>
            <w:r>
              <w:t>项目名称</w:t>
            </w:r>
          </w:p>
        </w:tc>
        <w:tc>
          <w:tcPr>
            <w:tcW w:w="4422" w:type="dxa"/>
            <w:gridSpan w:val="3"/>
            <w:vAlign w:val="center"/>
          </w:tcPr>
          <w:p>
            <w:pPr>
              <w:pStyle w:val="13"/>
            </w:pPr>
            <w:r>
              <w:t>井陉县南王庄乡2024年劳务派人员经费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49884.00</w:t>
            </w:r>
          </w:p>
        </w:tc>
        <w:tc>
          <w:tcPr>
            <w:tcW w:w="1587" w:type="dxa"/>
            <w:vAlign w:val="center"/>
          </w:tcPr>
          <w:p>
            <w:pPr>
              <w:pStyle w:val="11"/>
            </w:pPr>
            <w:r>
              <w:t>其中：财政    资金</w:t>
            </w:r>
          </w:p>
        </w:tc>
        <w:tc>
          <w:tcPr>
            <w:tcW w:w="1304" w:type="dxa"/>
            <w:vAlign w:val="center"/>
          </w:tcPr>
          <w:p>
            <w:pPr>
              <w:pStyle w:val="13"/>
            </w:pPr>
            <w:r>
              <w:t>49884.00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通过支付劳务派遣公司工资保障劳务派遣人员工资和保险，保障其正常权益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1.通过支付1名劳务派遣人员工资和保险，保障其权益，维持正常工作秩序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劳务派遣人数</w:t>
            </w:r>
          </w:p>
        </w:tc>
        <w:tc>
          <w:tcPr>
            <w:tcW w:w="2891" w:type="dxa"/>
            <w:vAlign w:val="center"/>
          </w:tcPr>
          <w:p>
            <w:pPr>
              <w:pStyle w:val="13"/>
            </w:pPr>
            <w:r>
              <w:t>劳务派遣招募人数</w:t>
            </w:r>
          </w:p>
        </w:tc>
        <w:tc>
          <w:tcPr>
            <w:tcW w:w="1276" w:type="dxa"/>
            <w:vAlign w:val="center"/>
          </w:tcPr>
          <w:p>
            <w:pPr>
              <w:pStyle w:val="13"/>
            </w:pPr>
            <w:r>
              <w:t>1个</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出勤率</w:t>
            </w:r>
          </w:p>
        </w:tc>
        <w:tc>
          <w:tcPr>
            <w:tcW w:w="2891" w:type="dxa"/>
            <w:vAlign w:val="center"/>
          </w:tcPr>
          <w:p>
            <w:pPr>
              <w:pStyle w:val="13"/>
            </w:pPr>
            <w:r>
              <w:t>劳务派遣人员出勤率</w:t>
            </w:r>
          </w:p>
        </w:tc>
        <w:tc>
          <w:tcPr>
            <w:tcW w:w="1276" w:type="dxa"/>
            <w:vAlign w:val="center"/>
          </w:tcPr>
          <w:p>
            <w:pPr>
              <w:pStyle w:val="13"/>
            </w:pPr>
            <w:r>
              <w:t>≥90%</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资金拨付时间</w:t>
            </w:r>
          </w:p>
        </w:tc>
        <w:tc>
          <w:tcPr>
            <w:tcW w:w="2891" w:type="dxa"/>
            <w:vAlign w:val="center"/>
          </w:tcPr>
          <w:p>
            <w:pPr>
              <w:pStyle w:val="13"/>
            </w:pPr>
            <w:r>
              <w:t>支付的工资等资金拨付时间</w:t>
            </w:r>
          </w:p>
        </w:tc>
        <w:tc>
          <w:tcPr>
            <w:tcW w:w="1276" w:type="dxa"/>
            <w:vAlign w:val="center"/>
          </w:tcPr>
          <w:p>
            <w:pPr>
              <w:pStyle w:val="13"/>
            </w:pPr>
            <w:r>
              <w:t>2024年12月31日前</w:t>
            </w:r>
          </w:p>
        </w:tc>
        <w:tc>
          <w:tcPr>
            <w:tcW w:w="1843" w:type="dxa"/>
            <w:vAlign w:val="center"/>
          </w:tcPr>
          <w:p>
            <w:pPr>
              <w:pStyle w:val="13"/>
            </w:pPr>
            <w:r>
              <w:t>2024年办公室工作计划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月工资成本</w:t>
            </w:r>
          </w:p>
        </w:tc>
        <w:tc>
          <w:tcPr>
            <w:tcW w:w="2891" w:type="dxa"/>
            <w:vAlign w:val="center"/>
          </w:tcPr>
          <w:p>
            <w:pPr>
              <w:pStyle w:val="13"/>
            </w:pPr>
            <w:r>
              <w:t>平均每名劳务派遣月工资成本</w:t>
            </w:r>
          </w:p>
        </w:tc>
        <w:tc>
          <w:tcPr>
            <w:tcW w:w="1276" w:type="dxa"/>
            <w:vAlign w:val="center"/>
          </w:tcPr>
          <w:p>
            <w:pPr>
              <w:pStyle w:val="13"/>
            </w:pPr>
            <w:r>
              <w:t>≤4157元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提升生活质量</w:t>
            </w:r>
          </w:p>
        </w:tc>
        <w:tc>
          <w:tcPr>
            <w:tcW w:w="2891" w:type="dxa"/>
            <w:vAlign w:val="center"/>
          </w:tcPr>
          <w:p>
            <w:pPr>
              <w:pStyle w:val="13"/>
            </w:pPr>
            <w:r>
              <w:t>通过支付工资满足日常生活需要，提升生活质量</w:t>
            </w:r>
          </w:p>
        </w:tc>
        <w:tc>
          <w:tcPr>
            <w:tcW w:w="1276" w:type="dxa"/>
            <w:vAlign w:val="center"/>
          </w:tcPr>
          <w:p>
            <w:pPr>
              <w:pStyle w:val="13"/>
            </w:pPr>
            <w:r>
              <w:t>较上年进一步提升</w:t>
            </w:r>
          </w:p>
        </w:tc>
        <w:tc>
          <w:tcPr>
            <w:tcW w:w="1843" w:type="dxa"/>
            <w:vAlign w:val="center"/>
          </w:tcPr>
          <w:p>
            <w:pPr>
              <w:pStyle w:val="13"/>
            </w:pPr>
            <w:r>
              <w:t>上年工作经验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劳务派遣人员满意度</w:t>
            </w:r>
          </w:p>
        </w:tc>
        <w:tc>
          <w:tcPr>
            <w:tcW w:w="2891" w:type="dxa"/>
            <w:vAlign w:val="center"/>
          </w:tcPr>
          <w:p>
            <w:pPr>
              <w:pStyle w:val="13"/>
            </w:pPr>
            <w:r>
              <w:t>劳务派遣人员对工资的满意度</w:t>
            </w:r>
          </w:p>
        </w:tc>
        <w:tc>
          <w:tcPr>
            <w:tcW w:w="1276" w:type="dxa"/>
            <w:vAlign w:val="center"/>
          </w:tcPr>
          <w:p>
            <w:pPr>
              <w:pStyle w:val="13"/>
            </w:pPr>
            <w:r>
              <w:t>≥90%</w:t>
            </w:r>
          </w:p>
        </w:tc>
        <w:tc>
          <w:tcPr>
            <w:tcW w:w="1843" w:type="dxa"/>
            <w:vAlign w:val="center"/>
          </w:tcPr>
          <w:p>
            <w:pPr>
              <w:pStyle w:val="13"/>
            </w:pPr>
            <w:r>
              <w:t>电话回访</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11、团委工作经费绩效目标表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13012124P00102610003K</w:t>
            </w:r>
          </w:p>
        </w:tc>
        <w:tc>
          <w:tcPr>
            <w:tcW w:w="1587" w:type="dxa"/>
            <w:vAlign w:val="center"/>
          </w:tcPr>
          <w:p>
            <w:pPr>
              <w:pStyle w:val="11"/>
            </w:pPr>
            <w:r>
              <w:t>项目名称</w:t>
            </w:r>
          </w:p>
        </w:tc>
        <w:tc>
          <w:tcPr>
            <w:tcW w:w="4422" w:type="dxa"/>
            <w:gridSpan w:val="3"/>
            <w:vAlign w:val="center"/>
          </w:tcPr>
          <w:p>
            <w:pPr>
              <w:pStyle w:val="13"/>
            </w:pPr>
            <w:r>
              <w:t>团委工作经费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20000.00</w:t>
            </w:r>
          </w:p>
        </w:tc>
        <w:tc>
          <w:tcPr>
            <w:tcW w:w="1587" w:type="dxa"/>
            <w:vAlign w:val="center"/>
          </w:tcPr>
          <w:p>
            <w:pPr>
              <w:pStyle w:val="11"/>
            </w:pPr>
            <w:r>
              <w:t>其中：财政    资金</w:t>
            </w:r>
          </w:p>
        </w:tc>
        <w:tc>
          <w:tcPr>
            <w:tcW w:w="1304" w:type="dxa"/>
            <w:vAlign w:val="center"/>
          </w:tcPr>
          <w:p>
            <w:pPr>
              <w:pStyle w:val="13"/>
            </w:pPr>
            <w:r>
              <w:t>20000.00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用于团委工作办公用品购买支出，保障团委工作正常运转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1.通过开展青少年教育活动和志愿者帮扶活动，来保证我乡团委的正常工作，提升团组织在青少年中的影响力</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青年志愿者帮扶活动次数</w:t>
            </w:r>
          </w:p>
        </w:tc>
        <w:tc>
          <w:tcPr>
            <w:tcW w:w="2891" w:type="dxa"/>
            <w:vAlign w:val="center"/>
          </w:tcPr>
          <w:p>
            <w:pPr>
              <w:pStyle w:val="13"/>
            </w:pPr>
            <w:r>
              <w:t>年度内辖区内青年志愿者利用重大节日开展助老助残</w:t>
            </w:r>
            <w:r>
              <w:rPr>
                <w:rFonts w:hint="eastAsia"/>
                <w:lang w:eastAsia="zh-CN"/>
              </w:rPr>
              <w:t>，</w:t>
            </w:r>
            <w:r>
              <w:t>保护环境等志愿者活动次数.</w:t>
            </w:r>
          </w:p>
        </w:tc>
        <w:tc>
          <w:tcPr>
            <w:tcW w:w="1276" w:type="dxa"/>
            <w:vAlign w:val="center"/>
          </w:tcPr>
          <w:p>
            <w:pPr>
              <w:pStyle w:val="13"/>
            </w:pPr>
            <w:r>
              <w:t>≥8次</w:t>
            </w:r>
          </w:p>
        </w:tc>
        <w:tc>
          <w:tcPr>
            <w:tcW w:w="1843" w:type="dxa"/>
            <w:vAlign w:val="center"/>
          </w:tcPr>
          <w:p>
            <w:pPr>
              <w:pStyle w:val="13"/>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团员青年参与率</w:t>
            </w:r>
          </w:p>
        </w:tc>
        <w:tc>
          <w:tcPr>
            <w:tcW w:w="2891" w:type="dxa"/>
            <w:vAlign w:val="center"/>
          </w:tcPr>
          <w:p>
            <w:pPr>
              <w:pStyle w:val="13"/>
            </w:pPr>
            <w:r>
              <w:t>本辖区团员青年的教育活动参与率</w:t>
            </w:r>
          </w:p>
        </w:tc>
        <w:tc>
          <w:tcPr>
            <w:tcW w:w="1276" w:type="dxa"/>
            <w:vAlign w:val="center"/>
          </w:tcPr>
          <w:p>
            <w:pPr>
              <w:pStyle w:val="13"/>
            </w:pPr>
            <w:r>
              <w:t>≥90%</w:t>
            </w:r>
          </w:p>
        </w:tc>
        <w:tc>
          <w:tcPr>
            <w:tcW w:w="1843" w:type="dxa"/>
            <w:vAlign w:val="center"/>
          </w:tcPr>
          <w:p>
            <w:pPr>
              <w:pStyle w:val="13"/>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活动开展时间</w:t>
            </w:r>
          </w:p>
        </w:tc>
        <w:tc>
          <w:tcPr>
            <w:tcW w:w="2891" w:type="dxa"/>
            <w:vAlign w:val="center"/>
          </w:tcPr>
          <w:p>
            <w:pPr>
              <w:pStyle w:val="13"/>
            </w:pPr>
            <w:r>
              <w:t>志愿者帮扶活动开展时间</w:t>
            </w:r>
          </w:p>
        </w:tc>
        <w:tc>
          <w:tcPr>
            <w:tcW w:w="1276" w:type="dxa"/>
            <w:vAlign w:val="center"/>
          </w:tcPr>
          <w:p>
            <w:pPr>
              <w:pStyle w:val="13"/>
            </w:pPr>
            <w:r>
              <w:t>2024年12月31日前</w:t>
            </w:r>
          </w:p>
        </w:tc>
        <w:tc>
          <w:tcPr>
            <w:tcW w:w="1843" w:type="dxa"/>
            <w:vAlign w:val="center"/>
          </w:tcPr>
          <w:p>
            <w:pPr>
              <w:pStyle w:val="13"/>
            </w:pPr>
            <w:r>
              <w:t>2024年度团委工作计划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活动成本</w:t>
            </w:r>
          </w:p>
        </w:tc>
        <w:tc>
          <w:tcPr>
            <w:tcW w:w="2891" w:type="dxa"/>
            <w:vAlign w:val="center"/>
          </w:tcPr>
          <w:p>
            <w:pPr>
              <w:pStyle w:val="13"/>
            </w:pPr>
            <w:r>
              <w:t>平均每次开展活动成本</w:t>
            </w:r>
          </w:p>
        </w:tc>
        <w:tc>
          <w:tcPr>
            <w:tcW w:w="1276" w:type="dxa"/>
            <w:vAlign w:val="center"/>
          </w:tcPr>
          <w:p>
            <w:pPr>
              <w:pStyle w:val="13"/>
            </w:pPr>
            <w:r>
              <w:t>≤2500元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提升志愿者文化志愿服务水平</w:t>
            </w:r>
          </w:p>
        </w:tc>
        <w:tc>
          <w:tcPr>
            <w:tcW w:w="2891" w:type="dxa"/>
            <w:vAlign w:val="center"/>
          </w:tcPr>
          <w:p>
            <w:pPr>
              <w:pStyle w:val="13"/>
            </w:pPr>
            <w:r>
              <w:t>推进志愿者志愿服务规范化、专业化、社会化水平提高</w:t>
            </w:r>
          </w:p>
        </w:tc>
        <w:tc>
          <w:tcPr>
            <w:tcW w:w="1276" w:type="dxa"/>
            <w:vAlign w:val="center"/>
          </w:tcPr>
          <w:p>
            <w:pPr>
              <w:pStyle w:val="13"/>
            </w:pPr>
            <w:r>
              <w:t>较上年进一步提升</w:t>
            </w: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团员青年满意度</w:t>
            </w:r>
          </w:p>
        </w:tc>
        <w:tc>
          <w:tcPr>
            <w:tcW w:w="2891" w:type="dxa"/>
            <w:vAlign w:val="center"/>
          </w:tcPr>
          <w:p>
            <w:pPr>
              <w:pStyle w:val="13"/>
            </w:pPr>
            <w:r>
              <w:t>团员青年满意度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12、乡镇文化站免费开放运转经费绩效目标表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13012124P00103610001K</w:t>
            </w:r>
          </w:p>
        </w:tc>
        <w:tc>
          <w:tcPr>
            <w:tcW w:w="1587" w:type="dxa"/>
            <w:vAlign w:val="center"/>
          </w:tcPr>
          <w:p>
            <w:pPr>
              <w:pStyle w:val="11"/>
            </w:pPr>
            <w:r>
              <w:t>项目名称</w:t>
            </w:r>
          </w:p>
        </w:tc>
        <w:tc>
          <w:tcPr>
            <w:tcW w:w="4422" w:type="dxa"/>
            <w:gridSpan w:val="3"/>
            <w:vAlign w:val="center"/>
          </w:tcPr>
          <w:p>
            <w:pPr>
              <w:pStyle w:val="13"/>
            </w:pPr>
            <w:r>
              <w:t>乡镇文化站免费开放运转经费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25000.00</w:t>
            </w:r>
          </w:p>
        </w:tc>
        <w:tc>
          <w:tcPr>
            <w:tcW w:w="1587" w:type="dxa"/>
            <w:vAlign w:val="center"/>
          </w:tcPr>
          <w:p>
            <w:pPr>
              <w:pStyle w:val="11"/>
            </w:pPr>
            <w:r>
              <w:t>其中：财政    资金</w:t>
            </w:r>
          </w:p>
        </w:tc>
        <w:tc>
          <w:tcPr>
            <w:tcW w:w="1304" w:type="dxa"/>
            <w:vAlign w:val="center"/>
          </w:tcPr>
          <w:p>
            <w:pPr>
              <w:pStyle w:val="13"/>
            </w:pPr>
            <w:r>
              <w:t>25000.00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通过每年不少于4次的文化站免费开放活动，为群众提供文化产品，提高群众文化素养，丰富群众文化娱乐生活</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1.通过每年不少于4次的文化站免费开放活动，为群众提供文化产品，提高群众文化素养，丰富群众文化娱乐生活</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文化站每月开放情况</w:t>
            </w:r>
          </w:p>
          <w:p>
            <w:pPr>
              <w:pStyle w:val="13"/>
            </w:pPr>
          </w:p>
        </w:tc>
        <w:tc>
          <w:tcPr>
            <w:tcW w:w="2891" w:type="dxa"/>
            <w:vAlign w:val="center"/>
          </w:tcPr>
          <w:p>
            <w:pPr>
              <w:pStyle w:val="13"/>
            </w:pPr>
            <w:r>
              <w:t>文化站每月开放次数</w:t>
            </w:r>
          </w:p>
        </w:tc>
        <w:tc>
          <w:tcPr>
            <w:tcW w:w="1276" w:type="dxa"/>
            <w:vAlign w:val="center"/>
          </w:tcPr>
          <w:p>
            <w:pPr>
              <w:pStyle w:val="13"/>
            </w:pPr>
            <w:r>
              <w:t>≥4次</w:t>
            </w:r>
          </w:p>
        </w:tc>
        <w:tc>
          <w:tcPr>
            <w:tcW w:w="1843" w:type="dxa"/>
            <w:vAlign w:val="center"/>
          </w:tcPr>
          <w:p>
            <w:pPr>
              <w:pStyle w:val="13"/>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文化活动运行率</w:t>
            </w:r>
          </w:p>
        </w:tc>
        <w:tc>
          <w:tcPr>
            <w:tcW w:w="2891" w:type="dxa"/>
            <w:vAlign w:val="center"/>
          </w:tcPr>
          <w:p>
            <w:pPr>
              <w:pStyle w:val="13"/>
            </w:pPr>
            <w:r>
              <w:t>免费文化活动运行率</w:t>
            </w:r>
          </w:p>
        </w:tc>
        <w:tc>
          <w:tcPr>
            <w:tcW w:w="1276" w:type="dxa"/>
            <w:vAlign w:val="center"/>
          </w:tcPr>
          <w:p>
            <w:pPr>
              <w:pStyle w:val="13"/>
            </w:pPr>
            <w:r>
              <w:t>≥90%</w:t>
            </w:r>
          </w:p>
        </w:tc>
        <w:tc>
          <w:tcPr>
            <w:tcW w:w="1843" w:type="dxa"/>
            <w:vAlign w:val="center"/>
          </w:tcPr>
          <w:p>
            <w:pPr>
              <w:pStyle w:val="13"/>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文化活动完成期限</w:t>
            </w:r>
          </w:p>
        </w:tc>
        <w:tc>
          <w:tcPr>
            <w:tcW w:w="2891" w:type="dxa"/>
            <w:vAlign w:val="center"/>
          </w:tcPr>
          <w:p>
            <w:pPr>
              <w:pStyle w:val="13"/>
            </w:pPr>
            <w:r>
              <w:t>乡免费文化活动完成期限</w:t>
            </w:r>
          </w:p>
        </w:tc>
        <w:tc>
          <w:tcPr>
            <w:tcW w:w="1276" w:type="dxa"/>
            <w:vAlign w:val="center"/>
          </w:tcPr>
          <w:p>
            <w:pPr>
              <w:pStyle w:val="13"/>
            </w:pPr>
            <w:r>
              <w:t>1年</w:t>
            </w:r>
          </w:p>
        </w:tc>
        <w:tc>
          <w:tcPr>
            <w:tcW w:w="1843" w:type="dxa"/>
            <w:vAlign w:val="center"/>
          </w:tcPr>
          <w:p>
            <w:pPr>
              <w:pStyle w:val="13"/>
            </w:pPr>
            <w:r>
              <w:t>2024年度工作计划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平均每月运行成本</w:t>
            </w:r>
          </w:p>
        </w:tc>
        <w:tc>
          <w:tcPr>
            <w:tcW w:w="2891" w:type="dxa"/>
            <w:vAlign w:val="center"/>
          </w:tcPr>
          <w:p>
            <w:pPr>
              <w:pStyle w:val="13"/>
            </w:pPr>
            <w:r>
              <w:t>文化站免费开放每月运行成本</w:t>
            </w:r>
          </w:p>
        </w:tc>
        <w:tc>
          <w:tcPr>
            <w:tcW w:w="1276" w:type="dxa"/>
            <w:vAlign w:val="center"/>
          </w:tcPr>
          <w:p>
            <w:pPr>
              <w:pStyle w:val="13"/>
            </w:pPr>
            <w:r>
              <w:t>≤2083.33元</w:t>
            </w:r>
          </w:p>
        </w:tc>
        <w:tc>
          <w:tcPr>
            <w:tcW w:w="1843" w:type="dxa"/>
            <w:vAlign w:val="center"/>
          </w:tcPr>
          <w:p>
            <w:pPr>
              <w:pStyle w:val="13"/>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提升村民红色文化意识</w:t>
            </w:r>
          </w:p>
        </w:tc>
        <w:tc>
          <w:tcPr>
            <w:tcW w:w="2891" w:type="dxa"/>
            <w:vAlign w:val="center"/>
          </w:tcPr>
          <w:p>
            <w:pPr>
              <w:pStyle w:val="13"/>
            </w:pPr>
            <w:r>
              <w:t>通过文化站免费开放提升村民红色文化意识</w:t>
            </w:r>
          </w:p>
        </w:tc>
        <w:tc>
          <w:tcPr>
            <w:tcW w:w="1276" w:type="dxa"/>
            <w:vAlign w:val="center"/>
          </w:tcPr>
          <w:p>
            <w:pPr>
              <w:pStyle w:val="13"/>
            </w:pPr>
            <w:r>
              <w:t>较上一年度进一步提升</w:t>
            </w: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可持续影响指标</w:t>
            </w:r>
          </w:p>
        </w:tc>
        <w:tc>
          <w:tcPr>
            <w:tcW w:w="1332" w:type="dxa"/>
            <w:vAlign w:val="center"/>
          </w:tcPr>
          <w:p>
            <w:pPr>
              <w:pStyle w:val="13"/>
            </w:pPr>
            <w:r>
              <w:t>长期实用性</w:t>
            </w:r>
          </w:p>
        </w:tc>
        <w:tc>
          <w:tcPr>
            <w:tcW w:w="2891" w:type="dxa"/>
            <w:vAlign w:val="center"/>
          </w:tcPr>
          <w:p>
            <w:pPr>
              <w:pStyle w:val="13"/>
            </w:pPr>
            <w:r>
              <w:t>文化站长期实用性</w:t>
            </w:r>
          </w:p>
        </w:tc>
        <w:tc>
          <w:tcPr>
            <w:tcW w:w="1276" w:type="dxa"/>
            <w:vAlign w:val="center"/>
          </w:tcPr>
          <w:p>
            <w:pPr>
              <w:pStyle w:val="13"/>
            </w:pPr>
            <w:r>
              <w:t>≥5年</w:t>
            </w:r>
          </w:p>
        </w:tc>
        <w:tc>
          <w:tcPr>
            <w:tcW w:w="1843" w:type="dxa"/>
            <w:vAlign w:val="center"/>
          </w:tcPr>
          <w:p>
            <w:pPr>
              <w:pStyle w:val="13"/>
            </w:pPr>
            <w:r>
              <w:t>2024年预算测算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群众满意度</w:t>
            </w:r>
          </w:p>
        </w:tc>
        <w:tc>
          <w:tcPr>
            <w:tcW w:w="2891" w:type="dxa"/>
            <w:vAlign w:val="center"/>
          </w:tcPr>
          <w:p>
            <w:pPr>
              <w:pStyle w:val="13"/>
            </w:pPr>
            <w:r>
              <w:t>群众对文化站运转工作的整体满意度</w:t>
            </w:r>
          </w:p>
        </w:tc>
        <w:tc>
          <w:tcPr>
            <w:tcW w:w="1276" w:type="dxa"/>
            <w:vAlign w:val="center"/>
          </w:tcPr>
          <w:p>
            <w:pPr>
              <w:pStyle w:val="13"/>
            </w:pPr>
            <w:r>
              <w:t>≥90%</w:t>
            </w:r>
          </w:p>
        </w:tc>
        <w:tc>
          <w:tcPr>
            <w:tcW w:w="1843" w:type="dxa"/>
            <w:vAlign w:val="center"/>
          </w:tcPr>
          <w:p>
            <w:pPr>
              <w:pStyle w:val="13"/>
            </w:pPr>
            <w:r>
              <w:t>问卷调查</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13、信访稳定经费绩效目标表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13012124P001029100021</w:t>
            </w:r>
          </w:p>
        </w:tc>
        <w:tc>
          <w:tcPr>
            <w:tcW w:w="1587" w:type="dxa"/>
            <w:vAlign w:val="center"/>
          </w:tcPr>
          <w:p>
            <w:pPr>
              <w:pStyle w:val="11"/>
            </w:pPr>
            <w:r>
              <w:t>项目名称</w:t>
            </w:r>
          </w:p>
        </w:tc>
        <w:tc>
          <w:tcPr>
            <w:tcW w:w="4422" w:type="dxa"/>
            <w:gridSpan w:val="3"/>
            <w:vAlign w:val="center"/>
          </w:tcPr>
          <w:p>
            <w:pPr>
              <w:pStyle w:val="13"/>
            </w:pPr>
            <w:r>
              <w:t>信访稳定经费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40000.00</w:t>
            </w:r>
          </w:p>
        </w:tc>
        <w:tc>
          <w:tcPr>
            <w:tcW w:w="1587" w:type="dxa"/>
            <w:vAlign w:val="center"/>
          </w:tcPr>
          <w:p>
            <w:pPr>
              <w:pStyle w:val="11"/>
            </w:pPr>
            <w:r>
              <w:t>其中：财政    资金</w:t>
            </w:r>
          </w:p>
        </w:tc>
        <w:tc>
          <w:tcPr>
            <w:tcW w:w="1304" w:type="dxa"/>
            <w:vAlign w:val="center"/>
          </w:tcPr>
          <w:p>
            <w:pPr>
              <w:pStyle w:val="13"/>
            </w:pPr>
            <w:r>
              <w:t>40000.00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用于北京等地信访出差，维护信访稳定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1.通过支付信访值班人员交通费、住宿费和工作补贴，保证信访值班工作按时完成，维护我辖区信访稳定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行政村数量</w:t>
            </w:r>
          </w:p>
        </w:tc>
        <w:tc>
          <w:tcPr>
            <w:tcW w:w="2891" w:type="dxa"/>
            <w:vAlign w:val="center"/>
          </w:tcPr>
          <w:p>
            <w:pPr>
              <w:pStyle w:val="13"/>
            </w:pPr>
            <w:r>
              <w:t>进行信访稳定工作宣传的行政村数量</w:t>
            </w:r>
          </w:p>
        </w:tc>
        <w:tc>
          <w:tcPr>
            <w:tcW w:w="1276" w:type="dxa"/>
            <w:vAlign w:val="center"/>
          </w:tcPr>
          <w:p>
            <w:pPr>
              <w:pStyle w:val="13"/>
            </w:pPr>
            <w:r>
              <w:t>12个</w:t>
            </w:r>
          </w:p>
        </w:tc>
        <w:tc>
          <w:tcPr>
            <w:tcW w:w="1843" w:type="dxa"/>
            <w:vAlign w:val="center"/>
          </w:tcPr>
          <w:p>
            <w:pPr>
              <w:pStyle w:val="13"/>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信访事项按期结案率</w:t>
            </w:r>
          </w:p>
        </w:tc>
        <w:tc>
          <w:tcPr>
            <w:tcW w:w="2891" w:type="dxa"/>
            <w:vAlign w:val="center"/>
          </w:tcPr>
          <w:p>
            <w:pPr>
              <w:pStyle w:val="13"/>
            </w:pPr>
            <w:r>
              <w:t>信访事项按期结案率</w:t>
            </w:r>
          </w:p>
        </w:tc>
        <w:tc>
          <w:tcPr>
            <w:tcW w:w="1276" w:type="dxa"/>
            <w:vAlign w:val="center"/>
          </w:tcPr>
          <w:p>
            <w:pPr>
              <w:pStyle w:val="13"/>
            </w:pPr>
            <w:r>
              <w:t>≥90%</w:t>
            </w:r>
          </w:p>
        </w:tc>
        <w:tc>
          <w:tcPr>
            <w:tcW w:w="1843" w:type="dxa"/>
            <w:vAlign w:val="center"/>
          </w:tcPr>
          <w:p>
            <w:pPr>
              <w:pStyle w:val="13"/>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处理时限</w:t>
            </w:r>
          </w:p>
        </w:tc>
        <w:tc>
          <w:tcPr>
            <w:tcW w:w="2891" w:type="dxa"/>
            <w:vAlign w:val="center"/>
          </w:tcPr>
          <w:p>
            <w:pPr>
              <w:pStyle w:val="13"/>
            </w:pPr>
            <w:r>
              <w:t>信访事项处理时限</w:t>
            </w:r>
          </w:p>
        </w:tc>
        <w:tc>
          <w:tcPr>
            <w:tcW w:w="1276" w:type="dxa"/>
            <w:vAlign w:val="center"/>
          </w:tcPr>
          <w:p>
            <w:pPr>
              <w:pStyle w:val="13"/>
            </w:pPr>
            <w:r>
              <w:t>≤60天</w:t>
            </w:r>
          </w:p>
        </w:tc>
        <w:tc>
          <w:tcPr>
            <w:tcW w:w="1843" w:type="dxa"/>
            <w:vAlign w:val="center"/>
          </w:tcPr>
          <w:p>
            <w:pPr>
              <w:pStyle w:val="13"/>
            </w:pPr>
            <w:r>
              <w:t>2024年信访稳定工作计划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信访值班工作成本</w:t>
            </w:r>
          </w:p>
        </w:tc>
        <w:tc>
          <w:tcPr>
            <w:tcW w:w="2891" w:type="dxa"/>
            <w:vAlign w:val="center"/>
          </w:tcPr>
          <w:p>
            <w:pPr>
              <w:pStyle w:val="13"/>
            </w:pPr>
            <w:r>
              <w:t>平均每次信访值班工作费用</w:t>
            </w:r>
          </w:p>
        </w:tc>
        <w:tc>
          <w:tcPr>
            <w:tcW w:w="1276" w:type="dxa"/>
            <w:vAlign w:val="center"/>
          </w:tcPr>
          <w:p>
            <w:pPr>
              <w:pStyle w:val="13"/>
            </w:pPr>
            <w:r>
              <w:t>≤10000元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可持续影响指标</w:t>
            </w:r>
          </w:p>
        </w:tc>
        <w:tc>
          <w:tcPr>
            <w:tcW w:w="1332" w:type="dxa"/>
            <w:vAlign w:val="center"/>
          </w:tcPr>
          <w:p>
            <w:pPr>
              <w:pStyle w:val="13"/>
            </w:pPr>
            <w:r>
              <w:t>维护辖区信访稳定</w:t>
            </w:r>
          </w:p>
        </w:tc>
        <w:tc>
          <w:tcPr>
            <w:tcW w:w="2891" w:type="dxa"/>
            <w:vAlign w:val="center"/>
          </w:tcPr>
          <w:p>
            <w:pPr>
              <w:pStyle w:val="13"/>
            </w:pPr>
            <w:r>
              <w:t>通过宣传和信访值班维护辖区信访稳定</w:t>
            </w:r>
          </w:p>
        </w:tc>
        <w:tc>
          <w:tcPr>
            <w:tcW w:w="1276" w:type="dxa"/>
            <w:vAlign w:val="center"/>
          </w:tcPr>
          <w:p>
            <w:pPr>
              <w:pStyle w:val="13"/>
            </w:pPr>
            <w:r>
              <w:t>较上年进一步稳定</w:t>
            </w:r>
          </w:p>
          <w:p>
            <w:pPr>
              <w:pStyle w:val="13"/>
            </w:pP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14、优化生育经费绩效目标表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12"/>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2608" w:type="dxa"/>
            <w:gridSpan w:val="2"/>
            <w:vAlign w:val="center"/>
          </w:tcPr>
          <w:p>
            <w:pPr>
              <w:pStyle w:val="13"/>
            </w:pPr>
            <w:r>
              <w:t>13012124P00102810003Y</w:t>
            </w:r>
          </w:p>
        </w:tc>
        <w:tc>
          <w:tcPr>
            <w:tcW w:w="1587" w:type="dxa"/>
            <w:vAlign w:val="center"/>
          </w:tcPr>
          <w:p>
            <w:pPr>
              <w:pStyle w:val="11"/>
            </w:pPr>
            <w:r>
              <w:t>项目名称</w:t>
            </w:r>
          </w:p>
        </w:tc>
        <w:tc>
          <w:tcPr>
            <w:tcW w:w="4422" w:type="dxa"/>
            <w:gridSpan w:val="3"/>
            <w:vAlign w:val="center"/>
          </w:tcPr>
          <w:p>
            <w:pPr>
              <w:pStyle w:val="13"/>
            </w:pPr>
            <w:r>
              <w:t>优化生育经费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1276" w:type="dxa"/>
            <w:vAlign w:val="center"/>
          </w:tcPr>
          <w:p>
            <w:pPr>
              <w:pStyle w:val="11"/>
            </w:pPr>
            <w:r>
              <w:t>预算数</w:t>
            </w:r>
          </w:p>
        </w:tc>
        <w:tc>
          <w:tcPr>
            <w:tcW w:w="1332" w:type="dxa"/>
            <w:vAlign w:val="center"/>
          </w:tcPr>
          <w:p>
            <w:pPr>
              <w:pStyle w:val="13"/>
            </w:pPr>
            <w:r>
              <w:t>13406.00</w:t>
            </w:r>
          </w:p>
        </w:tc>
        <w:tc>
          <w:tcPr>
            <w:tcW w:w="1587" w:type="dxa"/>
            <w:vAlign w:val="center"/>
          </w:tcPr>
          <w:p>
            <w:pPr>
              <w:pStyle w:val="11"/>
            </w:pPr>
            <w:r>
              <w:t>其中：财政    资金</w:t>
            </w:r>
          </w:p>
        </w:tc>
        <w:tc>
          <w:tcPr>
            <w:tcW w:w="1304" w:type="dxa"/>
            <w:vAlign w:val="center"/>
          </w:tcPr>
          <w:p>
            <w:pPr>
              <w:pStyle w:val="13"/>
            </w:pPr>
            <w:r>
              <w:t>13406.00</w:t>
            </w:r>
          </w:p>
        </w:tc>
        <w:tc>
          <w:tcPr>
            <w:tcW w:w="1276" w:type="dxa"/>
            <w:vAlign w:val="center"/>
          </w:tcPr>
          <w:p>
            <w:pPr>
              <w:pStyle w:val="11"/>
            </w:pPr>
            <w:r>
              <w:t>其他资金</w:t>
            </w:r>
          </w:p>
        </w:tc>
        <w:tc>
          <w:tcPr>
            <w:tcW w:w="1843"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3"/>
            </w:pPr>
            <w:r>
              <w:t>开展优化生育培训和育龄妇女服务等工作，提高人口生育率，实现优生优育</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2608" w:type="dxa"/>
            <w:gridSpan w:val="2"/>
            <w:vAlign w:val="center"/>
          </w:tcPr>
          <w:p>
            <w:pPr>
              <w:pStyle w:val="11"/>
            </w:pPr>
            <w:r>
              <w:t>3月底</w:t>
            </w:r>
          </w:p>
        </w:tc>
        <w:tc>
          <w:tcPr>
            <w:tcW w:w="1587" w:type="dxa"/>
            <w:vAlign w:val="center"/>
          </w:tcPr>
          <w:p>
            <w:pPr>
              <w:pStyle w:val="11"/>
            </w:pPr>
            <w:r>
              <w:t>6月底</w:t>
            </w:r>
          </w:p>
        </w:tc>
        <w:tc>
          <w:tcPr>
            <w:tcW w:w="1304" w:type="dxa"/>
            <w:vAlign w:val="center"/>
          </w:tcPr>
          <w:p>
            <w:pPr>
              <w:pStyle w:val="11"/>
            </w:pPr>
            <w:r>
              <w:t>10月底</w:t>
            </w:r>
          </w:p>
        </w:tc>
        <w:tc>
          <w:tcPr>
            <w:tcW w:w="3118"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4"/>
            </w:pPr>
            <w:r>
              <w:t>25%</w:t>
            </w:r>
          </w:p>
        </w:tc>
        <w:tc>
          <w:tcPr>
            <w:tcW w:w="1587" w:type="dxa"/>
            <w:vAlign w:val="center"/>
          </w:tcPr>
          <w:p>
            <w:pPr>
              <w:pStyle w:val="14"/>
            </w:pPr>
            <w:r>
              <w:t>50%</w:t>
            </w:r>
          </w:p>
        </w:tc>
        <w:tc>
          <w:tcPr>
            <w:tcW w:w="1304" w:type="dxa"/>
            <w:vAlign w:val="center"/>
          </w:tcPr>
          <w:p>
            <w:pPr>
              <w:pStyle w:val="14"/>
            </w:pPr>
            <w:r>
              <w:t>75%</w:t>
            </w:r>
          </w:p>
        </w:tc>
        <w:tc>
          <w:tcPr>
            <w:tcW w:w="3118"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8617" w:type="dxa"/>
            <w:gridSpan w:val="6"/>
            <w:vAlign w:val="center"/>
          </w:tcPr>
          <w:p>
            <w:pPr>
              <w:pStyle w:val="13"/>
            </w:pPr>
            <w:r>
              <w:t>1.通过开展优化生育培训和育龄妇女服务等工作，进行相关政策宣传，完成优化生育工作，实现人口有序增长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1276" w:type="dxa"/>
            <w:vAlign w:val="center"/>
          </w:tcPr>
          <w:p>
            <w:pPr>
              <w:pStyle w:val="11"/>
            </w:pPr>
            <w:r>
              <w:t>二级指标</w:t>
            </w:r>
          </w:p>
        </w:tc>
        <w:tc>
          <w:tcPr>
            <w:tcW w:w="1332" w:type="dxa"/>
            <w:vAlign w:val="center"/>
          </w:tcPr>
          <w:p>
            <w:pPr>
              <w:pStyle w:val="11"/>
            </w:pPr>
            <w:r>
              <w:t>三级指标</w:t>
            </w:r>
          </w:p>
        </w:tc>
        <w:tc>
          <w:tcPr>
            <w:tcW w:w="2891" w:type="dxa"/>
            <w:vAlign w:val="center"/>
          </w:tcPr>
          <w:p>
            <w:pPr>
              <w:pStyle w:val="11"/>
            </w:pPr>
            <w:r>
              <w:t>绩效指标描述</w:t>
            </w:r>
          </w:p>
        </w:tc>
        <w:tc>
          <w:tcPr>
            <w:tcW w:w="1276" w:type="dxa"/>
            <w:vAlign w:val="center"/>
          </w:tcPr>
          <w:p>
            <w:pPr>
              <w:pStyle w:val="11"/>
            </w:pPr>
            <w:r>
              <w:t>指标值</w:t>
            </w:r>
          </w:p>
        </w:tc>
        <w:tc>
          <w:tcPr>
            <w:tcW w:w="1843"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1276" w:type="dxa"/>
            <w:vAlign w:val="center"/>
          </w:tcPr>
          <w:p>
            <w:pPr>
              <w:pStyle w:val="13"/>
            </w:pPr>
            <w:r>
              <w:t>数量指标</w:t>
            </w:r>
          </w:p>
        </w:tc>
        <w:tc>
          <w:tcPr>
            <w:tcW w:w="1332" w:type="dxa"/>
            <w:vAlign w:val="center"/>
          </w:tcPr>
          <w:p>
            <w:pPr>
              <w:pStyle w:val="13"/>
            </w:pPr>
            <w:r>
              <w:t>定期开展优化生育培训</w:t>
            </w:r>
          </w:p>
        </w:tc>
        <w:tc>
          <w:tcPr>
            <w:tcW w:w="2891" w:type="dxa"/>
            <w:vAlign w:val="center"/>
          </w:tcPr>
          <w:p>
            <w:pPr>
              <w:pStyle w:val="13"/>
            </w:pPr>
            <w:r>
              <w:t>开展优化生育培训工作次数</w:t>
            </w:r>
          </w:p>
        </w:tc>
        <w:tc>
          <w:tcPr>
            <w:tcW w:w="1276" w:type="dxa"/>
            <w:vAlign w:val="center"/>
          </w:tcPr>
          <w:p>
            <w:pPr>
              <w:pStyle w:val="13"/>
            </w:pPr>
            <w:r>
              <w:t>≥4次</w:t>
            </w:r>
          </w:p>
        </w:tc>
        <w:tc>
          <w:tcPr>
            <w:tcW w:w="1843" w:type="dxa"/>
            <w:vAlign w:val="center"/>
          </w:tcPr>
          <w:p>
            <w:pPr>
              <w:pStyle w:val="13"/>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质量指标</w:t>
            </w:r>
          </w:p>
        </w:tc>
        <w:tc>
          <w:tcPr>
            <w:tcW w:w="1332" w:type="dxa"/>
            <w:vAlign w:val="center"/>
          </w:tcPr>
          <w:p>
            <w:pPr>
              <w:pStyle w:val="13"/>
            </w:pPr>
            <w:r>
              <w:t>优化生育相关工作落实率</w:t>
            </w:r>
          </w:p>
        </w:tc>
        <w:tc>
          <w:tcPr>
            <w:tcW w:w="2891" w:type="dxa"/>
            <w:vAlign w:val="center"/>
          </w:tcPr>
          <w:p>
            <w:pPr>
              <w:pStyle w:val="13"/>
            </w:pPr>
            <w:r>
              <w:t>例如准生证，高考加分等各项普惠政策落实率</w:t>
            </w:r>
          </w:p>
        </w:tc>
        <w:tc>
          <w:tcPr>
            <w:tcW w:w="1276" w:type="dxa"/>
            <w:vAlign w:val="center"/>
          </w:tcPr>
          <w:p>
            <w:pPr>
              <w:pStyle w:val="13"/>
            </w:pPr>
            <w:r>
              <w:t>≥90%</w:t>
            </w:r>
          </w:p>
        </w:tc>
        <w:tc>
          <w:tcPr>
            <w:tcW w:w="1843" w:type="dxa"/>
            <w:vAlign w:val="center"/>
          </w:tcPr>
          <w:p>
            <w:pPr>
              <w:pStyle w:val="13"/>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时效指标</w:t>
            </w:r>
          </w:p>
        </w:tc>
        <w:tc>
          <w:tcPr>
            <w:tcW w:w="1332" w:type="dxa"/>
            <w:vAlign w:val="center"/>
          </w:tcPr>
          <w:p>
            <w:pPr>
              <w:pStyle w:val="13"/>
            </w:pPr>
            <w:r>
              <w:t>培训时长</w:t>
            </w:r>
          </w:p>
        </w:tc>
        <w:tc>
          <w:tcPr>
            <w:tcW w:w="2891" w:type="dxa"/>
            <w:vAlign w:val="center"/>
          </w:tcPr>
          <w:p>
            <w:pPr>
              <w:pStyle w:val="13"/>
            </w:pPr>
            <w:r>
              <w:t>定期开展优化生育培训时长</w:t>
            </w:r>
          </w:p>
        </w:tc>
        <w:tc>
          <w:tcPr>
            <w:tcW w:w="1276" w:type="dxa"/>
            <w:vAlign w:val="center"/>
          </w:tcPr>
          <w:p>
            <w:pPr>
              <w:pStyle w:val="13"/>
            </w:pPr>
            <w:r>
              <w:t>≤4小时</w:t>
            </w:r>
          </w:p>
        </w:tc>
        <w:tc>
          <w:tcPr>
            <w:tcW w:w="1843" w:type="dxa"/>
            <w:vAlign w:val="center"/>
          </w:tcPr>
          <w:p>
            <w:pPr>
              <w:pStyle w:val="13"/>
            </w:pPr>
            <w:r>
              <w:t>往年工作经验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3"/>
            </w:pPr>
            <w:r>
              <w:t>成本指标</w:t>
            </w:r>
          </w:p>
        </w:tc>
        <w:tc>
          <w:tcPr>
            <w:tcW w:w="1332" w:type="dxa"/>
            <w:vAlign w:val="center"/>
          </w:tcPr>
          <w:p>
            <w:pPr>
              <w:pStyle w:val="13"/>
            </w:pPr>
            <w:r>
              <w:t>培训成本</w:t>
            </w:r>
          </w:p>
        </w:tc>
        <w:tc>
          <w:tcPr>
            <w:tcW w:w="2891" w:type="dxa"/>
            <w:vAlign w:val="center"/>
          </w:tcPr>
          <w:p>
            <w:pPr>
              <w:pStyle w:val="13"/>
            </w:pPr>
            <w:r>
              <w:t>平均每次宣传培训费用支出</w:t>
            </w:r>
          </w:p>
        </w:tc>
        <w:tc>
          <w:tcPr>
            <w:tcW w:w="1276" w:type="dxa"/>
            <w:vAlign w:val="center"/>
          </w:tcPr>
          <w:p>
            <w:pPr>
              <w:pStyle w:val="13"/>
            </w:pPr>
            <w:r>
              <w:t>≤3351.5元</w:t>
            </w:r>
          </w:p>
        </w:tc>
        <w:tc>
          <w:tcPr>
            <w:tcW w:w="1843" w:type="dxa"/>
            <w:vAlign w:val="center"/>
          </w:tcPr>
          <w:p>
            <w:pPr>
              <w:pStyle w:val="13"/>
            </w:pPr>
            <w:r>
              <w:t>2024年度预算测算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1276" w:type="dxa"/>
            <w:vAlign w:val="center"/>
          </w:tcPr>
          <w:p>
            <w:pPr>
              <w:pStyle w:val="13"/>
            </w:pPr>
            <w:r>
              <w:t>社会效益指标</w:t>
            </w:r>
          </w:p>
        </w:tc>
        <w:tc>
          <w:tcPr>
            <w:tcW w:w="1332" w:type="dxa"/>
            <w:vAlign w:val="center"/>
          </w:tcPr>
          <w:p>
            <w:pPr>
              <w:pStyle w:val="13"/>
            </w:pPr>
            <w:r>
              <w:t>村民优化生育政策知晓率</w:t>
            </w:r>
          </w:p>
        </w:tc>
        <w:tc>
          <w:tcPr>
            <w:tcW w:w="2891" w:type="dxa"/>
            <w:vAlign w:val="center"/>
          </w:tcPr>
          <w:p>
            <w:pPr>
              <w:pStyle w:val="13"/>
            </w:pPr>
            <w:r>
              <w:t>通过在12个村宣传培训优化生育政策，提高村民知晓率</w:t>
            </w:r>
          </w:p>
        </w:tc>
        <w:tc>
          <w:tcPr>
            <w:tcW w:w="1276" w:type="dxa"/>
            <w:vAlign w:val="center"/>
          </w:tcPr>
          <w:p>
            <w:pPr>
              <w:pStyle w:val="13"/>
            </w:pPr>
            <w:r>
              <w:t>≥95%</w:t>
            </w:r>
          </w:p>
        </w:tc>
        <w:tc>
          <w:tcPr>
            <w:tcW w:w="1843" w:type="dxa"/>
            <w:vAlign w:val="center"/>
          </w:tcPr>
          <w:p>
            <w:pPr>
              <w:pStyle w:val="13"/>
            </w:pPr>
            <w:r>
              <w:t>2024年度优化生育工作计划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1276" w:type="dxa"/>
            <w:vAlign w:val="center"/>
          </w:tcPr>
          <w:p>
            <w:pPr>
              <w:pStyle w:val="13"/>
            </w:pPr>
            <w:r>
              <w:t>服务对象满意度指标</w:t>
            </w:r>
          </w:p>
        </w:tc>
        <w:tc>
          <w:tcPr>
            <w:tcW w:w="1332" w:type="dxa"/>
            <w:vAlign w:val="center"/>
          </w:tcPr>
          <w:p>
            <w:pPr>
              <w:pStyle w:val="13"/>
            </w:pPr>
            <w:r>
              <w:t>村民满意度</w:t>
            </w:r>
          </w:p>
        </w:tc>
        <w:tc>
          <w:tcPr>
            <w:tcW w:w="2891" w:type="dxa"/>
            <w:vAlign w:val="center"/>
          </w:tcPr>
          <w:p>
            <w:pPr>
              <w:pStyle w:val="13"/>
            </w:pPr>
            <w:r>
              <w:t>村民满意度</w:t>
            </w:r>
          </w:p>
        </w:tc>
        <w:tc>
          <w:tcPr>
            <w:tcW w:w="1276" w:type="dxa"/>
            <w:vAlign w:val="center"/>
          </w:tcPr>
          <w:p>
            <w:pPr>
              <w:pStyle w:val="13"/>
            </w:pPr>
            <w:r>
              <w:t>≥90%</w:t>
            </w:r>
          </w:p>
        </w:tc>
        <w:tc>
          <w:tcPr>
            <w:tcW w:w="1843"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815井陉县南王庄乡人民政府</w:t>
            </w:r>
          </w:p>
        </w:tc>
        <w:tc>
          <w:tcPr>
            <w:tcW w:w="7710" w:type="dxa"/>
            <w:gridSpan w:val="8"/>
            <w:tcBorders>
              <w:top w:val="single" w:color="FFFFFF" w:sz="6" w:space="0"/>
              <w:left w:val="single" w:color="FFFFFF" w:sz="6" w:space="0"/>
              <w:right w:val="single" w:color="FFFFFF" w:sz="6" w:space="0"/>
            </w:tcBorders>
            <w:vAlign w:val="center"/>
          </w:tcPr>
          <w:p>
            <w:pPr>
              <w:pStyle w:val="2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7" w:name="_Toc_3_3_0000000018"/>
      <w:r>
        <w:rPr>
          <w:rFonts w:ascii="黑体" w:hAnsi="黑体" w:eastAsia="黑体" w:cs="黑体"/>
          <w:color w:val="000000"/>
          <w:sz w:val="32"/>
        </w:rPr>
        <w:t>九、国有资产信息</w:t>
      </w:r>
      <w:bookmarkEnd w:id="17"/>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井陉县南王庄乡人民政府（含所属单位）上年末固定资产金额为1168220.46</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（详见下表）。本年度拟购置固定资产总额为0.00</w:t>
      </w:r>
      <w:r>
        <w:rPr>
          <w:rFonts w:hint="eastAsia" w:eastAsia="方正仿宋_GBK" w:cs="Times New Roman"/>
          <w:b w:val="0"/>
          <w:color w:val="000000"/>
          <w:sz w:val="28"/>
          <w:lang w:eastAsia="zh-CN"/>
        </w:rPr>
        <w:t>元</w:t>
      </w:r>
      <w:r>
        <w:rPr>
          <w:rFonts w:ascii="Times New Roman" w:hAnsi="Times New Roman" w:eastAsia="方正仿宋_GBK" w:cs="Times New Roman"/>
          <w:b w:val="0"/>
          <w:color w:val="000000"/>
          <w:sz w:val="28"/>
        </w:rPr>
        <w:t>，已按要求列入政府采购预算，详见政府采购预算表。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815井陉县南王庄乡人民政府</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1168220.46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1100</w:t>
            </w:r>
          </w:p>
        </w:tc>
        <w:tc>
          <w:tcPr>
            <w:tcW w:w="2835" w:type="dxa"/>
            <w:vAlign w:val="center"/>
          </w:tcPr>
          <w:p>
            <w:pPr>
              <w:pStyle w:val="12"/>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1100</w:t>
            </w:r>
          </w:p>
        </w:tc>
        <w:tc>
          <w:tcPr>
            <w:tcW w:w="2835" w:type="dxa"/>
            <w:vAlign w:val="center"/>
          </w:tcPr>
          <w:p>
            <w:pPr>
              <w:pStyle w:val="12"/>
            </w:pPr>
            <w:r>
              <w:t>434400.00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2</w:t>
            </w:r>
          </w:p>
        </w:tc>
        <w:tc>
          <w:tcPr>
            <w:tcW w:w="2835" w:type="dxa"/>
            <w:vAlign w:val="center"/>
          </w:tcPr>
          <w:p>
            <w:pPr>
              <w:pStyle w:val="12"/>
            </w:pPr>
            <w:r>
              <w:t>84000.00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233</w:t>
            </w:r>
          </w:p>
        </w:tc>
        <w:tc>
          <w:tcPr>
            <w:tcW w:w="2835" w:type="dxa"/>
            <w:vAlign w:val="center"/>
          </w:tcPr>
          <w:p>
            <w:pPr>
              <w:pStyle w:val="12"/>
            </w:pPr>
            <w:r>
              <w:t>649820.46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8" w:name="_Toc_3_3_0000000019"/>
      <w:r>
        <w:rPr>
          <w:rFonts w:ascii="黑体" w:hAnsi="黑体" w:eastAsia="黑体" w:cs="黑体"/>
          <w:color w:val="000000"/>
          <w:sz w:val="32"/>
        </w:rPr>
        <w:t>十、名词解释</w:t>
      </w:r>
      <w:bookmarkEnd w:id="18"/>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keepNext w:val="0"/>
        <w:keepLines w:val="0"/>
        <w:pageBreakBefore w:val="0"/>
        <w:widowControl/>
        <w:kinsoku/>
        <w:wordWrap/>
        <w:overflowPunct/>
        <w:topLinePunct w:val="0"/>
        <w:autoSpaceDE/>
        <w:autoSpaceDN/>
        <w:bidi w:val="0"/>
        <w:adjustRightInd/>
        <w:snapToGrid/>
        <w:spacing w:before="10" w:after="10" w:line="600" w:lineRule="exact"/>
        <w:ind w:firstLine="640"/>
        <w:jc w:val="left"/>
        <w:textAlignment w:val="auto"/>
        <w:outlineLvl w:val="2"/>
      </w:pPr>
      <w:bookmarkStart w:id="19" w:name="_Toc_3_3_0000000020"/>
      <w:r>
        <w:rPr>
          <w:rFonts w:ascii="黑体" w:hAnsi="黑体" w:eastAsia="黑体" w:cs="黑体"/>
          <w:color w:val="000000"/>
          <w:sz w:val="32"/>
        </w:rPr>
        <w:t>十一、其他需要说明的事项</w:t>
      </w:r>
      <w:bookmarkEnd w:id="19"/>
    </w:p>
    <w:p>
      <w:pPr>
        <w:keepNext w:val="0"/>
        <w:keepLines w:val="0"/>
        <w:pageBreakBefore w:val="0"/>
        <w:widowControl/>
        <w:kinsoku/>
        <w:wordWrap/>
        <w:overflowPunct/>
        <w:topLinePunct w:val="0"/>
        <w:autoSpaceDE/>
        <w:autoSpaceDN/>
        <w:bidi w:val="0"/>
        <w:adjustRightInd/>
        <w:snapToGrid/>
        <w:spacing w:before="0" w:after="0" w:line="600" w:lineRule="exact"/>
        <w:ind w:firstLine="560"/>
        <w:jc w:val="left"/>
        <w:textAlignment w:val="auto"/>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E7A1BDA"/>
    <w:multiLevelType w:val="singleLevel"/>
    <w:tmpl w:val="4E7A1BDA"/>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16FF3949"/>
    <w:rsid w:val="2C6E2F28"/>
    <w:rsid w:val="2EEA6B08"/>
    <w:rsid w:val="2F6A4D7C"/>
    <w:rsid w:val="33B2575C"/>
    <w:rsid w:val="495F48DD"/>
    <w:rsid w:val="4B493410"/>
    <w:rsid w:val="5018128F"/>
    <w:rsid w:val="526D0FC9"/>
    <w:rsid w:val="59DA0702"/>
    <w:rsid w:val="5A0148B9"/>
    <w:rsid w:val="5E086952"/>
    <w:rsid w:val="62291A29"/>
    <w:rsid w:val="685427BA"/>
    <w:rsid w:val="69727BC0"/>
    <w:rsid w:val="6B4E7933"/>
    <w:rsid w:val="6E563714"/>
    <w:rsid w:val="7FBB04F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3" Type="http://schemas.openxmlformats.org/officeDocument/2006/relationships/fontTable" Target="fontTable.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2024-01-25T13:56:26Z</dcterms:created>
  <dcterms:modified xsi:type="dcterms:W3CDTF">2024-01-25T05:56:26Z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2024-01-25T13:56:28Z</dcterms:created>
  <dcterms:modified xsi:type="dcterms:W3CDTF">2024-01-25T05:56:27Z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2024-01-25T13:56:28Z</dcterms:created>
  <dcterms:modified xsi:type="dcterms:W3CDTF">2024-01-25T05:56:28Z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2024-01-25T13:56:28Z</dcterms:created>
  <dcterms:modified xsi:type="dcterms:W3CDTF">2024-01-25T05:56:28Z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2024-01-25T13:56:29Z</dcterms:created>
  <dcterms:modified xsi:type="dcterms:W3CDTF">2024-01-25T05:56:29Z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2024-01-25T13:56:29Z</dcterms:created>
  <dcterms:modified xsi:type="dcterms:W3CDTF">2024-01-25T05:56:29Z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2024-01-25T13:56:30Z</dcterms:created>
  <dcterms:modified xsi:type="dcterms:W3CDTF">2024-01-25T05:56:30Z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2024-01-25T13:56:30Z</dcterms:created>
  <dcterms:modified xsi:type="dcterms:W3CDTF">2024-01-25T05:56:30Z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2024-01-25T13:56:30Z</dcterms:created>
  <dcterms:modified xsi:type="dcterms:W3CDTF">2024-01-25T05:56:30Z</dcterms:modified>
</cp:core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2024-01-25T13:56:25Z</dcterms:created>
  <dcterms:modified xsi:type="dcterms:W3CDTF">2024-01-25T05:56:25Z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2024-01-25T13:56:31Z</dcterms:created>
  <dcterms:modified xsi:type="dcterms:W3CDTF">2024-01-25T05:56:31Z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2024-01-25T13:56:26Z</dcterms:created>
  <dcterms:modified xsi:type="dcterms:W3CDTF">2024-01-25T05:56:26Z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2024-01-25T13:56:31Z</dcterms:created>
  <dcterms:modified xsi:type="dcterms:W3CDTF">2024-01-25T05:56:31Z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2024-01-25T13:56:31Z</dcterms:created>
  <dcterms:modified xsi:type="dcterms:W3CDTF">2024-01-25T05:56:31Z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2024-01-25T13:56:25Z</dcterms:created>
  <dcterms:modified xsi:type="dcterms:W3CDTF">2024-01-25T05:56:25Z</dcterms:modified>
</cp:core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2024-01-25T13:56:23Z</dcterms:created>
  <dcterms:modified xsi:type="dcterms:W3CDTF">2024-01-25T05:56:22Z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2024-01-25T13:56:27Z</dcterms:created>
  <dcterms:modified xsi:type="dcterms:W3CDTF">2024-01-25T05:56:27Z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2024-01-25T13:56:27Z</dcterms:created>
  <dcterms:modified xsi:type="dcterms:W3CDTF">2024-01-25T05:56:27Z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da367e2-e0db-422d-97a6-038ce7cc7663}">
  <ds:schemaRefs/>
</ds:datastoreItem>
</file>

<file path=customXml/itemProps10.xml><?xml version="1.0" encoding="utf-8"?>
<ds:datastoreItem xmlns:ds="http://schemas.openxmlformats.org/officeDocument/2006/customXml" ds:itemID="{fc91a34b-f69a-4bba-8032-3d210dbeec36}">
  <ds:schemaRefs/>
</ds:datastoreItem>
</file>

<file path=customXml/itemProps11.xml><?xml version="1.0" encoding="utf-8"?>
<ds:datastoreItem xmlns:ds="http://schemas.openxmlformats.org/officeDocument/2006/customXml" ds:itemID="{a1368a24-5f9a-4fd7-ab3d-6de298ff0ea4}">
  <ds:schemaRefs/>
</ds:datastoreItem>
</file>

<file path=customXml/itemProps12.xml><?xml version="1.0" encoding="utf-8"?>
<ds:datastoreItem xmlns:ds="http://schemas.openxmlformats.org/officeDocument/2006/customXml" ds:itemID="{c15e6401-d826-4c9e-8d70-a7e56414008a}">
  <ds:schemaRefs/>
</ds:datastoreItem>
</file>

<file path=customXml/itemProps13.xml><?xml version="1.0" encoding="utf-8"?>
<ds:datastoreItem xmlns:ds="http://schemas.openxmlformats.org/officeDocument/2006/customXml" ds:itemID="{6625c846-4ee8-444a-94b9-16db7894e798}">
  <ds:schemaRefs/>
</ds:datastoreItem>
</file>

<file path=customXml/itemProps14.xml><?xml version="1.0" encoding="utf-8"?>
<ds:datastoreItem xmlns:ds="http://schemas.openxmlformats.org/officeDocument/2006/customXml" ds:itemID="{4b52bb4b-a113-443d-9b14-8902e4e7b2cd}">
  <ds:schemaRefs/>
</ds:datastoreItem>
</file>

<file path=customXml/itemProps15.xml><?xml version="1.0" encoding="utf-8"?>
<ds:datastoreItem xmlns:ds="http://schemas.openxmlformats.org/officeDocument/2006/customXml" ds:itemID="{447caae7-a7ff-4cb7-8480-fc4bad0d39a5}">
  <ds:schemaRefs/>
</ds:datastoreItem>
</file>

<file path=customXml/itemProps16.xml><?xml version="1.0" encoding="utf-8"?>
<ds:datastoreItem xmlns:ds="http://schemas.openxmlformats.org/officeDocument/2006/customXml" ds:itemID="{0c93bb65-53f7-43cb-aac1-1a2a38e31b6f}">
  <ds:schemaRefs/>
</ds:datastoreItem>
</file>

<file path=customXml/itemProps17.xml><?xml version="1.0" encoding="utf-8"?>
<ds:datastoreItem xmlns:ds="http://schemas.openxmlformats.org/officeDocument/2006/customXml" ds:itemID="{cfa10d79-0c45-453d-846e-43a4bb806bc8}">
  <ds:schemaRefs/>
</ds:datastoreItem>
</file>

<file path=customXml/itemProps18.xml><?xml version="1.0" encoding="utf-8"?>
<ds:datastoreItem xmlns:ds="http://schemas.openxmlformats.org/officeDocument/2006/customXml" ds:itemID="{40c18fda-fb99-4f5f-8ce8-eb448c8ab69b}">
  <ds:schemaRefs/>
</ds:datastoreItem>
</file>

<file path=customXml/itemProps19.xml><?xml version="1.0" encoding="utf-8"?>
<ds:datastoreItem xmlns:ds="http://schemas.openxmlformats.org/officeDocument/2006/customXml" ds:itemID="{a7414ac0-1d58-4ce6-be71-977ef1559590}">
  <ds:schemaRefs/>
</ds:datastoreItem>
</file>

<file path=customXml/itemProps2.xml><?xml version="1.0" encoding="utf-8"?>
<ds:datastoreItem xmlns:ds="http://schemas.openxmlformats.org/officeDocument/2006/customXml" ds:itemID="{289749e6-45b8-4927-884f-869192b11b62}">
  <ds:schemaRefs/>
</ds:datastoreItem>
</file>

<file path=customXml/itemProps20.xml><?xml version="1.0" encoding="utf-8"?>
<ds:datastoreItem xmlns:ds="http://schemas.openxmlformats.org/officeDocument/2006/customXml" ds:itemID="{deeedb76-2707-43c1-8c78-8d868299e684}">
  <ds:schemaRefs/>
</ds:datastoreItem>
</file>

<file path=customXml/itemProps21.xml><?xml version="1.0" encoding="utf-8"?>
<ds:datastoreItem xmlns:ds="http://schemas.openxmlformats.org/officeDocument/2006/customXml" ds:itemID="{0acd08fd-c266-4b1d-908e-63fdc27298bb}">
  <ds:schemaRefs/>
</ds:datastoreItem>
</file>

<file path=customXml/itemProps22.xml><?xml version="1.0" encoding="utf-8"?>
<ds:datastoreItem xmlns:ds="http://schemas.openxmlformats.org/officeDocument/2006/customXml" ds:itemID="{04605260-ddd1-49fb-9c7d-cc67db700e62}">
  <ds:schemaRefs/>
</ds:datastoreItem>
</file>

<file path=customXml/itemProps23.xml><?xml version="1.0" encoding="utf-8"?>
<ds:datastoreItem xmlns:ds="http://schemas.openxmlformats.org/officeDocument/2006/customXml" ds:itemID="{980f03a0-6afd-4128-8f1b-bca8b8dcb671}">
  <ds:schemaRefs/>
</ds:datastoreItem>
</file>

<file path=customXml/itemProps24.xml><?xml version="1.0" encoding="utf-8"?>
<ds:datastoreItem xmlns:ds="http://schemas.openxmlformats.org/officeDocument/2006/customXml" ds:itemID="{31c71c00-d44a-4b22-921b-12e29abb284a}">
  <ds:schemaRefs/>
</ds:datastoreItem>
</file>

<file path=customXml/itemProps25.xml><?xml version="1.0" encoding="utf-8"?>
<ds:datastoreItem xmlns:ds="http://schemas.openxmlformats.org/officeDocument/2006/customXml" ds:itemID="{0537d1bf-0281-4466-98e3-689ee20ea2bf}">
  <ds:schemaRefs/>
</ds:datastoreItem>
</file>

<file path=customXml/itemProps26.xml><?xml version="1.0" encoding="utf-8"?>
<ds:datastoreItem xmlns:ds="http://schemas.openxmlformats.org/officeDocument/2006/customXml" ds:itemID="{fa9fc30b-e88d-44e5-953f-5a1dcd25bd78}">
  <ds:schemaRefs/>
</ds:datastoreItem>
</file>

<file path=customXml/itemProps27.xml><?xml version="1.0" encoding="utf-8"?>
<ds:datastoreItem xmlns:ds="http://schemas.openxmlformats.org/officeDocument/2006/customXml" ds:itemID="{e2cbd9c6-7a6a-4e7d-aab7-ab68e995cdf6}">
  <ds:schemaRefs/>
</ds:datastoreItem>
</file>

<file path=customXml/itemProps28.xml><?xml version="1.0" encoding="utf-8"?>
<ds:datastoreItem xmlns:ds="http://schemas.openxmlformats.org/officeDocument/2006/customXml" ds:itemID="{d0f5736d-a8bd-4df9-a02f-cf7c1e278e38}">
  <ds:schemaRefs/>
</ds:datastoreItem>
</file>

<file path=customXml/itemProps29.xml><?xml version="1.0" encoding="utf-8"?>
<ds:datastoreItem xmlns:ds="http://schemas.openxmlformats.org/officeDocument/2006/customXml" ds:itemID="{cbf0465a-977c-4d96-8d48-93b523709db6}">
  <ds:schemaRefs/>
</ds:datastoreItem>
</file>

<file path=customXml/itemProps3.xml><?xml version="1.0" encoding="utf-8"?>
<ds:datastoreItem xmlns:ds="http://schemas.openxmlformats.org/officeDocument/2006/customXml" ds:itemID="{bdaeadfc-16ed-4284-840b-bdb35fa6042c}">
  <ds:schemaRefs/>
</ds:datastoreItem>
</file>

<file path=customXml/itemProps30.xml><?xml version="1.0" encoding="utf-8"?>
<ds:datastoreItem xmlns:ds="http://schemas.openxmlformats.org/officeDocument/2006/customXml" ds:itemID="{3f907c0e-120d-4ee4-90ec-19a743507e1b}">
  <ds:schemaRefs/>
</ds:datastoreItem>
</file>

<file path=customXml/itemProps31.xml><?xml version="1.0" encoding="utf-8"?>
<ds:datastoreItem xmlns:ds="http://schemas.openxmlformats.org/officeDocument/2006/customXml" ds:itemID="{34832773-75d1-4736-803e-19dc6f8b4e08}">
  <ds:schemaRefs/>
</ds:datastoreItem>
</file>

<file path=customXml/itemProps32.xml><?xml version="1.0" encoding="utf-8"?>
<ds:datastoreItem xmlns:ds="http://schemas.openxmlformats.org/officeDocument/2006/customXml" ds:itemID="{0f53e6e3-7950-41d3-a364-51cabfadb466}">
  <ds:schemaRefs/>
</ds:datastoreItem>
</file>

<file path=customXml/itemProps33.xml><?xml version="1.0" encoding="utf-8"?>
<ds:datastoreItem xmlns:ds="http://schemas.openxmlformats.org/officeDocument/2006/customXml" ds:itemID="{a694fd46-6329-4ad4-ac7b-1333fb7eaf47}">
  <ds:schemaRefs/>
</ds:datastoreItem>
</file>

<file path=customXml/itemProps34.xml><?xml version="1.0" encoding="utf-8"?>
<ds:datastoreItem xmlns:ds="http://schemas.openxmlformats.org/officeDocument/2006/customXml" ds:itemID="{edde6287-d147-4df0-80ee-9da5b8768428}">
  <ds:schemaRefs/>
</ds:datastoreItem>
</file>

<file path=customXml/itemProps35.xml><?xml version="1.0" encoding="utf-8"?>
<ds:datastoreItem xmlns:ds="http://schemas.openxmlformats.org/officeDocument/2006/customXml" ds:itemID="{180b5810-c72d-4596-bc66-a0119cb4b591}">
  <ds:schemaRefs/>
</ds:datastoreItem>
</file>

<file path=customXml/itemProps36.xml><?xml version="1.0" encoding="utf-8"?>
<ds:datastoreItem xmlns:ds="http://schemas.openxmlformats.org/officeDocument/2006/customXml" ds:itemID="{32ce342a-1caa-46ae-8a27-55e13bca037a}">
  <ds:schemaRefs/>
</ds:datastoreItem>
</file>

<file path=customXml/itemProps4.xml><?xml version="1.0" encoding="utf-8"?>
<ds:datastoreItem xmlns:ds="http://schemas.openxmlformats.org/officeDocument/2006/customXml" ds:itemID="{a1c6435c-3f9c-4ba9-8910-e204efe56efa}">
  <ds:schemaRefs/>
</ds:datastoreItem>
</file>

<file path=customXml/itemProps5.xml><?xml version="1.0" encoding="utf-8"?>
<ds:datastoreItem xmlns:ds="http://schemas.openxmlformats.org/officeDocument/2006/customXml" ds:itemID="{55f37076-0a67-4c73-95c8-f9a2e5e3bfc5}">
  <ds:schemaRefs/>
</ds:datastoreItem>
</file>

<file path=customXml/itemProps6.xml><?xml version="1.0" encoding="utf-8"?>
<ds:datastoreItem xmlns:ds="http://schemas.openxmlformats.org/officeDocument/2006/customXml" ds:itemID="{46488fa6-291c-4c66-a04f-b14063157cc7}">
  <ds:schemaRefs/>
</ds:datastoreItem>
</file>

<file path=customXml/itemProps7.xml><?xml version="1.0" encoding="utf-8"?>
<ds:datastoreItem xmlns:ds="http://schemas.openxmlformats.org/officeDocument/2006/customXml" ds:itemID="{4ed9e352-ba55-4ac8-9acc-dc8cbb8967cf}">
  <ds:schemaRefs/>
</ds:datastoreItem>
</file>

<file path=customXml/itemProps8.xml><?xml version="1.0" encoding="utf-8"?>
<ds:datastoreItem xmlns:ds="http://schemas.openxmlformats.org/officeDocument/2006/customXml" ds:itemID="{5dc1949d-d25e-43e1-b285-c9c9bb7f9889}">
  <ds:schemaRefs/>
</ds:datastoreItem>
</file>

<file path=customXml/itemProps9.xml><?xml version="1.0" encoding="utf-8"?>
<ds:datastoreItem xmlns:ds="http://schemas.openxmlformats.org/officeDocument/2006/customXml" ds:itemID="{e5335605-f086-429c-bedf-aaec27352c53}">
  <ds:schemaRefs/>
</ds:datastoreItem>
</file>

<file path=docProps/app.xml><?xml version="1.0" encoding="utf-8"?>
<Properties xmlns="http://schemas.openxmlformats.org/officeDocument/2006/extended-properties" xmlns:vt="http://schemas.openxmlformats.org/officeDocument/2006/docPropsVTypes">
  <TotalTime>5</TotalTime>
  <ScaleCrop>false</ScaleCrop>
  <LinksUpToDate>false</LinksUpToDate>
  <Application>WPS Office_11.8.2.11718_F1E327BC-269C-435d-A152-05C5408002CA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2024-01-25T13:56:00Z</dcterms:created>
  <dc:creator>Administrator</dc:creator>
  <cp:lastModifiedBy>阿坤</cp:lastModifiedBy>
  <dcterms:modified xsi:type="dcterms:W3CDTF">2025-10-24T07:14:56Z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0ADCF48BB76B4C3FB0E9EA1565AB0C27</vt:lpwstr>
  </property>
</Properties>
</file>