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w:t>
      </w:r>
      <w:r>
        <w:rPr>
          <w:rFonts w:hint="eastAsia" w:ascii="黑体" w:hAnsi="黑体" w:eastAsia="黑体" w:cs="黑体"/>
          <w:b/>
          <w:color w:val="000000"/>
          <w:sz w:val="44"/>
          <w:lang w:val="en-US" w:eastAsia="zh-CN"/>
        </w:rPr>
        <w:t>5</w:t>
      </w:r>
      <w:r>
        <w:rPr>
          <w:rFonts w:ascii="黑体" w:hAnsi="黑体" w:eastAsia="黑体" w:cs="黑体"/>
          <w:b/>
          <w:color w:val="000000"/>
          <w:sz w:val="44"/>
        </w:rPr>
        <w:t>年部门预算信息公开目录</w:t>
      </w:r>
    </w:p>
    <w:p>
      <w:pPr>
        <w:jc w:val="center"/>
      </w:pPr>
    </w:p>
    <w:p>
      <w:r>
        <w:rPr>
          <w:rFonts w:ascii="方正楷体_GBK" w:hAnsi="方正楷体_GBK" w:eastAsia="方正楷体_GBK" w:cs="方正楷体_GBK"/>
          <w:b/>
          <w:color w:val="000000"/>
          <w:sz w:val="28"/>
        </w:rPr>
        <w:t>部门预算公开表</w:t>
      </w:r>
    </w:p>
    <w:p>
      <w:pPr>
        <w:pStyle w:val="2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27"/>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27"/>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27"/>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27"/>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pPr>
        <w:pStyle w:val="27"/>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pPr>
        <w:pStyle w:val="27"/>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pPr>
        <w:pStyle w:val="27"/>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pPr>
        <w:pStyle w:val="27"/>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27"/>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pPr>
        <w:pStyle w:val="27"/>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pPr>
        <w:pStyle w:val="27"/>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pPr>
        <w:pStyle w:val="27"/>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pPr>
        <w:pStyle w:val="27"/>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23</w:t>
      </w:r>
      <w:r>
        <w:fldChar w:fldCharType="end"/>
      </w:r>
      <w:r>
        <w:fldChar w:fldCharType="end"/>
      </w:r>
    </w:p>
    <w:p>
      <w:pPr>
        <w:pStyle w:val="27"/>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28</w:t>
      </w:r>
      <w:r>
        <w:fldChar w:fldCharType="end"/>
      </w:r>
      <w:r>
        <w:fldChar w:fldCharType="end"/>
      </w:r>
    </w:p>
    <w:p>
      <w:pPr>
        <w:pStyle w:val="27"/>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29</w:t>
      </w:r>
      <w:r>
        <w:fldChar w:fldCharType="end"/>
      </w:r>
      <w:r>
        <w:fldChar w:fldCharType="end"/>
      </w:r>
    </w:p>
    <w:p>
      <w:pPr>
        <w:pStyle w:val="27"/>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45</w:t>
      </w:r>
      <w:r>
        <w:fldChar w:fldCharType="end"/>
      </w:r>
      <w:r>
        <w:fldChar w:fldCharType="end"/>
      </w:r>
    </w:p>
    <w:p>
      <w:pPr>
        <w:pStyle w:val="27"/>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45</w:t>
      </w:r>
      <w:r>
        <w:fldChar w:fldCharType="end"/>
      </w:r>
      <w:r>
        <w:fldChar w:fldCharType="end"/>
      </w:r>
    </w:p>
    <w:p>
      <w:pPr>
        <w:pStyle w:val="27"/>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46</w:t>
      </w:r>
      <w:r>
        <w:fldChar w:fldCharType="end"/>
      </w:r>
      <w:r>
        <w:fldChar w:fldCharType="end"/>
      </w:r>
    </w:p>
    <w:p>
      <w:pPr>
        <w:pStyle w:val="27"/>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47</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315井陉县司法局</w:t>
            </w:r>
          </w:p>
        </w:tc>
        <w:tc>
          <w:tcPr>
            <w:tcW w:w="2126" w:type="dxa"/>
            <w:tcBorders>
              <w:top w:val="single" w:color="FFFFFF" w:sz="6" w:space="0"/>
              <w:left w:val="single" w:color="FFFFFF" w:sz="6" w:space="0"/>
              <w:right w:val="single" w:color="FFFFFF" w:sz="6" w:space="0"/>
            </w:tcBorders>
            <w:vAlign w:val="center"/>
          </w:tcPr>
          <w:p>
            <w:pPr>
              <w:pStyle w:val="8"/>
              <w:rPr>
                <w:rFonts w:hint="eastAsia" w:eastAsia="方正小标宋_GBK"/>
                <w:lang w:val="en-US" w:eastAsia="zh-CN"/>
              </w:rPr>
            </w:pPr>
            <w:r>
              <w:t>预算年度：202</w:t>
            </w:r>
            <w:r>
              <w:rPr>
                <w:rFonts w:hint="eastAsia"/>
                <w:lang w:val="en-US" w:eastAsia="zh-CN"/>
              </w:rPr>
              <w:t>5</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6117193.86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rPr>
                <w:rFonts w:hint="default" w:eastAsia="方正书宋_GBK"/>
                <w:lang w:val="en-US" w:eastAsia="zh-CN"/>
              </w:rPr>
            </w:pPr>
            <w:r>
              <w:rPr>
                <w:rFonts w:hint="eastAsia"/>
                <w:lang w:val="en-US" w:eastAsia="zh-CN"/>
              </w:rPr>
              <w:t>4898932.18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rPr>
                <w:rFonts w:hint="default" w:eastAsia="方正书宋_GBK"/>
                <w:lang w:val="en-US" w:eastAsia="zh-CN"/>
              </w:rPr>
            </w:pPr>
            <w:r>
              <w:rPr>
                <w:rFonts w:hint="eastAsia"/>
                <w:lang w:val="en-US" w:eastAsia="zh-CN"/>
              </w:rPr>
              <w:t>844634.8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rPr>
                <w:rFonts w:hint="eastAsia"/>
              </w:rPr>
              <w:t>144229.58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rPr>
                <w:rFonts w:hint="eastAsia"/>
              </w:rPr>
              <w:t>264854.48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二十九、灾害防治及应急管理共同财政事权转移支付支出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三十、科学技术</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三十一、文化旅游体育与传媒</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三十二、社会保障和就业</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三十三、节能环保</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三十四、城乡社区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三十五、农林水</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三十六、交通运输</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三十七、资源勘探工业信息等</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三十八、其他支出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三十九、政府性基金上解支出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四十、国有资本经营预算上解支出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四十一、企业职工基本养老保险基金年终结余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四十二、失业保险基金年终结余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四十三、职工基本医疗保险基金年终结余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四十四、工伤保险基金年终结余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四十五、城乡居民基本养老保险基金年终结余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四十六、机关事业单位基本养老保险基金年终结余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四十七、城乡居民基本医疗保险基金年终结余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四十八、社会保险基金转移支出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四十九、社会保险基金补助下级支出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五十、社会保险基金上解上级支出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五十一、债务还本支出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五十二、债务付息支出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五十三、地方政府其他一般债务付息支出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五十四、债务发行费用支出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五十五、人行科目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56</w:t>
            </w:r>
          </w:p>
        </w:tc>
        <w:tc>
          <w:tcPr>
            <w:tcW w:w="4536" w:type="dxa"/>
            <w:vAlign w:val="center"/>
          </w:tcPr>
          <w:p>
            <w:pPr>
              <w:pStyle w:val="14"/>
            </w:pPr>
            <w:r>
              <w:t>本年收入合计</w:t>
            </w:r>
          </w:p>
        </w:tc>
        <w:tc>
          <w:tcPr>
            <w:tcW w:w="2126" w:type="dxa"/>
            <w:vAlign w:val="center"/>
          </w:tcPr>
          <w:p>
            <w:pPr>
              <w:pStyle w:val="15"/>
            </w:pPr>
            <w:r>
              <w:rPr>
                <w:rFonts w:hint="eastAsia"/>
              </w:rPr>
              <w:t>6117193.86</w:t>
            </w:r>
          </w:p>
        </w:tc>
        <w:tc>
          <w:tcPr>
            <w:tcW w:w="4535" w:type="dxa"/>
            <w:vAlign w:val="center"/>
          </w:tcPr>
          <w:p>
            <w:pPr>
              <w:pStyle w:val="14"/>
            </w:pPr>
            <w:r>
              <w:t>本年支出合计</w:t>
            </w:r>
          </w:p>
        </w:tc>
        <w:tc>
          <w:tcPr>
            <w:tcW w:w="2126" w:type="dxa"/>
            <w:vAlign w:val="center"/>
          </w:tcPr>
          <w:p>
            <w:pPr>
              <w:pStyle w:val="15"/>
            </w:pPr>
            <w:r>
              <w:rPr>
                <w:rFonts w:hint="eastAsia"/>
              </w:rPr>
              <w:t>6152651.04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57</w:t>
            </w:r>
          </w:p>
        </w:tc>
        <w:tc>
          <w:tcPr>
            <w:tcW w:w="4536" w:type="dxa"/>
            <w:vAlign w:val="center"/>
          </w:tcPr>
          <w:p>
            <w:pPr>
              <w:pStyle w:val="12"/>
            </w:pPr>
            <w:r>
              <w:t>上年结转结余</w:t>
            </w:r>
          </w:p>
        </w:tc>
        <w:tc>
          <w:tcPr>
            <w:tcW w:w="2126" w:type="dxa"/>
            <w:vAlign w:val="center"/>
          </w:tcPr>
          <w:p>
            <w:pPr>
              <w:pStyle w:val="11"/>
            </w:pPr>
            <w:r>
              <w:rPr>
                <w:rFonts w:hint="eastAsia"/>
              </w:rPr>
              <w:t>35457.18</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58</w:t>
            </w:r>
          </w:p>
        </w:tc>
        <w:tc>
          <w:tcPr>
            <w:tcW w:w="4536" w:type="dxa"/>
            <w:vAlign w:val="center"/>
          </w:tcPr>
          <w:p>
            <w:pPr>
              <w:pStyle w:val="14"/>
            </w:pPr>
            <w:r>
              <w:t>收入总计</w:t>
            </w:r>
          </w:p>
        </w:tc>
        <w:tc>
          <w:tcPr>
            <w:tcW w:w="2126" w:type="dxa"/>
            <w:vAlign w:val="center"/>
          </w:tcPr>
          <w:p>
            <w:pPr>
              <w:pStyle w:val="15"/>
            </w:pPr>
            <w:r>
              <w:rPr>
                <w:rFonts w:hint="eastAsia"/>
              </w:rPr>
              <w:t>6152651.04</w:t>
            </w:r>
          </w:p>
        </w:tc>
        <w:tc>
          <w:tcPr>
            <w:tcW w:w="4535" w:type="dxa"/>
            <w:vAlign w:val="center"/>
          </w:tcPr>
          <w:p>
            <w:pPr>
              <w:pStyle w:val="14"/>
            </w:pPr>
            <w:r>
              <w:t>支出总计</w:t>
            </w:r>
          </w:p>
        </w:tc>
        <w:tc>
          <w:tcPr>
            <w:tcW w:w="2126" w:type="dxa"/>
            <w:vAlign w:val="center"/>
          </w:tcPr>
          <w:p>
            <w:pPr>
              <w:pStyle w:val="15"/>
            </w:pPr>
            <w:r>
              <w:rPr>
                <w:rFonts w:hint="eastAsia"/>
              </w:rPr>
              <w:t>6152651.04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315井陉县司法局</w:t>
            </w:r>
          </w:p>
        </w:tc>
        <w:tc>
          <w:tcPr>
            <w:tcW w:w="3402" w:type="dxa"/>
            <w:gridSpan w:val="3"/>
            <w:tcBorders>
              <w:top w:val="single" w:color="FFFFFF" w:sz="6" w:space="0"/>
              <w:left w:val="single" w:color="FFFFFF" w:sz="6" w:space="0"/>
              <w:right w:val="single" w:color="FFFFFF" w:sz="6" w:space="0"/>
            </w:tcBorders>
            <w:vAlign w:val="center"/>
          </w:tcPr>
          <w:p>
            <w:pPr>
              <w:pStyle w:val="8"/>
              <w:rPr>
                <w:rFonts w:hint="eastAsia" w:eastAsia="方正小标宋_GBK"/>
                <w:lang w:val="en-US" w:eastAsia="zh-CN"/>
              </w:rPr>
            </w:pPr>
            <w:r>
              <w:t>预算年度：202</w:t>
            </w:r>
            <w:r>
              <w:rPr>
                <w:rFonts w:hint="eastAsia"/>
                <w:lang w:val="en-US" w:eastAsia="zh-CN"/>
              </w:rPr>
              <w:t>5</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6152651.04</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6117193.86</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6117193.86</w:t>
            </w:r>
          </w:p>
        </w:tc>
        <w:tc>
          <w:tcPr>
            <w:tcW w:w="1134" w:type="dxa"/>
            <w:vAlign w:val="center"/>
          </w:tcPr>
          <w:p>
            <w:pPr>
              <w:pStyle w:val="15"/>
              <w:rPr>
                <w:rFonts w:hint="eastAsia" w:ascii="方正书宋_GBK" w:hAnsi="方正书宋_GBK" w:eastAsia="方正书宋_GBK" w:cs="方正书宋_GBK"/>
                <w:sz w:val="21"/>
                <w:szCs w:val="21"/>
              </w:rPr>
            </w:pPr>
          </w:p>
        </w:tc>
        <w:tc>
          <w:tcPr>
            <w:tcW w:w="1134" w:type="dxa"/>
            <w:vAlign w:val="center"/>
          </w:tcPr>
          <w:p>
            <w:pPr>
              <w:pStyle w:val="15"/>
              <w:rPr>
                <w:rFonts w:hint="eastAsia" w:ascii="方正书宋_GBK" w:hAnsi="方正书宋_GBK" w:eastAsia="方正书宋_GBK" w:cs="方正书宋_GBK"/>
                <w:sz w:val="21"/>
                <w:szCs w:val="21"/>
              </w:rPr>
            </w:pPr>
          </w:p>
        </w:tc>
        <w:tc>
          <w:tcPr>
            <w:tcW w:w="1134" w:type="dxa"/>
            <w:vAlign w:val="center"/>
          </w:tcPr>
          <w:p>
            <w:pPr>
              <w:pStyle w:val="15"/>
              <w:rPr>
                <w:rFonts w:hint="eastAsia" w:ascii="方正书宋_GBK" w:hAnsi="方正书宋_GBK" w:eastAsia="方正书宋_GBK" w:cs="方正书宋_GBK"/>
                <w:sz w:val="21"/>
                <w:szCs w:val="21"/>
              </w:rPr>
            </w:pPr>
          </w:p>
        </w:tc>
        <w:tc>
          <w:tcPr>
            <w:tcW w:w="1134" w:type="dxa"/>
            <w:vAlign w:val="center"/>
          </w:tcPr>
          <w:p>
            <w:pPr>
              <w:pStyle w:val="15"/>
              <w:rPr>
                <w:rFonts w:hint="eastAsia" w:ascii="方正书宋_GBK" w:hAnsi="方正书宋_GBK" w:eastAsia="方正书宋_GBK" w:cs="方正书宋_GBK"/>
                <w:sz w:val="21"/>
                <w:szCs w:val="21"/>
              </w:rPr>
            </w:pPr>
          </w:p>
        </w:tc>
        <w:tc>
          <w:tcPr>
            <w:tcW w:w="1134" w:type="dxa"/>
            <w:vAlign w:val="center"/>
          </w:tcPr>
          <w:p>
            <w:pPr>
              <w:pStyle w:val="15"/>
              <w:rPr>
                <w:rFonts w:hint="eastAsia" w:ascii="方正书宋_GBK" w:hAnsi="方正书宋_GBK" w:eastAsia="方正书宋_GBK" w:cs="方正书宋_GBK"/>
                <w:sz w:val="21"/>
                <w:szCs w:val="21"/>
              </w:rPr>
            </w:pPr>
          </w:p>
        </w:tc>
        <w:tc>
          <w:tcPr>
            <w:tcW w:w="1134" w:type="dxa"/>
            <w:vAlign w:val="center"/>
          </w:tcPr>
          <w:p>
            <w:pPr>
              <w:pStyle w:val="15"/>
              <w:rPr>
                <w:rFonts w:hint="eastAsia" w:ascii="方正书宋_GBK" w:hAnsi="方正书宋_GBK" w:eastAsia="方正书宋_GBK" w:cs="方正书宋_GBK"/>
                <w:sz w:val="21"/>
                <w:szCs w:val="21"/>
              </w:rPr>
            </w:pP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35457.18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204</w:t>
            </w:r>
          </w:p>
        </w:tc>
        <w:tc>
          <w:tcPr>
            <w:tcW w:w="1559" w:type="dxa"/>
            <w:vAlign w:val="center"/>
          </w:tcPr>
          <w:p>
            <w:pPr>
              <w:pStyle w:val="12"/>
            </w:pPr>
            <w:r>
              <w:t>公共安全支出</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4898932.18</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4863475.00</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4863475.00</w:t>
            </w: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35457.18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20406</w:t>
            </w:r>
          </w:p>
        </w:tc>
        <w:tc>
          <w:tcPr>
            <w:tcW w:w="1559" w:type="dxa"/>
            <w:vAlign w:val="center"/>
          </w:tcPr>
          <w:p>
            <w:pPr>
              <w:pStyle w:val="12"/>
            </w:pPr>
            <w:r>
              <w:t>司法</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4898932.18</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4863475.00</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4863475.00</w:t>
            </w: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35457.18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2040601</w:t>
            </w:r>
          </w:p>
        </w:tc>
        <w:tc>
          <w:tcPr>
            <w:tcW w:w="1559" w:type="dxa"/>
            <w:vAlign w:val="center"/>
          </w:tcPr>
          <w:p>
            <w:pPr>
              <w:pStyle w:val="12"/>
            </w:pPr>
            <w:r>
              <w:t>行政运行</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3328041.00</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3328041.00</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3328041.00</w:t>
            </w: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2040602</w:t>
            </w:r>
          </w:p>
        </w:tc>
        <w:tc>
          <w:tcPr>
            <w:tcW w:w="1559" w:type="dxa"/>
            <w:vAlign w:val="center"/>
          </w:tcPr>
          <w:p>
            <w:pPr>
              <w:pStyle w:val="12"/>
            </w:pPr>
            <w:r>
              <w:t>一般行政管理事务</w:t>
            </w:r>
          </w:p>
        </w:tc>
        <w:tc>
          <w:tcPr>
            <w:tcW w:w="1134" w:type="dxa"/>
            <w:vAlign w:val="center"/>
          </w:tcPr>
          <w:p>
            <w:pPr>
              <w:pStyle w:val="11"/>
              <w:rPr>
                <w:rFonts w:hint="eastAsia" w:ascii="方正书宋_GBK" w:hAnsi="方正书宋_GBK" w:eastAsia="方正书宋_GBK" w:cs="方正书宋_GBK"/>
                <w:sz w:val="21"/>
                <w:szCs w:val="21"/>
              </w:rPr>
            </w:pPr>
            <w:r>
              <w:rPr>
                <w:rFonts w:hint="eastAsia" w:ascii="方正书宋_GBK" w:hAnsi="方正书宋_GBK" w:eastAsia="方正书宋_GBK" w:cs="方正书宋_GBK"/>
                <w:sz w:val="21"/>
                <w:szCs w:val="21"/>
              </w:rPr>
              <w:t>30600.00</w:t>
            </w:r>
          </w:p>
        </w:tc>
        <w:tc>
          <w:tcPr>
            <w:tcW w:w="1134" w:type="dxa"/>
            <w:vAlign w:val="center"/>
          </w:tcPr>
          <w:p>
            <w:pPr>
              <w:pStyle w:val="11"/>
              <w:rPr>
                <w:rFonts w:hint="eastAsia" w:ascii="方正书宋_GBK" w:hAnsi="方正书宋_GBK" w:eastAsia="方正书宋_GBK" w:cs="方正书宋_GBK"/>
                <w:sz w:val="21"/>
                <w:szCs w:val="21"/>
              </w:rPr>
            </w:pPr>
            <w:r>
              <w:rPr>
                <w:rFonts w:hint="eastAsia" w:ascii="方正书宋_GBK" w:hAnsi="方正书宋_GBK" w:eastAsia="方正书宋_GBK" w:cs="方正书宋_GBK"/>
                <w:sz w:val="21"/>
                <w:szCs w:val="21"/>
              </w:rPr>
              <w:t>30600.00</w:t>
            </w:r>
          </w:p>
        </w:tc>
        <w:tc>
          <w:tcPr>
            <w:tcW w:w="1134" w:type="dxa"/>
            <w:vAlign w:val="center"/>
          </w:tcPr>
          <w:p>
            <w:pPr>
              <w:pStyle w:val="11"/>
              <w:rPr>
                <w:rFonts w:hint="eastAsia" w:ascii="方正书宋_GBK" w:hAnsi="方正书宋_GBK" w:eastAsia="方正书宋_GBK" w:cs="方正书宋_GBK"/>
                <w:sz w:val="21"/>
                <w:szCs w:val="21"/>
              </w:rPr>
            </w:pPr>
            <w:r>
              <w:rPr>
                <w:rFonts w:hint="eastAsia" w:ascii="方正书宋_GBK" w:hAnsi="方正书宋_GBK" w:eastAsia="方正书宋_GBK" w:cs="方正书宋_GBK"/>
                <w:sz w:val="21"/>
                <w:szCs w:val="21"/>
              </w:rPr>
              <w:t>30600.00</w:t>
            </w: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2040604</w:t>
            </w:r>
          </w:p>
        </w:tc>
        <w:tc>
          <w:tcPr>
            <w:tcW w:w="1559" w:type="dxa"/>
            <w:vAlign w:val="center"/>
          </w:tcPr>
          <w:p>
            <w:pPr>
              <w:pStyle w:val="12"/>
            </w:pPr>
            <w:r>
              <w:t>基层司法业务</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840640.00</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840000.00</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840000.00</w:t>
            </w: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r>
              <w:rPr>
                <w:rFonts w:hint="eastAsia" w:ascii="方正书宋_GBK" w:hAnsi="方正书宋_GBK" w:eastAsia="方正书宋_GBK" w:cs="方正书宋_GBK"/>
                <w:sz w:val="21"/>
                <w:szCs w:val="21"/>
              </w:rPr>
              <w:t>640.00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2040605</w:t>
            </w:r>
          </w:p>
        </w:tc>
        <w:tc>
          <w:tcPr>
            <w:tcW w:w="1559" w:type="dxa"/>
            <w:vAlign w:val="center"/>
          </w:tcPr>
          <w:p>
            <w:pPr>
              <w:pStyle w:val="12"/>
            </w:pPr>
            <w:r>
              <w:t>普法宣传</w:t>
            </w:r>
          </w:p>
        </w:tc>
        <w:tc>
          <w:tcPr>
            <w:tcW w:w="1134" w:type="dxa"/>
            <w:vAlign w:val="center"/>
          </w:tcPr>
          <w:p>
            <w:pPr>
              <w:pStyle w:val="11"/>
              <w:rPr>
                <w:rFonts w:hint="eastAsia" w:ascii="方正书宋_GBK" w:hAnsi="方正书宋_GBK" w:eastAsia="方正书宋_GBK" w:cs="方正书宋_GBK"/>
                <w:sz w:val="21"/>
                <w:szCs w:val="21"/>
                <w:lang w:val="en-US" w:eastAsia="zh-CN"/>
              </w:rPr>
            </w:pPr>
            <w:r>
              <w:rPr>
                <w:rFonts w:hint="eastAsia" w:ascii="方正书宋_GBK" w:hAnsi="方正书宋_GBK" w:eastAsia="方正书宋_GBK" w:cs="方正书宋_GBK"/>
                <w:sz w:val="21"/>
                <w:szCs w:val="21"/>
                <w:lang w:val="en-US" w:eastAsia="zh-CN"/>
              </w:rPr>
              <w:t>40000.00</w:t>
            </w:r>
          </w:p>
        </w:tc>
        <w:tc>
          <w:tcPr>
            <w:tcW w:w="1134" w:type="dxa"/>
            <w:vAlign w:val="center"/>
          </w:tcPr>
          <w:p>
            <w:pPr>
              <w:pStyle w:val="11"/>
              <w:rPr>
                <w:rFonts w:hint="eastAsia" w:ascii="方正书宋_GBK" w:hAnsi="方正书宋_GBK" w:eastAsia="方正书宋_GBK" w:cs="方正书宋_GBK"/>
                <w:sz w:val="21"/>
                <w:szCs w:val="21"/>
              </w:rPr>
            </w:pPr>
            <w:r>
              <w:rPr>
                <w:rFonts w:hint="eastAsia" w:ascii="方正书宋_GBK" w:hAnsi="方正书宋_GBK" w:eastAsia="方正书宋_GBK" w:cs="方正书宋_GBK"/>
                <w:sz w:val="21"/>
                <w:szCs w:val="21"/>
                <w:lang w:val="en-US" w:eastAsia="zh-CN"/>
              </w:rPr>
              <w:t>4</w:t>
            </w:r>
            <w:r>
              <w:rPr>
                <w:rFonts w:hint="eastAsia" w:ascii="方正书宋_GBK" w:hAnsi="方正书宋_GBK" w:eastAsia="方正书宋_GBK" w:cs="方正书宋_GBK"/>
                <w:sz w:val="21"/>
                <w:szCs w:val="21"/>
              </w:rPr>
              <w:t>0000.00</w:t>
            </w:r>
          </w:p>
        </w:tc>
        <w:tc>
          <w:tcPr>
            <w:tcW w:w="1134" w:type="dxa"/>
            <w:vAlign w:val="center"/>
          </w:tcPr>
          <w:p>
            <w:pPr>
              <w:pStyle w:val="11"/>
              <w:rPr>
                <w:rFonts w:hint="eastAsia" w:ascii="方正书宋_GBK" w:hAnsi="方正书宋_GBK" w:eastAsia="方正书宋_GBK" w:cs="方正书宋_GBK"/>
                <w:sz w:val="21"/>
                <w:szCs w:val="21"/>
              </w:rPr>
            </w:pPr>
            <w:r>
              <w:rPr>
                <w:rFonts w:hint="eastAsia" w:ascii="方正书宋_GBK" w:hAnsi="方正书宋_GBK" w:eastAsia="方正书宋_GBK" w:cs="方正书宋_GBK"/>
                <w:sz w:val="21"/>
                <w:szCs w:val="21"/>
                <w:lang w:val="en-US" w:eastAsia="zh-CN"/>
              </w:rPr>
              <w:t>4</w:t>
            </w:r>
            <w:r>
              <w:rPr>
                <w:rFonts w:hint="eastAsia" w:ascii="方正书宋_GBK" w:hAnsi="方正书宋_GBK" w:eastAsia="方正书宋_GBK" w:cs="方正书宋_GBK"/>
                <w:sz w:val="21"/>
                <w:szCs w:val="21"/>
              </w:rPr>
              <w:t>0000.00</w:t>
            </w: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2040607</w:t>
            </w:r>
          </w:p>
        </w:tc>
        <w:tc>
          <w:tcPr>
            <w:tcW w:w="1559" w:type="dxa"/>
            <w:vAlign w:val="center"/>
          </w:tcPr>
          <w:p>
            <w:pPr>
              <w:pStyle w:val="12"/>
            </w:pPr>
            <w:r>
              <w:t>公共法律服务</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320467.00</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320000.00</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320000.00</w:t>
            </w: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r>
              <w:rPr>
                <w:rFonts w:hint="eastAsia" w:ascii="方正书宋_GBK" w:hAnsi="方正书宋_GBK" w:eastAsia="方正书宋_GBK" w:cs="方正书宋_GBK"/>
                <w:sz w:val="21"/>
                <w:szCs w:val="21"/>
                <w:lang w:val="en-US" w:eastAsia="zh-CN"/>
              </w:rPr>
              <w:t>467</w:t>
            </w:r>
            <w:r>
              <w:rPr>
                <w:rFonts w:hint="eastAsia" w:ascii="方正书宋_GBK" w:hAnsi="方正书宋_GBK" w:eastAsia="方正书宋_GBK" w:cs="方正书宋_GBK"/>
                <w:sz w:val="21"/>
                <w:szCs w:val="21"/>
              </w:rPr>
              <w:t>.00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2040610</w:t>
            </w:r>
          </w:p>
        </w:tc>
        <w:tc>
          <w:tcPr>
            <w:tcW w:w="1559" w:type="dxa"/>
            <w:vAlign w:val="center"/>
          </w:tcPr>
          <w:p>
            <w:pPr>
              <w:pStyle w:val="12"/>
            </w:pPr>
            <w:r>
              <w:t>社区矫正</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158950.18</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124600.00</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124600.00</w:t>
            </w: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r>
              <w:rPr>
                <w:rFonts w:hint="eastAsia" w:ascii="方正书宋_GBK" w:hAnsi="方正书宋_GBK" w:eastAsia="方正书宋_GBK" w:cs="方正书宋_GBK"/>
                <w:sz w:val="21"/>
                <w:szCs w:val="21"/>
              </w:rPr>
              <w:t>34350.18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2040612</w:t>
            </w:r>
          </w:p>
        </w:tc>
        <w:tc>
          <w:tcPr>
            <w:tcW w:w="1559" w:type="dxa"/>
            <w:vAlign w:val="center"/>
          </w:tcPr>
          <w:p>
            <w:pPr>
              <w:pStyle w:val="12"/>
            </w:pPr>
            <w:r>
              <w:t>法治建设</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20000.00</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20000.00</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20000.00</w:t>
            </w: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2040650</w:t>
            </w:r>
          </w:p>
        </w:tc>
        <w:tc>
          <w:tcPr>
            <w:tcW w:w="1559" w:type="dxa"/>
            <w:vAlign w:val="center"/>
          </w:tcPr>
          <w:p>
            <w:pPr>
              <w:pStyle w:val="12"/>
            </w:pPr>
            <w:r>
              <w:t>事业运行</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160234.00</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160234.00</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160234.00</w:t>
            </w: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844634.80</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844634.80</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844634.80</w:t>
            </w: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834283.55</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834283.55</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834283.55</w:t>
            </w: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c>
          <w:tcPr>
            <w:tcW w:w="1134" w:type="dxa"/>
            <w:vAlign w:val="center"/>
          </w:tcPr>
          <w:p>
            <w:pPr>
              <w:pStyle w:val="11"/>
              <w:rPr>
                <w:rFonts w:hint="eastAsia" w:ascii="方正书宋_GBK" w:hAnsi="方正书宋_GBK" w:eastAsia="方正书宋_GBK" w:cs="方正书宋_GBK"/>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461711.00</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461711.00</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461711.00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43432.91</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43432.91</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43432.91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329139.64</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329139.64</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329139.64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10351.25</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10351.25</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10351.25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10351.25</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10351.25</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10351.25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144229.58</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144229.58</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144229.58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144229.58</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144229.58</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144229.58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133278.00</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133278.00</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133278.00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10951.58</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10951.58</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10951.58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264854.48</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264854.48</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264854.48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264854.48</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264854.48</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264854.48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264854.48</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264854.48</w:t>
            </w:r>
          </w:p>
        </w:tc>
        <w:tc>
          <w:tcPr>
            <w:tcW w:w="1134" w:type="dxa"/>
            <w:vAlign w:val="top"/>
          </w:tcPr>
          <w:p>
            <w:pPr>
              <w:keepNext w:val="0"/>
              <w:keepLines w:val="0"/>
              <w:widowControl/>
              <w:suppressLineNumbers w:val="0"/>
              <w:jc w:val="left"/>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264854.48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145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315井陉县司法局</w:t>
            </w:r>
          </w:p>
        </w:tc>
        <w:tc>
          <w:tcPr>
            <w:tcW w:w="2722" w:type="dxa"/>
            <w:gridSpan w:val="2"/>
            <w:tcBorders>
              <w:top w:val="single" w:color="FFFFFF" w:sz="6" w:space="0"/>
              <w:left w:val="single" w:color="FFFFFF" w:sz="6" w:space="0"/>
              <w:right w:val="single" w:color="FFFFFF" w:sz="6" w:space="0"/>
            </w:tcBorders>
            <w:vAlign w:val="center"/>
          </w:tcPr>
          <w:p>
            <w:pPr>
              <w:pStyle w:val="8"/>
              <w:rPr>
                <w:rFonts w:hint="eastAsia" w:eastAsia="方正小标宋_GBK"/>
                <w:lang w:val="en-US" w:eastAsia="zh-CN"/>
              </w:rPr>
            </w:pPr>
            <w:r>
              <w:t>预算年度：202</w:t>
            </w:r>
            <w:r>
              <w:rPr>
                <w:rFonts w:hint="eastAsia"/>
                <w:lang w:val="en-US" w:eastAsia="zh-CN"/>
              </w:rPr>
              <w:t>5</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6152651.04</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4741993.86</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1410657.18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204</w:t>
            </w:r>
          </w:p>
        </w:tc>
        <w:tc>
          <w:tcPr>
            <w:tcW w:w="4536" w:type="dxa"/>
            <w:vAlign w:val="center"/>
          </w:tcPr>
          <w:p>
            <w:pPr>
              <w:pStyle w:val="12"/>
            </w:pPr>
            <w:r>
              <w:t>公共安全支出</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4898932.18</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3488275.00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1410657.18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20406</w:t>
            </w:r>
          </w:p>
        </w:tc>
        <w:tc>
          <w:tcPr>
            <w:tcW w:w="4536" w:type="dxa"/>
            <w:vAlign w:val="center"/>
          </w:tcPr>
          <w:p>
            <w:pPr>
              <w:pStyle w:val="12"/>
            </w:pPr>
            <w:r>
              <w:t>司法</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4898932.18</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3488275.00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1410657.18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2040601</w:t>
            </w:r>
          </w:p>
        </w:tc>
        <w:tc>
          <w:tcPr>
            <w:tcW w:w="4536" w:type="dxa"/>
            <w:vAlign w:val="center"/>
          </w:tcPr>
          <w:p>
            <w:pPr>
              <w:pStyle w:val="12"/>
            </w:pPr>
            <w:r>
              <w:t>行政运行</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3328041.00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3328041.00</w:t>
            </w:r>
          </w:p>
        </w:tc>
        <w:tc>
          <w:tcPr>
            <w:tcW w:w="1361" w:type="dxa"/>
            <w:vAlign w:val="center"/>
          </w:tcPr>
          <w:p>
            <w:pPr>
              <w:pStyle w:val="11"/>
              <w:jc w:val="center"/>
              <w:rPr>
                <w:rFonts w:hint="eastAsia" w:ascii="方正书宋_GBK" w:hAnsi="方正书宋_GBK" w:eastAsia="方正书宋_GBK" w:cs="方正书宋_GBK"/>
                <w:sz w:val="21"/>
                <w:szCs w:val="21"/>
              </w:rP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2040602</w:t>
            </w:r>
          </w:p>
        </w:tc>
        <w:tc>
          <w:tcPr>
            <w:tcW w:w="4536" w:type="dxa"/>
            <w:vAlign w:val="center"/>
          </w:tcPr>
          <w:p>
            <w:pPr>
              <w:pStyle w:val="12"/>
            </w:pPr>
            <w:r>
              <w:t>一般行政管理事务</w:t>
            </w:r>
          </w:p>
        </w:tc>
        <w:tc>
          <w:tcPr>
            <w:tcW w:w="1361" w:type="dxa"/>
            <w:vAlign w:val="center"/>
          </w:tcPr>
          <w:p>
            <w:pPr>
              <w:pStyle w:val="11"/>
              <w:jc w:val="center"/>
              <w:rPr>
                <w:rFonts w:hint="eastAsia" w:ascii="方正书宋_GBK" w:hAnsi="方正书宋_GBK" w:eastAsia="方正书宋_GBK" w:cs="方正书宋_GBK"/>
                <w:sz w:val="21"/>
                <w:szCs w:val="21"/>
              </w:rPr>
            </w:pPr>
            <w:r>
              <w:rPr>
                <w:rFonts w:hint="eastAsia" w:ascii="方正书宋_GBK" w:hAnsi="方正书宋_GBK" w:eastAsia="方正书宋_GBK" w:cs="方正书宋_GBK"/>
                <w:sz w:val="21"/>
                <w:szCs w:val="21"/>
              </w:rPr>
              <w:t>30600.00</w:t>
            </w:r>
          </w:p>
        </w:tc>
        <w:tc>
          <w:tcPr>
            <w:tcW w:w="1361" w:type="dxa"/>
            <w:vAlign w:val="center"/>
          </w:tcPr>
          <w:p>
            <w:pPr>
              <w:pStyle w:val="11"/>
              <w:jc w:val="center"/>
              <w:rPr>
                <w:rFonts w:hint="eastAsia" w:ascii="方正书宋_GBK" w:hAnsi="方正书宋_GBK" w:eastAsia="方正书宋_GBK" w:cs="方正书宋_GBK"/>
                <w:sz w:val="21"/>
                <w:szCs w:val="21"/>
              </w:rPr>
            </w:pPr>
          </w:p>
        </w:tc>
        <w:tc>
          <w:tcPr>
            <w:tcW w:w="1361" w:type="dxa"/>
            <w:vAlign w:val="center"/>
          </w:tcPr>
          <w:p>
            <w:pPr>
              <w:pStyle w:val="11"/>
              <w:jc w:val="center"/>
              <w:rPr>
                <w:rFonts w:hint="eastAsia" w:ascii="方正书宋_GBK" w:hAnsi="方正书宋_GBK" w:eastAsia="方正书宋_GBK" w:cs="方正书宋_GBK"/>
                <w:sz w:val="21"/>
                <w:szCs w:val="21"/>
              </w:rPr>
            </w:pPr>
            <w:r>
              <w:rPr>
                <w:rFonts w:hint="eastAsia" w:ascii="方正书宋_GBK" w:hAnsi="方正书宋_GBK" w:eastAsia="方正书宋_GBK" w:cs="方正书宋_GBK"/>
                <w:sz w:val="21"/>
                <w:szCs w:val="21"/>
              </w:rPr>
              <w:t>30600.00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2040604</w:t>
            </w:r>
          </w:p>
        </w:tc>
        <w:tc>
          <w:tcPr>
            <w:tcW w:w="4536" w:type="dxa"/>
            <w:vAlign w:val="center"/>
          </w:tcPr>
          <w:p>
            <w:pPr>
              <w:pStyle w:val="12"/>
            </w:pPr>
            <w:r>
              <w:t>基层司法业务</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840640.00</w:t>
            </w:r>
          </w:p>
        </w:tc>
        <w:tc>
          <w:tcPr>
            <w:tcW w:w="1361" w:type="dxa"/>
            <w:vAlign w:val="top"/>
          </w:tcPr>
          <w:p>
            <w:pPr>
              <w:jc w:val="center"/>
              <w:rPr>
                <w:rFonts w:hint="eastAsia" w:ascii="方正书宋_GBK" w:hAnsi="方正书宋_GBK" w:eastAsia="方正书宋_GBK" w:cs="方正书宋_GBK"/>
                <w:sz w:val="21"/>
                <w:szCs w:val="21"/>
              </w:rPr>
            </w:pP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840640.00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2040605</w:t>
            </w:r>
          </w:p>
        </w:tc>
        <w:tc>
          <w:tcPr>
            <w:tcW w:w="4536" w:type="dxa"/>
            <w:vAlign w:val="center"/>
          </w:tcPr>
          <w:p>
            <w:pPr>
              <w:pStyle w:val="12"/>
            </w:pPr>
            <w:r>
              <w:t>普法宣传</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40000.00</w:t>
            </w:r>
          </w:p>
        </w:tc>
        <w:tc>
          <w:tcPr>
            <w:tcW w:w="1361" w:type="dxa"/>
            <w:vAlign w:val="top"/>
          </w:tcPr>
          <w:p>
            <w:pPr>
              <w:jc w:val="center"/>
              <w:rPr>
                <w:rFonts w:hint="eastAsia" w:ascii="方正书宋_GBK" w:hAnsi="方正书宋_GBK" w:eastAsia="方正书宋_GBK" w:cs="方正书宋_GBK"/>
                <w:sz w:val="21"/>
                <w:szCs w:val="21"/>
              </w:rPr>
            </w:pP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40000.00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2040607</w:t>
            </w:r>
          </w:p>
        </w:tc>
        <w:tc>
          <w:tcPr>
            <w:tcW w:w="4536" w:type="dxa"/>
            <w:vAlign w:val="center"/>
          </w:tcPr>
          <w:p>
            <w:pPr>
              <w:pStyle w:val="12"/>
            </w:pPr>
            <w:r>
              <w:t>公共法律服务</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320467.00</w:t>
            </w:r>
          </w:p>
        </w:tc>
        <w:tc>
          <w:tcPr>
            <w:tcW w:w="1361" w:type="dxa"/>
            <w:vAlign w:val="top"/>
          </w:tcPr>
          <w:p>
            <w:pPr>
              <w:jc w:val="center"/>
              <w:rPr>
                <w:rFonts w:hint="eastAsia" w:ascii="方正书宋_GBK" w:hAnsi="方正书宋_GBK" w:eastAsia="方正书宋_GBK" w:cs="方正书宋_GBK"/>
                <w:sz w:val="21"/>
                <w:szCs w:val="21"/>
              </w:rPr>
            </w:pP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320467.00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2040610</w:t>
            </w:r>
          </w:p>
        </w:tc>
        <w:tc>
          <w:tcPr>
            <w:tcW w:w="4536" w:type="dxa"/>
            <w:vAlign w:val="center"/>
          </w:tcPr>
          <w:p>
            <w:pPr>
              <w:pStyle w:val="12"/>
            </w:pPr>
            <w:r>
              <w:t>社区矫正</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158950.18</w:t>
            </w:r>
          </w:p>
        </w:tc>
        <w:tc>
          <w:tcPr>
            <w:tcW w:w="1361" w:type="dxa"/>
            <w:vAlign w:val="top"/>
          </w:tcPr>
          <w:p>
            <w:pPr>
              <w:jc w:val="center"/>
              <w:rPr>
                <w:rFonts w:hint="eastAsia" w:ascii="方正书宋_GBK" w:hAnsi="方正书宋_GBK" w:eastAsia="方正书宋_GBK" w:cs="方正书宋_GBK"/>
                <w:sz w:val="21"/>
                <w:szCs w:val="21"/>
              </w:rPr>
            </w:pP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158950.18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2040612</w:t>
            </w:r>
          </w:p>
        </w:tc>
        <w:tc>
          <w:tcPr>
            <w:tcW w:w="4536" w:type="dxa"/>
            <w:vAlign w:val="center"/>
          </w:tcPr>
          <w:p>
            <w:pPr>
              <w:pStyle w:val="12"/>
            </w:pPr>
            <w:r>
              <w:t>法治建设</w:t>
            </w:r>
          </w:p>
        </w:tc>
        <w:tc>
          <w:tcPr>
            <w:tcW w:w="1361" w:type="dxa"/>
            <w:vAlign w:val="center"/>
          </w:tcPr>
          <w:p>
            <w:pPr>
              <w:pStyle w:val="11"/>
              <w:jc w:val="center"/>
              <w:rPr>
                <w:rFonts w:hint="eastAsia" w:ascii="方正书宋_GBK" w:hAnsi="方正书宋_GBK" w:eastAsia="方正书宋_GBK" w:cs="方正书宋_GBK"/>
                <w:sz w:val="21"/>
                <w:szCs w:val="21"/>
              </w:rPr>
            </w:pPr>
            <w:r>
              <w:rPr>
                <w:rFonts w:hint="eastAsia" w:ascii="方正书宋_GBK" w:hAnsi="方正书宋_GBK" w:eastAsia="方正书宋_GBK" w:cs="方正书宋_GBK"/>
                <w:sz w:val="21"/>
                <w:szCs w:val="21"/>
                <w:lang w:val="en-US" w:eastAsia="zh-CN"/>
              </w:rPr>
              <w:t>2</w:t>
            </w:r>
            <w:r>
              <w:rPr>
                <w:rFonts w:hint="eastAsia" w:ascii="方正书宋_GBK" w:hAnsi="方正书宋_GBK" w:eastAsia="方正书宋_GBK" w:cs="方正书宋_GBK"/>
                <w:sz w:val="21"/>
                <w:szCs w:val="21"/>
              </w:rPr>
              <w:t>0000.00</w:t>
            </w:r>
          </w:p>
        </w:tc>
        <w:tc>
          <w:tcPr>
            <w:tcW w:w="1361" w:type="dxa"/>
            <w:vAlign w:val="center"/>
          </w:tcPr>
          <w:p>
            <w:pPr>
              <w:pStyle w:val="11"/>
              <w:jc w:val="center"/>
              <w:rPr>
                <w:rFonts w:hint="eastAsia" w:ascii="方正书宋_GBK" w:hAnsi="方正书宋_GBK" w:eastAsia="方正书宋_GBK" w:cs="方正书宋_GBK"/>
                <w:sz w:val="21"/>
                <w:szCs w:val="21"/>
              </w:rPr>
            </w:pPr>
          </w:p>
        </w:tc>
        <w:tc>
          <w:tcPr>
            <w:tcW w:w="1361" w:type="dxa"/>
            <w:vAlign w:val="center"/>
          </w:tcPr>
          <w:p>
            <w:pPr>
              <w:pStyle w:val="11"/>
              <w:jc w:val="center"/>
              <w:rPr>
                <w:rFonts w:hint="eastAsia" w:ascii="方正书宋_GBK" w:hAnsi="方正书宋_GBK" w:eastAsia="方正书宋_GBK" w:cs="方正书宋_GBK"/>
                <w:sz w:val="21"/>
                <w:szCs w:val="21"/>
              </w:rPr>
            </w:pPr>
            <w:r>
              <w:rPr>
                <w:rFonts w:hint="eastAsia" w:ascii="方正书宋_GBK" w:hAnsi="方正书宋_GBK" w:eastAsia="方正书宋_GBK" w:cs="方正书宋_GBK"/>
                <w:sz w:val="21"/>
                <w:szCs w:val="21"/>
                <w:lang w:val="en-US" w:eastAsia="zh-CN"/>
              </w:rPr>
              <w:t>2</w:t>
            </w:r>
            <w:r>
              <w:rPr>
                <w:rFonts w:hint="eastAsia" w:ascii="方正书宋_GBK" w:hAnsi="方正书宋_GBK" w:eastAsia="方正书宋_GBK" w:cs="方正书宋_GBK"/>
                <w:sz w:val="21"/>
                <w:szCs w:val="21"/>
              </w:rPr>
              <w:t>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2040650</w:t>
            </w:r>
          </w:p>
        </w:tc>
        <w:tc>
          <w:tcPr>
            <w:tcW w:w="4536" w:type="dxa"/>
            <w:vAlign w:val="center"/>
          </w:tcPr>
          <w:p>
            <w:pPr>
              <w:pStyle w:val="12"/>
            </w:pPr>
            <w:r>
              <w:t>事业运行</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160234.00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160234.00</w:t>
            </w:r>
          </w:p>
        </w:tc>
        <w:tc>
          <w:tcPr>
            <w:tcW w:w="1361" w:type="dxa"/>
            <w:vAlign w:val="center"/>
          </w:tcPr>
          <w:p>
            <w:pPr>
              <w:pStyle w:val="11"/>
              <w:jc w:val="center"/>
              <w:rPr>
                <w:rFonts w:hint="eastAsia" w:ascii="方正书宋_GBK" w:hAnsi="方正书宋_GBK" w:eastAsia="方正书宋_GBK" w:cs="方正书宋_GBK"/>
                <w:sz w:val="21"/>
                <w:szCs w:val="21"/>
              </w:rP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844634.80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844634.80</w:t>
            </w:r>
          </w:p>
        </w:tc>
        <w:tc>
          <w:tcPr>
            <w:tcW w:w="1361" w:type="dxa"/>
            <w:vAlign w:val="center"/>
          </w:tcPr>
          <w:p>
            <w:pPr>
              <w:pStyle w:val="11"/>
              <w:jc w:val="center"/>
              <w:rPr>
                <w:rFonts w:hint="eastAsia" w:ascii="方正书宋_GBK" w:hAnsi="方正书宋_GBK" w:eastAsia="方正书宋_GBK" w:cs="方正书宋_GBK"/>
                <w:sz w:val="21"/>
                <w:szCs w:val="21"/>
              </w:rP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834283.55</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834283.55</w:t>
            </w:r>
          </w:p>
        </w:tc>
        <w:tc>
          <w:tcPr>
            <w:tcW w:w="1361" w:type="dxa"/>
            <w:vAlign w:val="center"/>
          </w:tcPr>
          <w:p>
            <w:pPr>
              <w:pStyle w:val="11"/>
              <w:jc w:val="center"/>
              <w:rPr>
                <w:rFonts w:hint="eastAsia" w:ascii="方正书宋_GBK" w:hAnsi="方正书宋_GBK" w:eastAsia="方正书宋_GBK" w:cs="方正书宋_GBK"/>
                <w:sz w:val="21"/>
                <w:szCs w:val="21"/>
              </w:rP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2080501</w:t>
            </w:r>
          </w:p>
        </w:tc>
        <w:tc>
          <w:tcPr>
            <w:tcW w:w="4536" w:type="dxa"/>
            <w:vAlign w:val="center"/>
          </w:tcPr>
          <w:p>
            <w:pPr>
              <w:pStyle w:val="12"/>
            </w:pPr>
            <w:r>
              <w:t>行政单位离退休</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461711.00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461711.00</w:t>
            </w:r>
          </w:p>
        </w:tc>
        <w:tc>
          <w:tcPr>
            <w:tcW w:w="1361" w:type="dxa"/>
            <w:vAlign w:val="center"/>
          </w:tcPr>
          <w:p>
            <w:pPr>
              <w:pStyle w:val="11"/>
              <w:jc w:val="center"/>
              <w:rPr>
                <w:rFonts w:hint="eastAsia" w:ascii="方正书宋_GBK" w:hAnsi="方正书宋_GBK" w:eastAsia="方正书宋_GBK" w:cs="方正书宋_GBK"/>
                <w:sz w:val="21"/>
                <w:szCs w:val="21"/>
              </w:rP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2080502</w:t>
            </w:r>
          </w:p>
        </w:tc>
        <w:tc>
          <w:tcPr>
            <w:tcW w:w="4536" w:type="dxa"/>
            <w:vAlign w:val="center"/>
          </w:tcPr>
          <w:p>
            <w:pPr>
              <w:pStyle w:val="12"/>
            </w:pPr>
            <w:r>
              <w:t>事业单位离退休</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43432.91</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43432.91</w:t>
            </w:r>
          </w:p>
        </w:tc>
        <w:tc>
          <w:tcPr>
            <w:tcW w:w="1361" w:type="dxa"/>
            <w:vAlign w:val="center"/>
          </w:tcPr>
          <w:p>
            <w:pPr>
              <w:pStyle w:val="11"/>
              <w:jc w:val="center"/>
              <w:rPr>
                <w:rFonts w:hint="eastAsia" w:ascii="方正书宋_GBK" w:hAnsi="方正书宋_GBK" w:eastAsia="方正书宋_GBK" w:cs="方正书宋_GBK"/>
                <w:sz w:val="21"/>
                <w:szCs w:val="21"/>
              </w:rP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329139.64</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329139.64</w:t>
            </w:r>
          </w:p>
        </w:tc>
        <w:tc>
          <w:tcPr>
            <w:tcW w:w="1361" w:type="dxa"/>
            <w:vAlign w:val="center"/>
          </w:tcPr>
          <w:p>
            <w:pPr>
              <w:pStyle w:val="11"/>
              <w:jc w:val="center"/>
              <w:rPr>
                <w:rFonts w:hint="eastAsia" w:ascii="方正书宋_GBK" w:hAnsi="方正书宋_GBK" w:eastAsia="方正书宋_GBK" w:cs="方正书宋_GBK"/>
                <w:sz w:val="21"/>
                <w:szCs w:val="21"/>
              </w:rP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20899</w:t>
            </w:r>
          </w:p>
        </w:tc>
        <w:tc>
          <w:tcPr>
            <w:tcW w:w="4536" w:type="dxa"/>
            <w:vAlign w:val="center"/>
          </w:tcPr>
          <w:p>
            <w:pPr>
              <w:pStyle w:val="12"/>
            </w:pPr>
            <w:r>
              <w:t>其他社会保障和就业支出</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10351.25</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10351.25</w:t>
            </w:r>
          </w:p>
        </w:tc>
        <w:tc>
          <w:tcPr>
            <w:tcW w:w="1361" w:type="dxa"/>
            <w:vAlign w:val="center"/>
          </w:tcPr>
          <w:p>
            <w:pPr>
              <w:pStyle w:val="11"/>
              <w:jc w:val="center"/>
              <w:rPr>
                <w:rFonts w:hint="eastAsia" w:ascii="方正书宋_GBK" w:hAnsi="方正书宋_GBK" w:eastAsia="方正书宋_GBK" w:cs="方正书宋_GBK"/>
                <w:sz w:val="21"/>
                <w:szCs w:val="21"/>
              </w:rP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2089999</w:t>
            </w:r>
          </w:p>
        </w:tc>
        <w:tc>
          <w:tcPr>
            <w:tcW w:w="4536" w:type="dxa"/>
            <w:vAlign w:val="center"/>
          </w:tcPr>
          <w:p>
            <w:pPr>
              <w:pStyle w:val="12"/>
            </w:pPr>
            <w:r>
              <w:t>其他社会保障和就业支出</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10351.25</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10351.25</w:t>
            </w:r>
          </w:p>
        </w:tc>
        <w:tc>
          <w:tcPr>
            <w:tcW w:w="1361" w:type="dxa"/>
            <w:vAlign w:val="center"/>
          </w:tcPr>
          <w:p>
            <w:pPr>
              <w:pStyle w:val="11"/>
              <w:jc w:val="center"/>
              <w:rPr>
                <w:rFonts w:hint="eastAsia" w:ascii="方正书宋_GBK" w:hAnsi="方正书宋_GBK" w:eastAsia="方正书宋_GBK" w:cs="方正书宋_GBK"/>
                <w:sz w:val="21"/>
                <w:szCs w:val="21"/>
              </w:rP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144229.58</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144229.58</w:t>
            </w:r>
          </w:p>
        </w:tc>
        <w:tc>
          <w:tcPr>
            <w:tcW w:w="1361" w:type="dxa"/>
            <w:vAlign w:val="center"/>
          </w:tcPr>
          <w:p>
            <w:pPr>
              <w:pStyle w:val="11"/>
              <w:rPr>
                <w:rFonts w:hint="eastAsia" w:ascii="方正书宋_GBK" w:hAnsi="方正书宋_GBK" w:eastAsia="方正书宋_GBK" w:cs="方正书宋_GBK"/>
                <w:sz w:val="21"/>
                <w:szCs w:val="21"/>
              </w:rP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144229.58</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144229.58</w:t>
            </w:r>
          </w:p>
        </w:tc>
        <w:tc>
          <w:tcPr>
            <w:tcW w:w="1361" w:type="dxa"/>
            <w:vAlign w:val="center"/>
          </w:tcPr>
          <w:p>
            <w:pPr>
              <w:pStyle w:val="11"/>
              <w:rPr>
                <w:rFonts w:hint="eastAsia" w:ascii="方正书宋_GBK" w:hAnsi="方正书宋_GBK" w:eastAsia="方正书宋_GBK" w:cs="方正书宋_GBK"/>
                <w:sz w:val="21"/>
                <w:szCs w:val="21"/>
              </w:rP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2101101</w:t>
            </w:r>
          </w:p>
        </w:tc>
        <w:tc>
          <w:tcPr>
            <w:tcW w:w="4536" w:type="dxa"/>
            <w:vAlign w:val="center"/>
          </w:tcPr>
          <w:p>
            <w:pPr>
              <w:pStyle w:val="12"/>
            </w:pPr>
            <w:r>
              <w:t>行政单位医疗</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133278.00</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133278.00</w:t>
            </w:r>
          </w:p>
        </w:tc>
        <w:tc>
          <w:tcPr>
            <w:tcW w:w="1361" w:type="dxa"/>
            <w:vAlign w:val="center"/>
          </w:tcPr>
          <w:p>
            <w:pPr>
              <w:pStyle w:val="11"/>
              <w:rPr>
                <w:rFonts w:hint="eastAsia" w:ascii="方正书宋_GBK" w:hAnsi="方正书宋_GBK" w:eastAsia="方正书宋_GBK" w:cs="方正书宋_GBK"/>
                <w:sz w:val="21"/>
                <w:szCs w:val="21"/>
              </w:rP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2101102</w:t>
            </w:r>
          </w:p>
        </w:tc>
        <w:tc>
          <w:tcPr>
            <w:tcW w:w="4536" w:type="dxa"/>
            <w:vAlign w:val="center"/>
          </w:tcPr>
          <w:p>
            <w:pPr>
              <w:pStyle w:val="12"/>
            </w:pPr>
            <w:r>
              <w:t>事业单位医疗</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10951.58</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10951.58</w:t>
            </w:r>
          </w:p>
        </w:tc>
        <w:tc>
          <w:tcPr>
            <w:tcW w:w="1361" w:type="dxa"/>
            <w:vAlign w:val="center"/>
          </w:tcPr>
          <w:p>
            <w:pPr>
              <w:pStyle w:val="11"/>
              <w:rPr>
                <w:rFonts w:hint="eastAsia" w:ascii="方正书宋_GBK" w:hAnsi="方正书宋_GBK" w:eastAsia="方正书宋_GBK" w:cs="方正书宋_GBK"/>
                <w:sz w:val="21"/>
                <w:szCs w:val="21"/>
              </w:rP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221</w:t>
            </w:r>
          </w:p>
        </w:tc>
        <w:tc>
          <w:tcPr>
            <w:tcW w:w="4536" w:type="dxa"/>
            <w:vAlign w:val="center"/>
          </w:tcPr>
          <w:p>
            <w:pPr>
              <w:pStyle w:val="12"/>
            </w:pPr>
            <w:r>
              <w:t>住房保障支出</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264854.48</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264854.48</w:t>
            </w:r>
          </w:p>
        </w:tc>
        <w:tc>
          <w:tcPr>
            <w:tcW w:w="1361" w:type="dxa"/>
            <w:vAlign w:val="center"/>
          </w:tcPr>
          <w:p>
            <w:pPr>
              <w:pStyle w:val="11"/>
              <w:rPr>
                <w:rFonts w:hint="eastAsia" w:ascii="方正书宋_GBK" w:hAnsi="方正书宋_GBK" w:eastAsia="方正书宋_GBK" w:cs="方正书宋_GBK"/>
                <w:sz w:val="21"/>
                <w:szCs w:val="21"/>
              </w:rP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22102</w:t>
            </w:r>
          </w:p>
        </w:tc>
        <w:tc>
          <w:tcPr>
            <w:tcW w:w="4536" w:type="dxa"/>
            <w:vAlign w:val="center"/>
          </w:tcPr>
          <w:p>
            <w:pPr>
              <w:pStyle w:val="12"/>
            </w:pPr>
            <w:r>
              <w:t>住房改革支出</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264854.48</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264854.48</w:t>
            </w:r>
          </w:p>
        </w:tc>
        <w:tc>
          <w:tcPr>
            <w:tcW w:w="1361" w:type="dxa"/>
            <w:vAlign w:val="center"/>
          </w:tcPr>
          <w:p>
            <w:pPr>
              <w:pStyle w:val="11"/>
              <w:rPr>
                <w:rFonts w:hint="eastAsia" w:ascii="方正书宋_GBK" w:hAnsi="方正书宋_GBK" w:eastAsia="方正书宋_GBK" w:cs="方正书宋_GBK"/>
                <w:sz w:val="21"/>
                <w:szCs w:val="21"/>
              </w:rP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2210201</w:t>
            </w:r>
          </w:p>
        </w:tc>
        <w:tc>
          <w:tcPr>
            <w:tcW w:w="4536" w:type="dxa"/>
            <w:vAlign w:val="center"/>
          </w:tcPr>
          <w:p>
            <w:pPr>
              <w:pStyle w:val="12"/>
            </w:pPr>
            <w:r>
              <w:t>住房公积金</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264854.48</w:t>
            </w:r>
          </w:p>
        </w:tc>
        <w:tc>
          <w:tcPr>
            <w:tcW w:w="1361"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264854.48</w:t>
            </w:r>
          </w:p>
        </w:tc>
        <w:tc>
          <w:tcPr>
            <w:tcW w:w="1361" w:type="dxa"/>
            <w:vAlign w:val="center"/>
          </w:tcPr>
          <w:p>
            <w:pPr>
              <w:pStyle w:val="11"/>
              <w:rPr>
                <w:rFonts w:hint="eastAsia" w:ascii="方正书宋_GBK" w:hAnsi="方正书宋_GBK" w:eastAsia="方正书宋_GBK" w:cs="方正书宋_GBK"/>
                <w:sz w:val="21"/>
                <w:szCs w:val="21"/>
              </w:rPr>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315井陉县司法局</w:t>
            </w:r>
          </w:p>
        </w:tc>
        <w:tc>
          <w:tcPr>
            <w:tcW w:w="3402" w:type="dxa"/>
            <w:tcBorders>
              <w:top w:val="single" w:color="FFFFFF" w:sz="6" w:space="0"/>
              <w:left w:val="single" w:color="FFFFFF" w:sz="6" w:space="0"/>
              <w:right w:val="single" w:color="FFFFFF" w:sz="6" w:space="0"/>
            </w:tcBorders>
            <w:vAlign w:val="center"/>
          </w:tcPr>
          <w:p>
            <w:pPr>
              <w:pStyle w:val="8"/>
              <w:rPr>
                <w:rFonts w:hint="eastAsia" w:eastAsia="方正小标宋_GBK"/>
                <w:lang w:val="en-US" w:eastAsia="zh-CN"/>
              </w:rPr>
            </w:pPr>
            <w:r>
              <w:t>预算年度：202</w:t>
            </w:r>
            <w:r>
              <w:rPr>
                <w:rFonts w:hint="eastAsia"/>
                <w:lang w:val="en-US" w:eastAsia="zh-CN"/>
              </w:rPr>
              <w:t>5</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top"/>
          </w:tcPr>
          <w:p>
            <w:pPr>
              <w:keepNext w:val="0"/>
              <w:keepLines w:val="0"/>
              <w:widowControl/>
              <w:suppressLineNumbers w:val="0"/>
              <w:jc w:val="left"/>
              <w:textAlignment w:val="top"/>
              <w:rPr>
                <w:rFonts w:hint="eastAsia" w:ascii="方正书宋_GBK" w:hAnsi="方正书宋_GBK" w:eastAsia="方正书宋_GBK" w:cs="方正书宋_GBK"/>
                <w:i w:val="0"/>
                <w:iCs w:val="0"/>
                <w:color w:val="000000"/>
                <w:sz w:val="21"/>
                <w:szCs w:val="21"/>
                <w:u w:val="none"/>
                <w:lang w:val="en-US" w:eastAsia="uk-UA" w:bidi="ar-SA"/>
              </w:rPr>
            </w:pPr>
            <w:r>
              <w:rPr>
                <w:rFonts w:hint="eastAsia" w:ascii="方正书宋_GBK" w:hAnsi="方正书宋_GBK" w:eastAsia="方正书宋_GBK" w:cs="方正书宋_GBK"/>
                <w:i w:val="0"/>
                <w:iCs w:val="0"/>
                <w:color w:val="000000"/>
                <w:kern w:val="0"/>
                <w:sz w:val="21"/>
                <w:szCs w:val="21"/>
                <w:u w:val="none"/>
                <w:lang w:val="en-US" w:eastAsia="zh-CN" w:bidi="ar"/>
              </w:rPr>
              <w:t>6117193.86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rPr>
                <w:rFonts w:hint="eastAsia" w:ascii="方正书宋_GBK" w:hAnsi="方正书宋_GBK" w:eastAsia="方正书宋_GBK" w:cs="方正书宋_GBK"/>
                <w:sz w:val="21"/>
                <w:szCs w:val="21"/>
              </w:rPr>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4898932.18</w:t>
            </w:r>
          </w:p>
        </w:tc>
        <w:tc>
          <w:tcPr>
            <w:tcW w:w="1474"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4898932.18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jc w:val="center"/>
              <w:rPr>
                <w:rFonts w:hint="eastAsia" w:ascii="方正书宋_GBK" w:hAnsi="方正书宋_GBK" w:eastAsia="方正书宋_GBK" w:cs="方正书宋_GBK"/>
                <w:sz w:val="21"/>
                <w:szCs w:val="21"/>
              </w:rPr>
            </w:pPr>
          </w:p>
        </w:tc>
        <w:tc>
          <w:tcPr>
            <w:tcW w:w="1474" w:type="dxa"/>
            <w:vAlign w:val="center"/>
          </w:tcPr>
          <w:p>
            <w:pPr>
              <w:pStyle w:val="11"/>
              <w:jc w:val="center"/>
              <w:rPr>
                <w:rFonts w:hint="eastAsia" w:ascii="方正书宋_GBK" w:hAnsi="方正书宋_GBK" w:eastAsia="方正书宋_GBK" w:cs="方正书宋_GBK"/>
                <w:sz w:val="21"/>
                <w:szCs w:val="21"/>
              </w:rPr>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jc w:val="center"/>
              <w:rPr>
                <w:rFonts w:hint="eastAsia" w:ascii="方正书宋_GBK" w:hAnsi="方正书宋_GBK" w:eastAsia="方正书宋_GBK" w:cs="方正书宋_GBK"/>
                <w:sz w:val="21"/>
                <w:szCs w:val="21"/>
              </w:rPr>
            </w:pPr>
          </w:p>
        </w:tc>
        <w:tc>
          <w:tcPr>
            <w:tcW w:w="1474" w:type="dxa"/>
            <w:vAlign w:val="center"/>
          </w:tcPr>
          <w:p>
            <w:pPr>
              <w:pStyle w:val="11"/>
              <w:jc w:val="center"/>
              <w:rPr>
                <w:rFonts w:hint="eastAsia" w:ascii="方正书宋_GBK" w:hAnsi="方正书宋_GBK" w:eastAsia="方正书宋_GBK" w:cs="方正书宋_GBK"/>
                <w:sz w:val="21"/>
                <w:szCs w:val="21"/>
              </w:rPr>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jc w:val="center"/>
              <w:rPr>
                <w:rFonts w:hint="eastAsia" w:ascii="方正书宋_GBK" w:hAnsi="方正书宋_GBK" w:eastAsia="方正书宋_GBK" w:cs="方正书宋_GBK"/>
                <w:sz w:val="21"/>
                <w:szCs w:val="21"/>
              </w:rPr>
            </w:pPr>
          </w:p>
        </w:tc>
        <w:tc>
          <w:tcPr>
            <w:tcW w:w="1474" w:type="dxa"/>
            <w:vAlign w:val="center"/>
          </w:tcPr>
          <w:p>
            <w:pPr>
              <w:pStyle w:val="11"/>
              <w:jc w:val="center"/>
              <w:rPr>
                <w:rFonts w:hint="eastAsia" w:ascii="方正书宋_GBK" w:hAnsi="方正书宋_GBK" w:eastAsia="方正书宋_GBK" w:cs="方正书宋_GBK"/>
                <w:sz w:val="21"/>
                <w:szCs w:val="21"/>
              </w:rPr>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844634.80</w:t>
            </w:r>
          </w:p>
        </w:tc>
        <w:tc>
          <w:tcPr>
            <w:tcW w:w="1474"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844634.80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top"/>
          </w:tcPr>
          <w:p>
            <w:pPr>
              <w:jc w:val="center"/>
              <w:rPr>
                <w:rFonts w:hint="eastAsia" w:ascii="方正书宋_GBK" w:hAnsi="方正书宋_GBK" w:eastAsia="方正书宋_GBK" w:cs="方正书宋_GBK"/>
                <w:sz w:val="21"/>
                <w:szCs w:val="21"/>
              </w:rPr>
            </w:pPr>
          </w:p>
        </w:tc>
        <w:tc>
          <w:tcPr>
            <w:tcW w:w="1474" w:type="dxa"/>
            <w:vAlign w:val="top"/>
          </w:tcPr>
          <w:p>
            <w:pPr>
              <w:jc w:val="center"/>
              <w:rPr>
                <w:rFonts w:hint="eastAsia" w:ascii="方正书宋_GBK" w:hAnsi="方正书宋_GBK" w:eastAsia="方正书宋_GBK" w:cs="方正书宋_GBK"/>
                <w:sz w:val="21"/>
                <w:szCs w:val="21"/>
              </w:rPr>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144229.58</w:t>
            </w:r>
          </w:p>
        </w:tc>
        <w:tc>
          <w:tcPr>
            <w:tcW w:w="1474" w:type="dxa"/>
            <w:vAlign w:val="top"/>
          </w:tcPr>
          <w:p>
            <w:pPr>
              <w:keepNext w:val="0"/>
              <w:keepLines w:val="0"/>
              <w:widowControl/>
              <w:suppressLineNumbers w:val="0"/>
              <w:jc w:val="center"/>
              <w:textAlignment w:val="top"/>
              <w:rPr>
                <w:rFonts w:hint="eastAsia" w:ascii="方正书宋_GBK" w:hAnsi="方正书宋_GBK" w:eastAsia="方正书宋_GBK" w:cs="方正书宋_GBK"/>
                <w:sz w:val="21"/>
                <w:szCs w:val="21"/>
              </w:rPr>
            </w:pPr>
            <w:r>
              <w:rPr>
                <w:rFonts w:hint="eastAsia" w:ascii="方正书宋_GBK" w:hAnsi="方正书宋_GBK" w:eastAsia="方正书宋_GBK" w:cs="方正书宋_GBK"/>
                <w:i w:val="0"/>
                <w:iCs w:val="0"/>
                <w:color w:val="000000"/>
                <w:kern w:val="0"/>
                <w:sz w:val="21"/>
                <w:szCs w:val="21"/>
                <w:u w:val="none"/>
                <w:lang w:val="en-US" w:eastAsia="zh-CN" w:bidi="ar"/>
              </w:rPr>
              <w:t>144229.58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top"/>
          </w:tcPr>
          <w:p>
            <w:pPr>
              <w:keepNext w:val="0"/>
              <w:keepLines w:val="0"/>
              <w:widowControl/>
              <w:suppressLineNumbers w:val="0"/>
              <w:jc w:val="center"/>
              <w:textAlignment w:val="top"/>
              <w:rPr>
                <w:rFonts w:hint="eastAsia" w:ascii="方正书宋_GBK" w:hAnsi="方正书宋_GBK" w:eastAsia="方正书宋_GBK" w:cs="方正书宋_GBK"/>
              </w:rPr>
            </w:pPr>
            <w:r>
              <w:rPr>
                <w:rFonts w:hint="eastAsia" w:ascii="方正书宋_GBK" w:hAnsi="方正书宋_GBK" w:eastAsia="方正书宋_GBK" w:cs="方正书宋_GBK"/>
                <w:i w:val="0"/>
                <w:iCs w:val="0"/>
                <w:color w:val="000000"/>
                <w:kern w:val="0"/>
                <w:sz w:val="22"/>
                <w:szCs w:val="22"/>
                <w:u w:val="none"/>
                <w:lang w:val="en-US" w:eastAsia="zh-CN" w:bidi="ar"/>
              </w:rPr>
              <w:t>264854.48</w:t>
            </w:r>
          </w:p>
        </w:tc>
        <w:tc>
          <w:tcPr>
            <w:tcW w:w="1474" w:type="dxa"/>
            <w:vAlign w:val="top"/>
          </w:tcPr>
          <w:p>
            <w:pPr>
              <w:keepNext w:val="0"/>
              <w:keepLines w:val="0"/>
              <w:widowControl/>
              <w:suppressLineNumbers w:val="0"/>
              <w:jc w:val="center"/>
              <w:textAlignment w:val="top"/>
              <w:rPr>
                <w:rFonts w:hint="eastAsia" w:ascii="方正书宋_GBK" w:hAnsi="方正书宋_GBK" w:eastAsia="方正书宋_GBK" w:cs="方正书宋_GBK"/>
              </w:rPr>
            </w:pPr>
            <w:r>
              <w:rPr>
                <w:rFonts w:hint="eastAsia" w:ascii="方正书宋_GBK" w:hAnsi="方正书宋_GBK" w:eastAsia="方正书宋_GBK" w:cs="方正书宋_GBK"/>
                <w:i w:val="0"/>
                <w:iCs w:val="0"/>
                <w:color w:val="000000"/>
                <w:kern w:val="0"/>
                <w:sz w:val="22"/>
                <w:szCs w:val="22"/>
                <w:u w:val="none"/>
                <w:lang w:val="en-US" w:eastAsia="zh-CN" w:bidi="ar"/>
              </w:rPr>
              <w:t>264854.48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jc w:val="center"/>
              <w:rPr>
                <w:rFonts w:hint="eastAsia" w:ascii="方正书宋_GBK" w:hAnsi="方正书宋_GBK" w:eastAsia="方正书宋_GBK" w:cs="方正书宋_GBK"/>
              </w:rPr>
            </w:pPr>
          </w:p>
        </w:tc>
        <w:tc>
          <w:tcPr>
            <w:tcW w:w="1474" w:type="dxa"/>
            <w:vAlign w:val="center"/>
          </w:tcPr>
          <w:p>
            <w:pPr>
              <w:pStyle w:val="11"/>
              <w:jc w:val="center"/>
              <w:rPr>
                <w:rFonts w:hint="eastAsia" w:ascii="方正书宋_GBK" w:hAnsi="方正书宋_GBK" w:eastAsia="方正书宋_GBK" w:cs="方正书宋_GBK"/>
              </w:rPr>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二十九、灾害防治及应急管理共同财政事权转移支付支出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三十、科学技术</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三十一、文化旅游体育与传媒</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三十二、社会保障和就业</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三十三、节能环保</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三十四、城乡社区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三十五、农林水</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三十六、交通运输</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三十七、资源勘探工业信息等</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三十八、其他支出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三十九、政府性基金上解支出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四十、国有资本经营预算上解支出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四十一、企业职工基本养老保险基金年终结余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四十二、失业保险基金年终结余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四十三、职工基本医疗保险基金年终结余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四十四、工伤保险基金年终结余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四十五、城乡居民基本养老保险基金年终结余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四十六、机关事业单位基本养老保险基金年终结余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四十七、城乡居民基本医疗保险基金年终结余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四十八、社会保险基金转移支出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四十九、社会保险基金补助下级支出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五十、社会保险基金上解上级支出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五十一、债务还本支出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五十二、债务付息支出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五十三、地方政府其他一般债务付息支出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五十四、债务发行费用支出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五十五、人行科目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56</w:t>
            </w:r>
          </w:p>
        </w:tc>
        <w:tc>
          <w:tcPr>
            <w:tcW w:w="3402" w:type="dxa"/>
            <w:vAlign w:val="center"/>
          </w:tcPr>
          <w:p>
            <w:pPr>
              <w:pStyle w:val="14"/>
            </w:pPr>
            <w:r>
              <w:t>本年收入合计</w:t>
            </w:r>
          </w:p>
        </w:tc>
        <w:tc>
          <w:tcPr>
            <w:tcW w:w="1474" w:type="dxa"/>
            <w:vAlign w:val="top"/>
          </w:tcPr>
          <w:p>
            <w:pPr>
              <w:keepNext w:val="0"/>
              <w:keepLines w:val="0"/>
              <w:widowControl/>
              <w:suppressLineNumbers w:val="0"/>
              <w:jc w:val="center"/>
              <w:textAlignment w:val="top"/>
              <w:rPr>
                <w:rFonts w:hint="eastAsia" w:ascii="方正书宋_GBK" w:hAnsi="方正书宋_GBK" w:eastAsia="方正书宋_GBK" w:cs="方正书宋_GBK"/>
              </w:rPr>
            </w:pPr>
            <w:r>
              <w:rPr>
                <w:rFonts w:hint="eastAsia" w:ascii="方正书宋_GBK" w:hAnsi="方正书宋_GBK" w:eastAsia="方正书宋_GBK" w:cs="方正书宋_GBK"/>
                <w:i w:val="0"/>
                <w:iCs w:val="0"/>
                <w:color w:val="000000"/>
                <w:kern w:val="0"/>
                <w:sz w:val="22"/>
                <w:szCs w:val="22"/>
                <w:u w:val="none"/>
                <w:lang w:val="en-US" w:eastAsia="zh-CN" w:bidi="ar"/>
              </w:rPr>
              <w:t>6117193.86</w:t>
            </w:r>
          </w:p>
        </w:tc>
        <w:tc>
          <w:tcPr>
            <w:tcW w:w="3402" w:type="dxa"/>
            <w:vAlign w:val="center"/>
          </w:tcPr>
          <w:p>
            <w:pPr>
              <w:pStyle w:val="14"/>
            </w:pPr>
            <w:r>
              <w:t>本年支出合计</w:t>
            </w:r>
          </w:p>
        </w:tc>
        <w:tc>
          <w:tcPr>
            <w:tcW w:w="1474" w:type="dxa"/>
            <w:vAlign w:val="top"/>
          </w:tcPr>
          <w:p>
            <w:pPr>
              <w:keepNext w:val="0"/>
              <w:keepLines w:val="0"/>
              <w:widowControl/>
              <w:suppressLineNumbers w:val="0"/>
              <w:jc w:val="left"/>
              <w:textAlignment w:val="top"/>
              <w:rPr>
                <w:rFonts w:hint="eastAsia" w:ascii="方正书宋_GBK" w:hAnsi="方正书宋_GBK" w:eastAsia="方正书宋_GBK" w:cs="方正书宋_GBK"/>
              </w:rPr>
            </w:pPr>
            <w:r>
              <w:rPr>
                <w:rFonts w:hint="eastAsia" w:ascii="方正书宋_GBK" w:hAnsi="方正书宋_GBK" w:eastAsia="方正书宋_GBK" w:cs="方正书宋_GBK"/>
                <w:i w:val="0"/>
                <w:iCs w:val="0"/>
                <w:color w:val="000000"/>
                <w:kern w:val="0"/>
                <w:sz w:val="22"/>
                <w:szCs w:val="22"/>
                <w:u w:val="none"/>
                <w:lang w:val="en-US" w:eastAsia="zh-CN" w:bidi="ar"/>
              </w:rPr>
              <w:t>6152651.04</w:t>
            </w:r>
          </w:p>
        </w:tc>
        <w:tc>
          <w:tcPr>
            <w:tcW w:w="1474" w:type="dxa"/>
            <w:vAlign w:val="top"/>
          </w:tcPr>
          <w:p>
            <w:pPr>
              <w:keepNext w:val="0"/>
              <w:keepLines w:val="0"/>
              <w:widowControl/>
              <w:suppressLineNumbers w:val="0"/>
              <w:jc w:val="left"/>
              <w:textAlignment w:val="top"/>
              <w:rPr>
                <w:rFonts w:hint="eastAsia" w:ascii="方正书宋_GBK" w:hAnsi="方正书宋_GBK" w:eastAsia="方正书宋_GBK" w:cs="方正书宋_GBK"/>
              </w:rPr>
            </w:pPr>
            <w:r>
              <w:rPr>
                <w:rFonts w:hint="eastAsia" w:ascii="方正书宋_GBK" w:hAnsi="方正书宋_GBK" w:eastAsia="方正书宋_GBK" w:cs="方正书宋_GBK"/>
                <w:i w:val="0"/>
                <w:iCs w:val="0"/>
                <w:color w:val="000000"/>
                <w:kern w:val="0"/>
                <w:sz w:val="22"/>
                <w:szCs w:val="22"/>
                <w:u w:val="none"/>
                <w:lang w:val="en-US" w:eastAsia="zh-CN" w:bidi="ar"/>
              </w:rPr>
              <w:t>6152651.04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57</w:t>
            </w:r>
          </w:p>
        </w:tc>
        <w:tc>
          <w:tcPr>
            <w:tcW w:w="3402" w:type="dxa"/>
            <w:vAlign w:val="center"/>
          </w:tcPr>
          <w:p>
            <w:pPr>
              <w:pStyle w:val="12"/>
            </w:pPr>
            <w:r>
              <w:t>年初财政拨款结转和结余</w:t>
            </w:r>
          </w:p>
        </w:tc>
        <w:tc>
          <w:tcPr>
            <w:tcW w:w="1474" w:type="dxa"/>
            <w:vAlign w:val="top"/>
          </w:tcPr>
          <w:p>
            <w:pPr>
              <w:keepNext w:val="0"/>
              <w:keepLines w:val="0"/>
              <w:widowControl/>
              <w:suppressLineNumbers w:val="0"/>
              <w:jc w:val="center"/>
              <w:textAlignment w:val="top"/>
              <w:rPr>
                <w:rFonts w:hint="eastAsia" w:ascii="方正书宋_GBK" w:hAnsi="方正书宋_GBK" w:eastAsia="方正书宋_GBK" w:cs="方正书宋_GBK"/>
              </w:rPr>
            </w:pPr>
            <w:r>
              <w:rPr>
                <w:rFonts w:hint="eastAsia" w:ascii="方正书宋_GBK" w:hAnsi="方正书宋_GBK" w:eastAsia="方正书宋_GBK" w:cs="方正书宋_GBK"/>
                <w:i w:val="0"/>
                <w:iCs w:val="0"/>
                <w:color w:val="000000"/>
                <w:kern w:val="0"/>
                <w:sz w:val="22"/>
                <w:szCs w:val="22"/>
                <w:u w:val="none"/>
                <w:lang w:val="en-US" w:eastAsia="zh-CN" w:bidi="ar"/>
              </w:rPr>
              <w:t>35457.18</w:t>
            </w:r>
          </w:p>
        </w:tc>
        <w:tc>
          <w:tcPr>
            <w:tcW w:w="3402" w:type="dxa"/>
            <w:vAlign w:val="center"/>
          </w:tcPr>
          <w:p>
            <w:pPr>
              <w:pStyle w:val="12"/>
            </w:pPr>
            <w:r>
              <w:t>年末财政拨款结转和结余</w:t>
            </w:r>
          </w:p>
        </w:tc>
        <w:tc>
          <w:tcPr>
            <w:tcW w:w="1474" w:type="dxa"/>
            <w:vAlign w:val="center"/>
          </w:tcPr>
          <w:p>
            <w:pPr>
              <w:pStyle w:val="11"/>
              <w:rPr>
                <w:rFonts w:hint="eastAsia" w:ascii="方正书宋_GBK" w:hAnsi="方正书宋_GBK" w:eastAsia="方正书宋_GBK" w:cs="方正书宋_GBK"/>
              </w:rPr>
            </w:pPr>
          </w:p>
        </w:tc>
        <w:tc>
          <w:tcPr>
            <w:tcW w:w="1474" w:type="dxa"/>
            <w:vAlign w:val="center"/>
          </w:tcPr>
          <w:p>
            <w:pPr>
              <w:pStyle w:val="11"/>
              <w:rPr>
                <w:rFonts w:hint="eastAsia" w:ascii="方正书宋_GBK" w:hAnsi="方正书宋_GBK" w:eastAsia="方正书宋_GBK" w:cs="方正书宋_GBK"/>
              </w:rPr>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58</w:t>
            </w:r>
          </w:p>
        </w:tc>
        <w:tc>
          <w:tcPr>
            <w:tcW w:w="3402" w:type="dxa"/>
            <w:vAlign w:val="center"/>
          </w:tcPr>
          <w:p>
            <w:pPr>
              <w:pStyle w:val="12"/>
            </w:pPr>
            <w:r>
              <w:t>一、一般公共预算拨款</w:t>
            </w:r>
          </w:p>
        </w:tc>
        <w:tc>
          <w:tcPr>
            <w:tcW w:w="1474" w:type="dxa"/>
            <w:vAlign w:val="top"/>
          </w:tcPr>
          <w:p>
            <w:pPr>
              <w:keepNext w:val="0"/>
              <w:keepLines w:val="0"/>
              <w:widowControl/>
              <w:suppressLineNumbers w:val="0"/>
              <w:jc w:val="center"/>
              <w:textAlignment w:val="top"/>
              <w:rPr>
                <w:rFonts w:hint="eastAsia" w:ascii="方正书宋_GBK" w:hAnsi="方正书宋_GBK" w:eastAsia="方正书宋_GBK" w:cs="方正书宋_GBK"/>
              </w:rPr>
            </w:pPr>
            <w:r>
              <w:rPr>
                <w:rFonts w:hint="eastAsia" w:ascii="方正书宋_GBK" w:hAnsi="方正书宋_GBK" w:eastAsia="方正书宋_GBK" w:cs="方正书宋_GBK"/>
                <w:i w:val="0"/>
                <w:iCs w:val="0"/>
                <w:color w:val="000000"/>
                <w:kern w:val="0"/>
                <w:sz w:val="22"/>
                <w:szCs w:val="22"/>
                <w:u w:val="none"/>
                <w:lang w:val="en-US" w:eastAsia="zh-CN" w:bidi="ar"/>
              </w:rPr>
              <w:t>35457.18</w:t>
            </w:r>
          </w:p>
        </w:tc>
        <w:tc>
          <w:tcPr>
            <w:tcW w:w="3402" w:type="dxa"/>
            <w:vAlign w:val="center"/>
          </w:tcPr>
          <w:p>
            <w:pPr>
              <w:pStyle w:val="12"/>
            </w:pPr>
          </w:p>
        </w:tc>
        <w:tc>
          <w:tcPr>
            <w:tcW w:w="1474" w:type="dxa"/>
            <w:vAlign w:val="center"/>
          </w:tcPr>
          <w:p>
            <w:pPr>
              <w:pStyle w:val="11"/>
              <w:rPr>
                <w:rFonts w:hint="eastAsia" w:ascii="方正书宋_GBK" w:hAnsi="方正书宋_GBK" w:eastAsia="方正书宋_GBK" w:cs="方正书宋_GBK"/>
              </w:rPr>
            </w:pPr>
          </w:p>
        </w:tc>
        <w:tc>
          <w:tcPr>
            <w:tcW w:w="1474" w:type="dxa"/>
            <w:vAlign w:val="center"/>
          </w:tcPr>
          <w:p>
            <w:pPr>
              <w:pStyle w:val="11"/>
              <w:rPr>
                <w:rFonts w:hint="eastAsia" w:ascii="方正书宋_GBK" w:hAnsi="方正书宋_GBK" w:eastAsia="方正书宋_GBK" w:cs="方正书宋_GBK"/>
              </w:rPr>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59</w:t>
            </w:r>
          </w:p>
        </w:tc>
        <w:tc>
          <w:tcPr>
            <w:tcW w:w="3402" w:type="dxa"/>
            <w:vAlign w:val="center"/>
          </w:tcPr>
          <w:p>
            <w:pPr>
              <w:pStyle w:val="12"/>
            </w:pPr>
            <w:r>
              <w:t>二、政府性基金预算拨款</w:t>
            </w:r>
          </w:p>
        </w:tc>
        <w:tc>
          <w:tcPr>
            <w:tcW w:w="1474" w:type="dxa"/>
            <w:vAlign w:val="top"/>
          </w:tcPr>
          <w:p>
            <w:pPr>
              <w:jc w:val="center"/>
              <w:rPr>
                <w:rFonts w:hint="eastAsia" w:ascii="方正书宋_GBK" w:hAnsi="方正书宋_GBK" w:eastAsia="方正书宋_GBK" w:cs="方正书宋_GBK"/>
              </w:rPr>
            </w:pPr>
          </w:p>
        </w:tc>
        <w:tc>
          <w:tcPr>
            <w:tcW w:w="3402" w:type="dxa"/>
            <w:vAlign w:val="center"/>
          </w:tcPr>
          <w:p>
            <w:pPr>
              <w:pStyle w:val="12"/>
            </w:pPr>
          </w:p>
        </w:tc>
        <w:tc>
          <w:tcPr>
            <w:tcW w:w="1474" w:type="dxa"/>
            <w:vAlign w:val="center"/>
          </w:tcPr>
          <w:p>
            <w:pPr>
              <w:pStyle w:val="11"/>
              <w:rPr>
                <w:rFonts w:hint="eastAsia" w:ascii="方正书宋_GBK" w:hAnsi="方正书宋_GBK" w:eastAsia="方正书宋_GBK" w:cs="方正书宋_GBK"/>
              </w:rPr>
            </w:pPr>
          </w:p>
        </w:tc>
        <w:tc>
          <w:tcPr>
            <w:tcW w:w="1474" w:type="dxa"/>
            <w:vAlign w:val="center"/>
          </w:tcPr>
          <w:p>
            <w:pPr>
              <w:pStyle w:val="11"/>
              <w:rPr>
                <w:rFonts w:hint="eastAsia" w:ascii="方正书宋_GBK" w:hAnsi="方正书宋_GBK" w:eastAsia="方正书宋_GBK" w:cs="方正书宋_GBK"/>
              </w:rPr>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60</w:t>
            </w:r>
          </w:p>
        </w:tc>
        <w:tc>
          <w:tcPr>
            <w:tcW w:w="3402" w:type="dxa"/>
            <w:vAlign w:val="center"/>
          </w:tcPr>
          <w:p>
            <w:pPr>
              <w:pStyle w:val="12"/>
            </w:pPr>
            <w:r>
              <w:t>三、国有资本经营预算拨款</w:t>
            </w:r>
          </w:p>
        </w:tc>
        <w:tc>
          <w:tcPr>
            <w:tcW w:w="1474" w:type="dxa"/>
            <w:vAlign w:val="top"/>
          </w:tcPr>
          <w:p>
            <w:pPr>
              <w:jc w:val="center"/>
              <w:rPr>
                <w:rFonts w:hint="eastAsia" w:ascii="方正书宋_GBK" w:hAnsi="方正书宋_GBK" w:eastAsia="方正书宋_GBK" w:cs="方正书宋_GBK"/>
              </w:rPr>
            </w:pPr>
          </w:p>
        </w:tc>
        <w:tc>
          <w:tcPr>
            <w:tcW w:w="3402" w:type="dxa"/>
            <w:vAlign w:val="center"/>
          </w:tcPr>
          <w:p>
            <w:pPr>
              <w:pStyle w:val="12"/>
            </w:pPr>
          </w:p>
        </w:tc>
        <w:tc>
          <w:tcPr>
            <w:tcW w:w="1474" w:type="dxa"/>
            <w:vAlign w:val="center"/>
          </w:tcPr>
          <w:p>
            <w:pPr>
              <w:pStyle w:val="11"/>
              <w:rPr>
                <w:rFonts w:hint="eastAsia" w:ascii="方正书宋_GBK" w:hAnsi="方正书宋_GBK" w:eastAsia="方正书宋_GBK" w:cs="方正书宋_GBK"/>
              </w:rPr>
            </w:pPr>
          </w:p>
        </w:tc>
        <w:tc>
          <w:tcPr>
            <w:tcW w:w="1474" w:type="dxa"/>
            <w:vAlign w:val="center"/>
          </w:tcPr>
          <w:p>
            <w:pPr>
              <w:pStyle w:val="11"/>
              <w:rPr>
                <w:rFonts w:hint="eastAsia" w:ascii="方正书宋_GBK" w:hAnsi="方正书宋_GBK" w:eastAsia="方正书宋_GBK" w:cs="方正书宋_GBK"/>
              </w:rPr>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61</w:t>
            </w:r>
          </w:p>
        </w:tc>
        <w:tc>
          <w:tcPr>
            <w:tcW w:w="3402" w:type="dxa"/>
            <w:vAlign w:val="center"/>
          </w:tcPr>
          <w:p>
            <w:pPr>
              <w:pStyle w:val="14"/>
            </w:pPr>
            <w:r>
              <w:t>收入总计</w:t>
            </w:r>
          </w:p>
        </w:tc>
        <w:tc>
          <w:tcPr>
            <w:tcW w:w="1474" w:type="dxa"/>
            <w:vAlign w:val="top"/>
          </w:tcPr>
          <w:p>
            <w:pPr>
              <w:keepNext w:val="0"/>
              <w:keepLines w:val="0"/>
              <w:widowControl/>
              <w:suppressLineNumbers w:val="0"/>
              <w:jc w:val="center"/>
              <w:textAlignment w:val="top"/>
              <w:rPr>
                <w:rFonts w:hint="eastAsia" w:ascii="方正书宋_GBK" w:hAnsi="方正书宋_GBK" w:eastAsia="方正书宋_GBK" w:cs="方正书宋_GBK"/>
              </w:rPr>
            </w:pPr>
            <w:r>
              <w:rPr>
                <w:rFonts w:hint="eastAsia" w:ascii="方正书宋_GBK" w:hAnsi="方正书宋_GBK" w:eastAsia="方正书宋_GBK" w:cs="方正书宋_GBK"/>
                <w:i w:val="0"/>
                <w:iCs w:val="0"/>
                <w:color w:val="000000"/>
                <w:kern w:val="0"/>
                <w:sz w:val="22"/>
                <w:szCs w:val="22"/>
                <w:u w:val="none"/>
                <w:lang w:val="en-US" w:eastAsia="zh-CN" w:bidi="ar"/>
              </w:rPr>
              <w:t>6152651.04</w:t>
            </w:r>
          </w:p>
        </w:tc>
        <w:tc>
          <w:tcPr>
            <w:tcW w:w="3402" w:type="dxa"/>
            <w:vAlign w:val="center"/>
          </w:tcPr>
          <w:p>
            <w:pPr>
              <w:pStyle w:val="14"/>
            </w:pPr>
            <w:r>
              <w:t>支出总计</w:t>
            </w:r>
          </w:p>
        </w:tc>
        <w:tc>
          <w:tcPr>
            <w:tcW w:w="1474" w:type="dxa"/>
            <w:vAlign w:val="top"/>
          </w:tcPr>
          <w:p>
            <w:pPr>
              <w:keepNext w:val="0"/>
              <w:keepLines w:val="0"/>
              <w:widowControl/>
              <w:suppressLineNumbers w:val="0"/>
              <w:jc w:val="left"/>
              <w:textAlignment w:val="top"/>
              <w:rPr>
                <w:rFonts w:hint="eastAsia" w:ascii="方正书宋_GBK" w:hAnsi="方正书宋_GBK" w:eastAsia="方正书宋_GBK" w:cs="方正书宋_GBK"/>
              </w:rPr>
            </w:pPr>
            <w:r>
              <w:rPr>
                <w:rFonts w:hint="eastAsia" w:ascii="方正书宋_GBK" w:hAnsi="方正书宋_GBK" w:eastAsia="方正书宋_GBK" w:cs="方正书宋_GBK"/>
                <w:i w:val="0"/>
                <w:iCs w:val="0"/>
                <w:color w:val="000000"/>
                <w:kern w:val="0"/>
                <w:sz w:val="22"/>
                <w:szCs w:val="22"/>
                <w:u w:val="none"/>
                <w:lang w:val="en-US" w:eastAsia="zh-CN" w:bidi="ar"/>
              </w:rPr>
              <w:t>6152651.04</w:t>
            </w:r>
          </w:p>
        </w:tc>
        <w:tc>
          <w:tcPr>
            <w:tcW w:w="1474" w:type="dxa"/>
            <w:vAlign w:val="top"/>
          </w:tcPr>
          <w:p>
            <w:pPr>
              <w:keepNext w:val="0"/>
              <w:keepLines w:val="0"/>
              <w:widowControl/>
              <w:suppressLineNumbers w:val="0"/>
              <w:jc w:val="left"/>
              <w:textAlignment w:val="top"/>
              <w:rPr>
                <w:rFonts w:hint="eastAsia" w:ascii="方正书宋_GBK" w:hAnsi="方正书宋_GBK" w:eastAsia="方正书宋_GBK" w:cs="方正书宋_GBK"/>
              </w:rPr>
            </w:pPr>
            <w:r>
              <w:rPr>
                <w:rFonts w:hint="eastAsia" w:ascii="方正书宋_GBK" w:hAnsi="方正书宋_GBK" w:eastAsia="方正书宋_GBK" w:cs="方正书宋_GBK"/>
                <w:i w:val="0"/>
                <w:iCs w:val="0"/>
                <w:color w:val="000000"/>
                <w:kern w:val="0"/>
                <w:sz w:val="22"/>
                <w:szCs w:val="22"/>
                <w:u w:val="none"/>
                <w:lang w:val="en-US" w:eastAsia="zh-CN" w:bidi="ar"/>
              </w:rPr>
              <w:t>6152651.04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315井陉县司法局</w:t>
            </w:r>
          </w:p>
        </w:tc>
        <w:tc>
          <w:tcPr>
            <w:tcW w:w="2551" w:type="dxa"/>
            <w:tcBorders>
              <w:top w:val="single" w:color="FFFFFF" w:sz="6" w:space="0"/>
              <w:left w:val="single" w:color="FFFFFF" w:sz="6" w:space="0"/>
              <w:right w:val="single" w:color="FFFFFF" w:sz="6" w:space="0"/>
            </w:tcBorders>
            <w:vAlign w:val="center"/>
          </w:tcPr>
          <w:p>
            <w:pPr>
              <w:pStyle w:val="8"/>
              <w:rPr>
                <w:rFonts w:hint="eastAsia" w:eastAsia="方正小标宋_GBK"/>
                <w:lang w:val="en-US" w:eastAsia="zh-CN"/>
              </w:rPr>
            </w:pPr>
            <w:r>
              <w:t>预算年度：202</w:t>
            </w:r>
            <w:r>
              <w:rPr>
                <w:rFonts w:hint="eastAsia"/>
                <w:lang w:val="en-US" w:eastAsia="zh-CN"/>
              </w:rPr>
              <w:t>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top"/>
          </w:tcPr>
          <w:p>
            <w:pPr>
              <w:keepNext w:val="0"/>
              <w:keepLines w:val="0"/>
              <w:widowControl/>
              <w:suppressLineNumbers w:val="0"/>
              <w:jc w:val="center"/>
              <w:textAlignment w:val="top"/>
              <w:rPr>
                <w:rFonts w:hint="eastAsia" w:ascii="方正书宋_GBK" w:hAnsi="方正书宋_GBK" w:eastAsia="方正书宋_GBK" w:cs="方正书宋_GBK"/>
              </w:rPr>
            </w:pPr>
            <w:r>
              <w:rPr>
                <w:rFonts w:hint="eastAsia" w:ascii="方正书宋_GBK" w:hAnsi="方正书宋_GBK" w:eastAsia="方正书宋_GBK" w:cs="方正书宋_GBK"/>
                <w:i w:val="0"/>
                <w:iCs w:val="0"/>
                <w:color w:val="000000"/>
                <w:kern w:val="0"/>
                <w:sz w:val="22"/>
                <w:szCs w:val="22"/>
                <w:u w:val="none"/>
                <w:lang w:val="en-US" w:eastAsia="zh-CN" w:bidi="ar"/>
              </w:rPr>
              <w:t>6152651.04</w:t>
            </w:r>
          </w:p>
        </w:tc>
        <w:tc>
          <w:tcPr>
            <w:tcW w:w="2551" w:type="dxa"/>
            <w:vAlign w:val="top"/>
          </w:tcPr>
          <w:p>
            <w:pPr>
              <w:keepNext w:val="0"/>
              <w:keepLines w:val="0"/>
              <w:widowControl/>
              <w:suppressLineNumbers w:val="0"/>
              <w:jc w:val="center"/>
              <w:textAlignment w:val="top"/>
              <w:rPr>
                <w:rFonts w:hint="eastAsia" w:ascii="方正书宋_GBK" w:hAnsi="方正书宋_GBK" w:eastAsia="方正书宋_GBK" w:cs="方正书宋_GBK"/>
              </w:rPr>
            </w:pPr>
            <w:r>
              <w:rPr>
                <w:rFonts w:hint="eastAsia" w:ascii="方正书宋_GBK" w:hAnsi="方正书宋_GBK" w:eastAsia="方正书宋_GBK" w:cs="方正书宋_GBK"/>
                <w:i w:val="0"/>
                <w:iCs w:val="0"/>
                <w:color w:val="000000"/>
                <w:kern w:val="0"/>
                <w:sz w:val="22"/>
                <w:szCs w:val="22"/>
                <w:u w:val="none"/>
                <w:lang w:val="en-US" w:eastAsia="zh-CN" w:bidi="ar"/>
              </w:rPr>
              <w:t>4741993.86</w:t>
            </w:r>
          </w:p>
        </w:tc>
        <w:tc>
          <w:tcPr>
            <w:tcW w:w="2551" w:type="dxa"/>
            <w:vAlign w:val="top"/>
          </w:tcPr>
          <w:p>
            <w:pPr>
              <w:keepNext w:val="0"/>
              <w:keepLines w:val="0"/>
              <w:widowControl/>
              <w:suppressLineNumbers w:val="0"/>
              <w:jc w:val="center"/>
              <w:textAlignment w:val="top"/>
              <w:rPr>
                <w:rFonts w:hint="eastAsia" w:ascii="方正书宋_GBK" w:hAnsi="方正书宋_GBK" w:eastAsia="方正书宋_GBK" w:cs="方正书宋_GBK"/>
              </w:rPr>
            </w:pPr>
            <w:r>
              <w:rPr>
                <w:rFonts w:hint="eastAsia" w:ascii="方正书宋_GBK" w:hAnsi="方正书宋_GBK" w:eastAsia="方正书宋_GBK" w:cs="方正书宋_GBK"/>
                <w:i w:val="0"/>
                <w:iCs w:val="0"/>
                <w:color w:val="000000"/>
                <w:kern w:val="0"/>
                <w:sz w:val="22"/>
                <w:szCs w:val="22"/>
                <w:u w:val="none"/>
                <w:lang w:val="en-US" w:eastAsia="zh-CN" w:bidi="ar"/>
              </w:rPr>
              <w:t>1410657.18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204</w:t>
            </w:r>
          </w:p>
        </w:tc>
        <w:tc>
          <w:tcPr>
            <w:tcW w:w="4535" w:type="dxa"/>
            <w:vAlign w:val="center"/>
          </w:tcPr>
          <w:p>
            <w:pPr>
              <w:pStyle w:val="12"/>
            </w:pPr>
            <w:r>
              <w:t>公共安全支出</w:t>
            </w:r>
          </w:p>
        </w:tc>
        <w:tc>
          <w:tcPr>
            <w:tcW w:w="2551" w:type="dxa"/>
            <w:vAlign w:val="top"/>
          </w:tcPr>
          <w:p>
            <w:pPr>
              <w:keepNext w:val="0"/>
              <w:keepLines w:val="0"/>
              <w:widowControl/>
              <w:suppressLineNumbers w:val="0"/>
              <w:jc w:val="center"/>
              <w:textAlignment w:val="top"/>
              <w:rPr>
                <w:rFonts w:hint="eastAsia" w:ascii="方正书宋_GBK" w:hAnsi="方正书宋_GBK" w:eastAsia="方正书宋_GBK" w:cs="方正书宋_GBK"/>
              </w:rPr>
            </w:pPr>
            <w:r>
              <w:rPr>
                <w:rFonts w:hint="eastAsia" w:ascii="方正书宋_GBK" w:hAnsi="方正书宋_GBK" w:eastAsia="方正书宋_GBK" w:cs="方正书宋_GBK"/>
                <w:i w:val="0"/>
                <w:iCs w:val="0"/>
                <w:color w:val="000000"/>
                <w:kern w:val="0"/>
                <w:sz w:val="22"/>
                <w:szCs w:val="22"/>
                <w:u w:val="none"/>
                <w:lang w:val="en-US" w:eastAsia="zh-CN" w:bidi="ar"/>
              </w:rPr>
              <w:t>4898932.18</w:t>
            </w:r>
          </w:p>
        </w:tc>
        <w:tc>
          <w:tcPr>
            <w:tcW w:w="2551" w:type="dxa"/>
            <w:vAlign w:val="top"/>
          </w:tcPr>
          <w:p>
            <w:pPr>
              <w:keepNext w:val="0"/>
              <w:keepLines w:val="0"/>
              <w:widowControl/>
              <w:suppressLineNumbers w:val="0"/>
              <w:jc w:val="center"/>
              <w:textAlignment w:val="top"/>
              <w:rPr>
                <w:rFonts w:hint="eastAsia" w:ascii="方正书宋_GBK" w:hAnsi="方正书宋_GBK" w:eastAsia="方正书宋_GBK" w:cs="方正书宋_GBK"/>
              </w:rPr>
            </w:pPr>
            <w:r>
              <w:rPr>
                <w:rFonts w:hint="eastAsia" w:ascii="方正书宋_GBK" w:hAnsi="方正书宋_GBK" w:eastAsia="方正书宋_GBK" w:cs="方正书宋_GBK"/>
                <w:i w:val="0"/>
                <w:iCs w:val="0"/>
                <w:color w:val="000000"/>
                <w:kern w:val="0"/>
                <w:sz w:val="22"/>
                <w:szCs w:val="22"/>
                <w:u w:val="none"/>
                <w:lang w:val="en-US" w:eastAsia="zh-CN" w:bidi="ar"/>
              </w:rPr>
              <w:t>3488275.00</w:t>
            </w:r>
          </w:p>
        </w:tc>
        <w:tc>
          <w:tcPr>
            <w:tcW w:w="2551" w:type="dxa"/>
            <w:vAlign w:val="top"/>
          </w:tcPr>
          <w:p>
            <w:pPr>
              <w:keepNext w:val="0"/>
              <w:keepLines w:val="0"/>
              <w:widowControl/>
              <w:suppressLineNumbers w:val="0"/>
              <w:jc w:val="center"/>
              <w:textAlignment w:val="top"/>
              <w:rPr>
                <w:rFonts w:hint="eastAsia" w:ascii="方正书宋_GBK" w:hAnsi="方正书宋_GBK" w:eastAsia="方正书宋_GBK" w:cs="方正书宋_GBK"/>
              </w:rPr>
            </w:pPr>
            <w:r>
              <w:rPr>
                <w:rFonts w:hint="eastAsia" w:ascii="方正书宋_GBK" w:hAnsi="方正书宋_GBK" w:eastAsia="方正书宋_GBK" w:cs="方正书宋_GBK"/>
                <w:i w:val="0"/>
                <w:iCs w:val="0"/>
                <w:color w:val="000000"/>
                <w:kern w:val="0"/>
                <w:sz w:val="22"/>
                <w:szCs w:val="22"/>
                <w:u w:val="none"/>
                <w:lang w:val="en-US" w:eastAsia="zh-CN" w:bidi="ar"/>
              </w:rPr>
              <w:t>1410657.18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20406</w:t>
            </w:r>
          </w:p>
        </w:tc>
        <w:tc>
          <w:tcPr>
            <w:tcW w:w="4535" w:type="dxa"/>
            <w:vAlign w:val="center"/>
          </w:tcPr>
          <w:p>
            <w:pPr>
              <w:pStyle w:val="12"/>
            </w:pPr>
            <w:r>
              <w:t>司法</w:t>
            </w:r>
          </w:p>
        </w:tc>
        <w:tc>
          <w:tcPr>
            <w:tcW w:w="2551" w:type="dxa"/>
            <w:vAlign w:val="top"/>
          </w:tcPr>
          <w:p>
            <w:pPr>
              <w:keepNext w:val="0"/>
              <w:keepLines w:val="0"/>
              <w:widowControl/>
              <w:suppressLineNumbers w:val="0"/>
              <w:jc w:val="center"/>
              <w:textAlignment w:val="top"/>
              <w:rPr>
                <w:rFonts w:hint="eastAsia" w:ascii="方正书宋_GBK" w:hAnsi="方正书宋_GBK" w:eastAsia="方正书宋_GBK" w:cs="方正书宋_GBK"/>
              </w:rPr>
            </w:pPr>
            <w:r>
              <w:rPr>
                <w:rFonts w:hint="eastAsia" w:ascii="方正书宋_GBK" w:hAnsi="方正书宋_GBK" w:eastAsia="方正书宋_GBK" w:cs="方正书宋_GBK"/>
                <w:i w:val="0"/>
                <w:iCs w:val="0"/>
                <w:color w:val="000000"/>
                <w:kern w:val="0"/>
                <w:sz w:val="22"/>
                <w:szCs w:val="22"/>
                <w:u w:val="none"/>
                <w:lang w:val="en-US" w:eastAsia="zh-CN" w:bidi="ar"/>
              </w:rPr>
              <w:t>4898932.18</w:t>
            </w:r>
          </w:p>
        </w:tc>
        <w:tc>
          <w:tcPr>
            <w:tcW w:w="2551" w:type="dxa"/>
            <w:vAlign w:val="top"/>
          </w:tcPr>
          <w:p>
            <w:pPr>
              <w:keepNext w:val="0"/>
              <w:keepLines w:val="0"/>
              <w:widowControl/>
              <w:suppressLineNumbers w:val="0"/>
              <w:jc w:val="center"/>
              <w:textAlignment w:val="top"/>
              <w:rPr>
                <w:rFonts w:hint="eastAsia" w:ascii="方正书宋_GBK" w:hAnsi="方正书宋_GBK" w:eastAsia="方正书宋_GBK" w:cs="方正书宋_GBK"/>
              </w:rPr>
            </w:pPr>
            <w:r>
              <w:rPr>
                <w:rFonts w:hint="eastAsia" w:ascii="方正书宋_GBK" w:hAnsi="方正书宋_GBK" w:eastAsia="方正书宋_GBK" w:cs="方正书宋_GBK"/>
                <w:i w:val="0"/>
                <w:iCs w:val="0"/>
                <w:color w:val="000000"/>
                <w:kern w:val="0"/>
                <w:sz w:val="22"/>
                <w:szCs w:val="22"/>
                <w:u w:val="none"/>
                <w:lang w:val="en-US" w:eastAsia="zh-CN" w:bidi="ar"/>
              </w:rPr>
              <w:t>3488275.00</w:t>
            </w:r>
          </w:p>
        </w:tc>
        <w:tc>
          <w:tcPr>
            <w:tcW w:w="2551" w:type="dxa"/>
            <w:vAlign w:val="top"/>
          </w:tcPr>
          <w:p>
            <w:pPr>
              <w:keepNext w:val="0"/>
              <w:keepLines w:val="0"/>
              <w:widowControl/>
              <w:suppressLineNumbers w:val="0"/>
              <w:jc w:val="center"/>
              <w:textAlignment w:val="top"/>
              <w:rPr>
                <w:rFonts w:hint="eastAsia" w:ascii="方正书宋_GBK" w:hAnsi="方正书宋_GBK" w:eastAsia="方正书宋_GBK" w:cs="方正书宋_GBK"/>
              </w:rPr>
            </w:pPr>
            <w:r>
              <w:rPr>
                <w:rFonts w:hint="eastAsia" w:ascii="方正书宋_GBK" w:hAnsi="方正书宋_GBK" w:eastAsia="方正书宋_GBK" w:cs="方正书宋_GBK"/>
                <w:i w:val="0"/>
                <w:iCs w:val="0"/>
                <w:color w:val="000000"/>
                <w:kern w:val="0"/>
                <w:sz w:val="22"/>
                <w:szCs w:val="22"/>
                <w:u w:val="none"/>
                <w:lang w:val="en-US" w:eastAsia="zh-CN" w:bidi="ar"/>
              </w:rPr>
              <w:t>1410657.18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2040601</w:t>
            </w:r>
          </w:p>
        </w:tc>
        <w:tc>
          <w:tcPr>
            <w:tcW w:w="4535" w:type="dxa"/>
            <w:vAlign w:val="center"/>
          </w:tcPr>
          <w:p>
            <w:pPr>
              <w:pStyle w:val="12"/>
            </w:pPr>
            <w:r>
              <w:t>行政运行</w:t>
            </w:r>
          </w:p>
        </w:tc>
        <w:tc>
          <w:tcPr>
            <w:tcW w:w="2551" w:type="dxa"/>
            <w:vAlign w:val="top"/>
          </w:tcPr>
          <w:p>
            <w:pPr>
              <w:keepNext w:val="0"/>
              <w:keepLines w:val="0"/>
              <w:widowControl/>
              <w:suppressLineNumbers w:val="0"/>
              <w:jc w:val="center"/>
              <w:textAlignment w:val="top"/>
              <w:rPr>
                <w:rFonts w:hint="eastAsia" w:ascii="方正书宋_GBK" w:hAnsi="方正书宋_GBK" w:eastAsia="方正书宋_GBK" w:cs="方正书宋_GBK"/>
              </w:rPr>
            </w:pPr>
            <w:r>
              <w:rPr>
                <w:rFonts w:hint="eastAsia" w:ascii="方正书宋_GBK" w:hAnsi="方正书宋_GBK" w:eastAsia="方正书宋_GBK" w:cs="方正书宋_GBK"/>
                <w:i w:val="0"/>
                <w:iCs w:val="0"/>
                <w:color w:val="000000"/>
                <w:kern w:val="0"/>
                <w:sz w:val="22"/>
                <w:szCs w:val="22"/>
                <w:u w:val="none"/>
                <w:lang w:val="en-US" w:eastAsia="zh-CN" w:bidi="ar"/>
              </w:rPr>
              <w:t>3328041.00</w:t>
            </w:r>
          </w:p>
        </w:tc>
        <w:tc>
          <w:tcPr>
            <w:tcW w:w="2551" w:type="dxa"/>
            <w:vAlign w:val="top"/>
          </w:tcPr>
          <w:p>
            <w:pPr>
              <w:keepNext w:val="0"/>
              <w:keepLines w:val="0"/>
              <w:widowControl/>
              <w:suppressLineNumbers w:val="0"/>
              <w:jc w:val="center"/>
              <w:textAlignment w:val="top"/>
              <w:rPr>
                <w:rFonts w:hint="eastAsia" w:ascii="方正书宋_GBK" w:hAnsi="方正书宋_GBK" w:eastAsia="方正书宋_GBK" w:cs="方正书宋_GBK"/>
              </w:rPr>
            </w:pPr>
            <w:r>
              <w:rPr>
                <w:rFonts w:hint="eastAsia" w:ascii="方正书宋_GBK" w:hAnsi="方正书宋_GBK" w:eastAsia="方正书宋_GBK" w:cs="方正书宋_GBK"/>
                <w:i w:val="0"/>
                <w:iCs w:val="0"/>
                <w:color w:val="000000"/>
                <w:kern w:val="0"/>
                <w:sz w:val="22"/>
                <w:szCs w:val="22"/>
                <w:u w:val="none"/>
                <w:lang w:val="en-US" w:eastAsia="zh-CN" w:bidi="ar"/>
              </w:rPr>
              <w:t>3328041.00</w:t>
            </w:r>
          </w:p>
        </w:tc>
        <w:tc>
          <w:tcPr>
            <w:tcW w:w="2551" w:type="dxa"/>
            <w:vAlign w:val="top"/>
          </w:tcPr>
          <w:p>
            <w:pPr>
              <w:jc w:val="center"/>
              <w:rPr>
                <w:rFonts w:hint="eastAsia" w:ascii="方正书宋_GBK" w:hAns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2040602</w:t>
            </w:r>
          </w:p>
        </w:tc>
        <w:tc>
          <w:tcPr>
            <w:tcW w:w="4535" w:type="dxa"/>
            <w:vAlign w:val="center"/>
          </w:tcPr>
          <w:p>
            <w:pPr>
              <w:pStyle w:val="12"/>
            </w:pPr>
            <w:r>
              <w:t>一般行政管理事务</w:t>
            </w:r>
          </w:p>
        </w:tc>
        <w:tc>
          <w:tcPr>
            <w:tcW w:w="2551" w:type="dxa"/>
            <w:vAlign w:val="top"/>
          </w:tcPr>
          <w:p>
            <w:pPr>
              <w:keepNext w:val="0"/>
              <w:keepLines w:val="0"/>
              <w:widowControl/>
              <w:suppressLineNumbers w:val="0"/>
              <w:jc w:val="center"/>
              <w:textAlignment w:val="top"/>
              <w:rPr>
                <w:rFonts w:hint="eastAsia" w:ascii="方正书宋_GBK" w:hAnsi="方正书宋_GBK" w:eastAsia="方正书宋_GBK" w:cs="方正书宋_GBK"/>
              </w:rPr>
            </w:pPr>
            <w:r>
              <w:rPr>
                <w:rFonts w:hint="eastAsia" w:ascii="方正书宋_GBK" w:hAnsi="方正书宋_GBK" w:eastAsia="方正书宋_GBK" w:cs="方正书宋_GBK"/>
                <w:i w:val="0"/>
                <w:iCs w:val="0"/>
                <w:color w:val="000000"/>
                <w:kern w:val="0"/>
                <w:sz w:val="22"/>
                <w:szCs w:val="22"/>
                <w:u w:val="none"/>
                <w:lang w:val="en-US" w:eastAsia="zh-CN" w:bidi="ar"/>
              </w:rPr>
              <w:t>30600.00</w:t>
            </w:r>
          </w:p>
        </w:tc>
        <w:tc>
          <w:tcPr>
            <w:tcW w:w="2551" w:type="dxa"/>
            <w:vAlign w:val="top"/>
          </w:tcPr>
          <w:p>
            <w:pPr>
              <w:jc w:val="center"/>
              <w:rPr>
                <w:rFonts w:hint="eastAsia" w:ascii="方正书宋_GBK" w:hAnsi="方正书宋_GBK" w:eastAsia="方正书宋_GBK" w:cs="方正书宋_GBK"/>
              </w:rPr>
            </w:pPr>
          </w:p>
        </w:tc>
        <w:tc>
          <w:tcPr>
            <w:tcW w:w="2551" w:type="dxa"/>
            <w:vAlign w:val="top"/>
          </w:tcPr>
          <w:p>
            <w:pPr>
              <w:keepNext w:val="0"/>
              <w:keepLines w:val="0"/>
              <w:widowControl/>
              <w:suppressLineNumbers w:val="0"/>
              <w:jc w:val="center"/>
              <w:textAlignment w:val="top"/>
              <w:rPr>
                <w:rFonts w:hint="eastAsia" w:ascii="方正书宋_GBK" w:hAnsi="方正书宋_GBK" w:eastAsia="方正书宋_GBK" w:cs="方正书宋_GBK"/>
              </w:rPr>
            </w:pPr>
            <w:r>
              <w:rPr>
                <w:rFonts w:hint="eastAsia" w:ascii="方正书宋_GBK" w:hAnsi="方正书宋_GBK" w:eastAsia="方正书宋_GBK" w:cs="方正书宋_GBK"/>
                <w:i w:val="0"/>
                <w:iCs w:val="0"/>
                <w:color w:val="000000"/>
                <w:kern w:val="0"/>
                <w:sz w:val="22"/>
                <w:szCs w:val="22"/>
                <w:u w:val="none"/>
                <w:lang w:val="en-US" w:eastAsia="zh-CN" w:bidi="ar"/>
              </w:rPr>
              <w:t>30600.00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2040604</w:t>
            </w:r>
          </w:p>
        </w:tc>
        <w:tc>
          <w:tcPr>
            <w:tcW w:w="4535" w:type="dxa"/>
            <w:vAlign w:val="center"/>
          </w:tcPr>
          <w:p>
            <w:pPr>
              <w:pStyle w:val="12"/>
            </w:pPr>
            <w:r>
              <w:t>基层司法业务</w:t>
            </w:r>
          </w:p>
        </w:tc>
        <w:tc>
          <w:tcPr>
            <w:tcW w:w="2551" w:type="dxa"/>
            <w:vAlign w:val="top"/>
          </w:tcPr>
          <w:p>
            <w:pPr>
              <w:keepNext w:val="0"/>
              <w:keepLines w:val="0"/>
              <w:widowControl/>
              <w:suppressLineNumbers w:val="0"/>
              <w:jc w:val="center"/>
              <w:textAlignment w:val="top"/>
              <w:rPr>
                <w:rFonts w:hint="eastAsia" w:ascii="方正书宋_GBK" w:hAnsi="方正书宋_GBK" w:eastAsia="方正书宋_GBK" w:cs="方正书宋_GBK"/>
              </w:rPr>
            </w:pPr>
            <w:r>
              <w:rPr>
                <w:rFonts w:hint="eastAsia" w:ascii="方正书宋_GBK" w:hAnsi="方正书宋_GBK" w:eastAsia="方正书宋_GBK" w:cs="方正书宋_GBK"/>
                <w:i w:val="0"/>
                <w:iCs w:val="0"/>
                <w:color w:val="000000"/>
                <w:kern w:val="0"/>
                <w:sz w:val="22"/>
                <w:szCs w:val="22"/>
                <w:u w:val="none"/>
                <w:lang w:val="en-US" w:eastAsia="zh-CN" w:bidi="ar"/>
              </w:rPr>
              <w:t>840640.00</w:t>
            </w:r>
          </w:p>
        </w:tc>
        <w:tc>
          <w:tcPr>
            <w:tcW w:w="2551" w:type="dxa"/>
            <w:vAlign w:val="top"/>
          </w:tcPr>
          <w:p>
            <w:pPr>
              <w:jc w:val="center"/>
              <w:rPr>
                <w:rFonts w:hint="eastAsia" w:ascii="方正书宋_GBK" w:hAnsi="方正书宋_GBK" w:eastAsia="方正书宋_GBK" w:cs="方正书宋_GBK"/>
              </w:rPr>
            </w:pPr>
          </w:p>
        </w:tc>
        <w:tc>
          <w:tcPr>
            <w:tcW w:w="2551" w:type="dxa"/>
            <w:vAlign w:val="top"/>
          </w:tcPr>
          <w:p>
            <w:pPr>
              <w:keepNext w:val="0"/>
              <w:keepLines w:val="0"/>
              <w:widowControl/>
              <w:suppressLineNumbers w:val="0"/>
              <w:jc w:val="center"/>
              <w:textAlignment w:val="top"/>
              <w:rPr>
                <w:rFonts w:hint="eastAsia" w:ascii="方正书宋_GBK" w:hAnsi="方正书宋_GBK" w:eastAsia="方正书宋_GBK" w:cs="方正书宋_GBK"/>
              </w:rPr>
            </w:pPr>
            <w:r>
              <w:rPr>
                <w:rFonts w:hint="eastAsia" w:ascii="方正书宋_GBK" w:hAnsi="方正书宋_GBK" w:eastAsia="方正书宋_GBK" w:cs="方正书宋_GBK"/>
                <w:i w:val="0"/>
                <w:iCs w:val="0"/>
                <w:color w:val="000000"/>
                <w:kern w:val="0"/>
                <w:sz w:val="22"/>
                <w:szCs w:val="22"/>
                <w:u w:val="none"/>
                <w:lang w:val="en-US" w:eastAsia="zh-CN" w:bidi="ar"/>
              </w:rPr>
              <w:t>840640.00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2040605</w:t>
            </w:r>
          </w:p>
        </w:tc>
        <w:tc>
          <w:tcPr>
            <w:tcW w:w="4535" w:type="dxa"/>
            <w:vAlign w:val="center"/>
          </w:tcPr>
          <w:p>
            <w:pPr>
              <w:pStyle w:val="12"/>
            </w:pPr>
            <w:r>
              <w:t>普法宣传</w:t>
            </w:r>
          </w:p>
        </w:tc>
        <w:tc>
          <w:tcPr>
            <w:tcW w:w="2551" w:type="dxa"/>
            <w:vAlign w:val="top"/>
          </w:tcPr>
          <w:p>
            <w:pPr>
              <w:keepNext w:val="0"/>
              <w:keepLines w:val="0"/>
              <w:widowControl/>
              <w:suppressLineNumbers w:val="0"/>
              <w:jc w:val="center"/>
              <w:textAlignment w:val="top"/>
              <w:rPr>
                <w:rFonts w:hint="eastAsia" w:ascii="方正书宋_GBK" w:hAnsi="方正书宋_GBK" w:eastAsia="方正书宋_GBK" w:cs="方正书宋_GBK"/>
              </w:rPr>
            </w:pPr>
            <w:r>
              <w:rPr>
                <w:rFonts w:hint="eastAsia" w:ascii="方正书宋_GBK" w:hAnsi="方正书宋_GBK" w:eastAsia="方正书宋_GBK" w:cs="方正书宋_GBK"/>
                <w:i w:val="0"/>
                <w:iCs w:val="0"/>
                <w:color w:val="000000"/>
                <w:kern w:val="0"/>
                <w:sz w:val="22"/>
                <w:szCs w:val="22"/>
                <w:u w:val="none"/>
                <w:lang w:val="en-US" w:eastAsia="zh-CN" w:bidi="ar"/>
              </w:rPr>
              <w:t>40000.00</w:t>
            </w:r>
          </w:p>
        </w:tc>
        <w:tc>
          <w:tcPr>
            <w:tcW w:w="2551" w:type="dxa"/>
            <w:vAlign w:val="top"/>
          </w:tcPr>
          <w:p>
            <w:pPr>
              <w:jc w:val="center"/>
              <w:rPr>
                <w:rFonts w:hint="eastAsia" w:ascii="方正书宋_GBK" w:hAnsi="方正书宋_GBK" w:eastAsia="方正书宋_GBK" w:cs="方正书宋_GBK"/>
              </w:rPr>
            </w:pPr>
          </w:p>
        </w:tc>
        <w:tc>
          <w:tcPr>
            <w:tcW w:w="2551" w:type="dxa"/>
            <w:vAlign w:val="top"/>
          </w:tcPr>
          <w:p>
            <w:pPr>
              <w:keepNext w:val="0"/>
              <w:keepLines w:val="0"/>
              <w:widowControl/>
              <w:suppressLineNumbers w:val="0"/>
              <w:jc w:val="center"/>
              <w:textAlignment w:val="top"/>
              <w:rPr>
                <w:rFonts w:hint="eastAsia" w:ascii="方正书宋_GBK" w:hAnsi="方正书宋_GBK" w:eastAsia="方正书宋_GBK" w:cs="方正书宋_GBK"/>
              </w:rPr>
            </w:pPr>
            <w:r>
              <w:rPr>
                <w:rFonts w:hint="eastAsia" w:ascii="方正书宋_GBK" w:hAnsi="方正书宋_GBK" w:eastAsia="方正书宋_GBK" w:cs="方正书宋_GBK"/>
                <w:i w:val="0"/>
                <w:iCs w:val="0"/>
                <w:color w:val="000000"/>
                <w:kern w:val="0"/>
                <w:sz w:val="22"/>
                <w:szCs w:val="22"/>
                <w:u w:val="none"/>
                <w:lang w:val="en-US" w:eastAsia="zh-CN" w:bidi="ar"/>
              </w:rPr>
              <w:t>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2040607</w:t>
            </w:r>
          </w:p>
        </w:tc>
        <w:tc>
          <w:tcPr>
            <w:tcW w:w="4535" w:type="dxa"/>
            <w:vAlign w:val="center"/>
          </w:tcPr>
          <w:p>
            <w:pPr>
              <w:pStyle w:val="12"/>
            </w:pPr>
            <w:r>
              <w:t>公共法律服务</w:t>
            </w:r>
          </w:p>
        </w:tc>
        <w:tc>
          <w:tcPr>
            <w:tcW w:w="2551" w:type="dxa"/>
            <w:vAlign w:val="top"/>
          </w:tcPr>
          <w:p>
            <w:pPr>
              <w:keepNext w:val="0"/>
              <w:keepLines w:val="0"/>
              <w:widowControl/>
              <w:suppressLineNumbers w:val="0"/>
              <w:jc w:val="center"/>
              <w:textAlignment w:val="top"/>
              <w:rPr>
                <w:rFonts w:hint="eastAsia" w:ascii="方正书宋_GBK" w:hAnsi="方正书宋_GBK" w:eastAsia="方正书宋_GBK" w:cs="方正书宋_GBK"/>
              </w:rPr>
            </w:pPr>
            <w:r>
              <w:rPr>
                <w:rFonts w:hint="eastAsia" w:ascii="方正书宋_GBK" w:hAnsi="方正书宋_GBK" w:eastAsia="方正书宋_GBK" w:cs="方正书宋_GBK"/>
                <w:i w:val="0"/>
                <w:iCs w:val="0"/>
                <w:color w:val="000000"/>
                <w:kern w:val="0"/>
                <w:sz w:val="22"/>
                <w:szCs w:val="22"/>
                <w:u w:val="none"/>
                <w:lang w:val="en-US" w:eastAsia="zh-CN" w:bidi="ar"/>
              </w:rPr>
              <w:t>320467.00</w:t>
            </w:r>
          </w:p>
        </w:tc>
        <w:tc>
          <w:tcPr>
            <w:tcW w:w="2551" w:type="dxa"/>
            <w:vAlign w:val="top"/>
          </w:tcPr>
          <w:p>
            <w:pPr>
              <w:jc w:val="center"/>
              <w:rPr>
                <w:rFonts w:hint="eastAsia" w:ascii="方正书宋_GBK" w:hAnsi="方正书宋_GBK" w:eastAsia="方正书宋_GBK" w:cs="方正书宋_GBK"/>
              </w:rPr>
            </w:pPr>
          </w:p>
        </w:tc>
        <w:tc>
          <w:tcPr>
            <w:tcW w:w="2551" w:type="dxa"/>
            <w:vAlign w:val="top"/>
          </w:tcPr>
          <w:p>
            <w:pPr>
              <w:keepNext w:val="0"/>
              <w:keepLines w:val="0"/>
              <w:widowControl/>
              <w:suppressLineNumbers w:val="0"/>
              <w:jc w:val="center"/>
              <w:textAlignment w:val="top"/>
              <w:rPr>
                <w:rFonts w:hint="eastAsia" w:ascii="方正书宋_GBK" w:hAnsi="方正书宋_GBK" w:eastAsia="方正书宋_GBK" w:cs="方正书宋_GBK"/>
              </w:rPr>
            </w:pPr>
            <w:r>
              <w:rPr>
                <w:rFonts w:hint="eastAsia" w:ascii="方正书宋_GBK" w:hAnsi="方正书宋_GBK" w:eastAsia="方正书宋_GBK" w:cs="方正书宋_GBK"/>
                <w:i w:val="0"/>
                <w:iCs w:val="0"/>
                <w:color w:val="000000"/>
                <w:kern w:val="0"/>
                <w:sz w:val="22"/>
                <w:szCs w:val="22"/>
                <w:u w:val="none"/>
                <w:lang w:val="en-US" w:eastAsia="zh-CN" w:bidi="ar"/>
              </w:rPr>
              <w:t>320467.00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2040610</w:t>
            </w:r>
          </w:p>
        </w:tc>
        <w:tc>
          <w:tcPr>
            <w:tcW w:w="4535" w:type="dxa"/>
            <w:vAlign w:val="center"/>
          </w:tcPr>
          <w:p>
            <w:pPr>
              <w:pStyle w:val="12"/>
            </w:pPr>
            <w:r>
              <w:t>社区矫正</w:t>
            </w:r>
          </w:p>
        </w:tc>
        <w:tc>
          <w:tcPr>
            <w:tcW w:w="2551" w:type="dxa"/>
            <w:vAlign w:val="top"/>
          </w:tcPr>
          <w:p>
            <w:pPr>
              <w:keepNext w:val="0"/>
              <w:keepLines w:val="0"/>
              <w:widowControl/>
              <w:suppressLineNumbers w:val="0"/>
              <w:jc w:val="center"/>
              <w:textAlignment w:val="top"/>
              <w:rPr>
                <w:rFonts w:hint="eastAsia" w:ascii="方正书宋_GBK" w:hAnsi="方正书宋_GBK" w:eastAsia="方正书宋_GBK" w:cs="方正书宋_GBK"/>
              </w:rPr>
            </w:pPr>
            <w:r>
              <w:rPr>
                <w:rFonts w:hint="eastAsia" w:ascii="方正书宋_GBK" w:hAnsi="方正书宋_GBK" w:eastAsia="方正书宋_GBK" w:cs="方正书宋_GBK"/>
                <w:i w:val="0"/>
                <w:iCs w:val="0"/>
                <w:color w:val="000000"/>
                <w:kern w:val="0"/>
                <w:sz w:val="22"/>
                <w:szCs w:val="22"/>
                <w:u w:val="none"/>
                <w:lang w:val="en-US" w:eastAsia="zh-CN" w:bidi="ar"/>
              </w:rPr>
              <w:t>158950.18</w:t>
            </w:r>
          </w:p>
        </w:tc>
        <w:tc>
          <w:tcPr>
            <w:tcW w:w="2551" w:type="dxa"/>
            <w:vAlign w:val="top"/>
          </w:tcPr>
          <w:p>
            <w:pPr>
              <w:jc w:val="center"/>
              <w:rPr>
                <w:rFonts w:hint="eastAsia" w:ascii="方正书宋_GBK" w:hAnsi="方正书宋_GBK" w:eastAsia="方正书宋_GBK" w:cs="方正书宋_GBK"/>
              </w:rPr>
            </w:pPr>
          </w:p>
        </w:tc>
        <w:tc>
          <w:tcPr>
            <w:tcW w:w="2551" w:type="dxa"/>
            <w:vAlign w:val="top"/>
          </w:tcPr>
          <w:p>
            <w:pPr>
              <w:keepNext w:val="0"/>
              <w:keepLines w:val="0"/>
              <w:widowControl/>
              <w:suppressLineNumbers w:val="0"/>
              <w:jc w:val="center"/>
              <w:textAlignment w:val="top"/>
              <w:rPr>
                <w:rFonts w:hint="eastAsia" w:ascii="方正书宋_GBK" w:hAnsi="方正书宋_GBK" w:eastAsia="方正书宋_GBK" w:cs="方正书宋_GBK"/>
              </w:rPr>
            </w:pPr>
            <w:r>
              <w:rPr>
                <w:rFonts w:hint="eastAsia" w:ascii="方正书宋_GBK" w:hAnsi="方正书宋_GBK" w:eastAsia="方正书宋_GBK" w:cs="方正书宋_GBK"/>
                <w:i w:val="0"/>
                <w:iCs w:val="0"/>
                <w:color w:val="000000"/>
                <w:kern w:val="0"/>
                <w:sz w:val="22"/>
                <w:szCs w:val="22"/>
                <w:u w:val="none"/>
                <w:lang w:val="en-US" w:eastAsia="zh-CN" w:bidi="ar"/>
              </w:rPr>
              <w:t>158950.18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2040612</w:t>
            </w:r>
          </w:p>
        </w:tc>
        <w:tc>
          <w:tcPr>
            <w:tcW w:w="4535" w:type="dxa"/>
            <w:vAlign w:val="center"/>
          </w:tcPr>
          <w:p>
            <w:pPr>
              <w:pStyle w:val="12"/>
            </w:pPr>
            <w:r>
              <w:t>法治建设</w:t>
            </w:r>
          </w:p>
        </w:tc>
        <w:tc>
          <w:tcPr>
            <w:tcW w:w="2551" w:type="dxa"/>
            <w:vAlign w:val="top"/>
          </w:tcPr>
          <w:p>
            <w:pPr>
              <w:keepNext w:val="0"/>
              <w:keepLines w:val="0"/>
              <w:widowControl/>
              <w:suppressLineNumbers w:val="0"/>
              <w:jc w:val="center"/>
              <w:textAlignment w:val="top"/>
              <w:rPr>
                <w:rFonts w:hint="eastAsia" w:ascii="方正书宋_GBK" w:hAnsi="方正书宋_GBK" w:eastAsia="方正书宋_GBK" w:cs="方正书宋_GBK"/>
              </w:rPr>
            </w:pPr>
            <w:r>
              <w:rPr>
                <w:rFonts w:hint="eastAsia" w:ascii="方正书宋_GBK" w:hAnsi="方正书宋_GBK" w:eastAsia="方正书宋_GBK" w:cs="方正书宋_GBK"/>
                <w:i w:val="0"/>
                <w:iCs w:val="0"/>
                <w:color w:val="000000"/>
                <w:kern w:val="0"/>
                <w:sz w:val="22"/>
                <w:szCs w:val="22"/>
                <w:u w:val="none"/>
                <w:lang w:val="en-US" w:eastAsia="zh-CN" w:bidi="ar"/>
              </w:rPr>
              <w:t>20000.00</w:t>
            </w:r>
          </w:p>
        </w:tc>
        <w:tc>
          <w:tcPr>
            <w:tcW w:w="2551" w:type="dxa"/>
            <w:vAlign w:val="top"/>
          </w:tcPr>
          <w:p>
            <w:pPr>
              <w:jc w:val="center"/>
              <w:rPr>
                <w:rFonts w:hint="eastAsia" w:ascii="方正书宋_GBK" w:hAnsi="方正书宋_GBK" w:eastAsia="方正书宋_GBK" w:cs="方正书宋_GBK"/>
              </w:rPr>
            </w:pPr>
          </w:p>
        </w:tc>
        <w:tc>
          <w:tcPr>
            <w:tcW w:w="2551" w:type="dxa"/>
            <w:vAlign w:val="top"/>
          </w:tcPr>
          <w:p>
            <w:pPr>
              <w:keepNext w:val="0"/>
              <w:keepLines w:val="0"/>
              <w:widowControl/>
              <w:suppressLineNumbers w:val="0"/>
              <w:jc w:val="center"/>
              <w:textAlignment w:val="top"/>
              <w:rPr>
                <w:rFonts w:hint="eastAsia" w:ascii="方正书宋_GBK" w:hAnsi="方正书宋_GBK" w:eastAsia="方正书宋_GBK" w:cs="方正书宋_GBK"/>
              </w:rPr>
            </w:pPr>
            <w:r>
              <w:rPr>
                <w:rFonts w:hint="eastAsia" w:ascii="方正书宋_GBK" w:hAnsi="方正书宋_GBK" w:eastAsia="方正书宋_GBK" w:cs="方正书宋_GBK"/>
                <w:i w:val="0"/>
                <w:iCs w:val="0"/>
                <w:color w:val="000000"/>
                <w:kern w:val="0"/>
                <w:sz w:val="22"/>
                <w:szCs w:val="22"/>
                <w:u w:val="none"/>
                <w:lang w:val="en-US" w:eastAsia="zh-CN" w:bidi="ar"/>
              </w:rP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2040650</w:t>
            </w:r>
          </w:p>
        </w:tc>
        <w:tc>
          <w:tcPr>
            <w:tcW w:w="4535" w:type="dxa"/>
            <w:vAlign w:val="center"/>
          </w:tcPr>
          <w:p>
            <w:pPr>
              <w:pStyle w:val="12"/>
            </w:pPr>
            <w:r>
              <w:t>事业运行</w:t>
            </w:r>
          </w:p>
        </w:tc>
        <w:tc>
          <w:tcPr>
            <w:tcW w:w="2551" w:type="dxa"/>
            <w:vAlign w:val="top"/>
          </w:tcPr>
          <w:p>
            <w:pPr>
              <w:keepNext w:val="0"/>
              <w:keepLines w:val="0"/>
              <w:widowControl/>
              <w:suppressLineNumbers w:val="0"/>
              <w:jc w:val="center"/>
              <w:textAlignment w:val="top"/>
              <w:rPr>
                <w:rFonts w:hint="eastAsia" w:ascii="方正书宋_GBK" w:hAnsi="方正书宋_GBK" w:eastAsia="方正书宋_GBK" w:cs="方正书宋_GBK"/>
              </w:rPr>
            </w:pPr>
            <w:r>
              <w:rPr>
                <w:rFonts w:hint="eastAsia" w:ascii="方正书宋_GBK" w:hAnsi="方正书宋_GBK" w:eastAsia="方正书宋_GBK" w:cs="方正书宋_GBK"/>
                <w:i w:val="0"/>
                <w:iCs w:val="0"/>
                <w:color w:val="000000"/>
                <w:kern w:val="0"/>
                <w:sz w:val="22"/>
                <w:szCs w:val="22"/>
                <w:u w:val="none"/>
                <w:lang w:val="en-US" w:eastAsia="zh-CN" w:bidi="ar"/>
              </w:rPr>
              <w:t>160234.00</w:t>
            </w:r>
          </w:p>
        </w:tc>
        <w:tc>
          <w:tcPr>
            <w:tcW w:w="2551" w:type="dxa"/>
            <w:vAlign w:val="top"/>
          </w:tcPr>
          <w:p>
            <w:pPr>
              <w:keepNext w:val="0"/>
              <w:keepLines w:val="0"/>
              <w:widowControl/>
              <w:suppressLineNumbers w:val="0"/>
              <w:jc w:val="center"/>
              <w:textAlignment w:val="top"/>
              <w:rPr>
                <w:rFonts w:hint="eastAsia" w:ascii="方正书宋_GBK" w:hAnsi="方正书宋_GBK" w:eastAsia="方正书宋_GBK" w:cs="方正书宋_GBK"/>
              </w:rPr>
            </w:pPr>
            <w:r>
              <w:rPr>
                <w:rFonts w:hint="eastAsia" w:ascii="方正书宋_GBK" w:hAnsi="方正书宋_GBK" w:eastAsia="方正书宋_GBK" w:cs="方正书宋_GBK"/>
                <w:i w:val="0"/>
                <w:iCs w:val="0"/>
                <w:color w:val="000000"/>
                <w:kern w:val="0"/>
                <w:sz w:val="22"/>
                <w:szCs w:val="22"/>
                <w:u w:val="none"/>
                <w:lang w:val="en-US" w:eastAsia="zh-CN" w:bidi="ar"/>
              </w:rPr>
              <w:t>160234.00</w:t>
            </w:r>
          </w:p>
        </w:tc>
        <w:tc>
          <w:tcPr>
            <w:tcW w:w="2551" w:type="dxa"/>
            <w:vAlign w:val="top"/>
          </w:tcPr>
          <w:p>
            <w:pPr>
              <w:keepNext w:val="0"/>
              <w:keepLines w:val="0"/>
              <w:widowControl/>
              <w:suppressLineNumbers w:val="0"/>
              <w:jc w:val="center"/>
              <w:textAlignment w:val="top"/>
              <w:rPr>
                <w:rFonts w:hint="eastAsia" w:ascii="方正书宋_GBK" w:hAns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top"/>
          </w:tcPr>
          <w:p>
            <w:pPr>
              <w:keepNext w:val="0"/>
              <w:keepLines w:val="0"/>
              <w:widowControl/>
              <w:suppressLineNumbers w:val="0"/>
              <w:jc w:val="center"/>
              <w:textAlignment w:val="top"/>
              <w:rPr>
                <w:rFonts w:hint="eastAsia" w:ascii="方正书宋_GBK" w:hAnsi="方正书宋_GBK" w:eastAsia="方正书宋_GBK" w:cs="方正书宋_GBK"/>
              </w:rPr>
            </w:pPr>
            <w:r>
              <w:rPr>
                <w:rFonts w:hint="eastAsia" w:ascii="方正书宋_GBK" w:hAnsi="方正书宋_GBK" w:eastAsia="方正书宋_GBK" w:cs="方正书宋_GBK"/>
                <w:i w:val="0"/>
                <w:iCs w:val="0"/>
                <w:color w:val="000000"/>
                <w:kern w:val="0"/>
                <w:sz w:val="22"/>
                <w:szCs w:val="22"/>
                <w:u w:val="none"/>
                <w:lang w:val="en-US" w:eastAsia="zh-CN" w:bidi="ar"/>
              </w:rPr>
              <w:t>844634.80</w:t>
            </w:r>
          </w:p>
        </w:tc>
        <w:tc>
          <w:tcPr>
            <w:tcW w:w="2551" w:type="dxa"/>
            <w:vAlign w:val="top"/>
          </w:tcPr>
          <w:p>
            <w:pPr>
              <w:keepNext w:val="0"/>
              <w:keepLines w:val="0"/>
              <w:widowControl/>
              <w:suppressLineNumbers w:val="0"/>
              <w:jc w:val="center"/>
              <w:textAlignment w:val="top"/>
              <w:rPr>
                <w:rFonts w:hint="eastAsia" w:ascii="方正书宋_GBK" w:hAnsi="方正书宋_GBK" w:eastAsia="方正书宋_GBK" w:cs="方正书宋_GBK"/>
              </w:rPr>
            </w:pPr>
            <w:r>
              <w:rPr>
                <w:rFonts w:hint="eastAsia" w:ascii="方正书宋_GBK" w:hAnsi="方正书宋_GBK" w:eastAsia="方正书宋_GBK" w:cs="方正书宋_GBK"/>
                <w:i w:val="0"/>
                <w:iCs w:val="0"/>
                <w:color w:val="000000"/>
                <w:kern w:val="0"/>
                <w:sz w:val="22"/>
                <w:szCs w:val="22"/>
                <w:u w:val="none"/>
                <w:lang w:val="en-US" w:eastAsia="zh-CN" w:bidi="ar"/>
              </w:rPr>
              <w:t>844634.80</w:t>
            </w:r>
          </w:p>
        </w:tc>
        <w:tc>
          <w:tcPr>
            <w:tcW w:w="2551" w:type="dxa"/>
            <w:vAlign w:val="center"/>
          </w:tcPr>
          <w:p>
            <w:pPr>
              <w:pStyle w:val="11"/>
              <w:jc w:val="center"/>
              <w:rPr>
                <w:rFonts w:hint="eastAsia" w:ascii="方正书宋_GBK" w:hAns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top"/>
          </w:tcPr>
          <w:p>
            <w:pPr>
              <w:keepNext w:val="0"/>
              <w:keepLines w:val="0"/>
              <w:widowControl/>
              <w:suppressLineNumbers w:val="0"/>
              <w:jc w:val="center"/>
              <w:textAlignment w:val="top"/>
              <w:rPr>
                <w:rFonts w:hint="eastAsia" w:ascii="方正书宋_GBK" w:hAnsi="方正书宋_GBK" w:eastAsia="方正书宋_GBK" w:cs="方正书宋_GBK"/>
              </w:rPr>
            </w:pPr>
            <w:r>
              <w:rPr>
                <w:rFonts w:hint="eastAsia" w:ascii="方正书宋_GBK" w:hAnsi="方正书宋_GBK" w:eastAsia="方正书宋_GBK" w:cs="方正书宋_GBK"/>
                <w:i w:val="0"/>
                <w:iCs w:val="0"/>
                <w:color w:val="000000"/>
                <w:kern w:val="0"/>
                <w:sz w:val="22"/>
                <w:szCs w:val="22"/>
                <w:u w:val="none"/>
                <w:lang w:val="en-US" w:eastAsia="zh-CN" w:bidi="ar"/>
              </w:rPr>
              <w:t>834283.55</w:t>
            </w:r>
          </w:p>
        </w:tc>
        <w:tc>
          <w:tcPr>
            <w:tcW w:w="2551" w:type="dxa"/>
            <w:vAlign w:val="top"/>
          </w:tcPr>
          <w:p>
            <w:pPr>
              <w:keepNext w:val="0"/>
              <w:keepLines w:val="0"/>
              <w:widowControl/>
              <w:suppressLineNumbers w:val="0"/>
              <w:jc w:val="center"/>
              <w:textAlignment w:val="top"/>
              <w:rPr>
                <w:rFonts w:hint="eastAsia" w:ascii="方正书宋_GBK" w:hAnsi="方正书宋_GBK" w:eastAsia="方正书宋_GBK" w:cs="方正书宋_GBK"/>
              </w:rPr>
            </w:pPr>
            <w:r>
              <w:rPr>
                <w:rFonts w:hint="eastAsia" w:ascii="方正书宋_GBK" w:hAnsi="方正书宋_GBK" w:eastAsia="方正书宋_GBK" w:cs="方正书宋_GBK"/>
                <w:i w:val="0"/>
                <w:iCs w:val="0"/>
                <w:color w:val="000000"/>
                <w:kern w:val="0"/>
                <w:sz w:val="22"/>
                <w:szCs w:val="22"/>
                <w:u w:val="none"/>
                <w:lang w:val="en-US" w:eastAsia="zh-CN" w:bidi="ar"/>
              </w:rPr>
              <w:t>834283.55</w:t>
            </w:r>
          </w:p>
        </w:tc>
        <w:tc>
          <w:tcPr>
            <w:tcW w:w="2551" w:type="dxa"/>
            <w:vAlign w:val="center"/>
          </w:tcPr>
          <w:p>
            <w:pPr>
              <w:pStyle w:val="11"/>
              <w:jc w:val="center"/>
              <w:rPr>
                <w:rFonts w:hint="eastAsia" w:ascii="方正书宋_GBK" w:hAns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top"/>
          </w:tcPr>
          <w:p>
            <w:pPr>
              <w:keepNext w:val="0"/>
              <w:keepLines w:val="0"/>
              <w:widowControl/>
              <w:suppressLineNumbers w:val="0"/>
              <w:jc w:val="center"/>
              <w:textAlignment w:val="top"/>
              <w:rPr>
                <w:rFonts w:hint="eastAsia" w:ascii="方正书宋_GBK" w:hAnsi="方正书宋_GBK" w:eastAsia="方正书宋_GBK" w:cs="方正书宋_GBK"/>
              </w:rPr>
            </w:pPr>
            <w:r>
              <w:rPr>
                <w:rFonts w:hint="eastAsia" w:ascii="方正书宋_GBK" w:hAnsi="方正书宋_GBK" w:eastAsia="方正书宋_GBK" w:cs="方正书宋_GBK"/>
                <w:i w:val="0"/>
                <w:iCs w:val="0"/>
                <w:color w:val="000000"/>
                <w:kern w:val="0"/>
                <w:sz w:val="22"/>
                <w:szCs w:val="22"/>
                <w:u w:val="none"/>
                <w:lang w:val="en-US" w:eastAsia="zh-CN" w:bidi="ar"/>
              </w:rPr>
              <w:t>461711.00</w:t>
            </w:r>
          </w:p>
        </w:tc>
        <w:tc>
          <w:tcPr>
            <w:tcW w:w="2551" w:type="dxa"/>
            <w:vAlign w:val="top"/>
          </w:tcPr>
          <w:p>
            <w:pPr>
              <w:keepNext w:val="0"/>
              <w:keepLines w:val="0"/>
              <w:widowControl/>
              <w:suppressLineNumbers w:val="0"/>
              <w:jc w:val="center"/>
              <w:textAlignment w:val="top"/>
              <w:rPr>
                <w:rFonts w:hint="eastAsia" w:ascii="方正书宋_GBK" w:hAnsi="方正书宋_GBK" w:eastAsia="方正书宋_GBK" w:cs="方正书宋_GBK"/>
              </w:rPr>
            </w:pPr>
            <w:r>
              <w:rPr>
                <w:rFonts w:hint="eastAsia" w:ascii="方正书宋_GBK" w:hAnsi="方正书宋_GBK" w:eastAsia="方正书宋_GBK" w:cs="方正书宋_GBK"/>
                <w:i w:val="0"/>
                <w:iCs w:val="0"/>
                <w:color w:val="000000"/>
                <w:kern w:val="0"/>
                <w:sz w:val="22"/>
                <w:szCs w:val="22"/>
                <w:u w:val="none"/>
                <w:lang w:val="en-US" w:eastAsia="zh-CN" w:bidi="ar"/>
              </w:rPr>
              <w:t>461711.00</w:t>
            </w:r>
          </w:p>
        </w:tc>
        <w:tc>
          <w:tcPr>
            <w:tcW w:w="2551" w:type="dxa"/>
            <w:vAlign w:val="center"/>
          </w:tcPr>
          <w:p>
            <w:pPr>
              <w:pStyle w:val="11"/>
              <w:jc w:val="center"/>
              <w:rPr>
                <w:rFonts w:hint="eastAsia" w:ascii="方正书宋_GBK" w:hAns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top"/>
          </w:tcPr>
          <w:p>
            <w:pPr>
              <w:keepNext w:val="0"/>
              <w:keepLines w:val="0"/>
              <w:widowControl/>
              <w:suppressLineNumbers w:val="0"/>
              <w:jc w:val="center"/>
              <w:textAlignment w:val="top"/>
              <w:rPr>
                <w:rFonts w:hint="eastAsia" w:ascii="方正书宋_GBK" w:hAnsi="方正书宋_GBK" w:eastAsia="方正书宋_GBK" w:cs="方正书宋_GBK"/>
              </w:rPr>
            </w:pPr>
            <w:r>
              <w:rPr>
                <w:rFonts w:hint="eastAsia" w:ascii="方正书宋_GBK" w:hAnsi="方正书宋_GBK" w:eastAsia="方正书宋_GBK" w:cs="方正书宋_GBK"/>
                <w:i w:val="0"/>
                <w:iCs w:val="0"/>
                <w:color w:val="000000"/>
                <w:kern w:val="0"/>
                <w:sz w:val="22"/>
                <w:szCs w:val="22"/>
                <w:u w:val="none"/>
                <w:lang w:val="en-US" w:eastAsia="zh-CN" w:bidi="ar"/>
              </w:rPr>
              <w:t>43432.91</w:t>
            </w:r>
          </w:p>
        </w:tc>
        <w:tc>
          <w:tcPr>
            <w:tcW w:w="2551" w:type="dxa"/>
            <w:vAlign w:val="top"/>
          </w:tcPr>
          <w:p>
            <w:pPr>
              <w:keepNext w:val="0"/>
              <w:keepLines w:val="0"/>
              <w:widowControl/>
              <w:suppressLineNumbers w:val="0"/>
              <w:jc w:val="center"/>
              <w:textAlignment w:val="top"/>
              <w:rPr>
                <w:rFonts w:hint="eastAsia" w:ascii="方正书宋_GBK" w:hAnsi="方正书宋_GBK" w:eastAsia="方正书宋_GBK" w:cs="方正书宋_GBK"/>
              </w:rPr>
            </w:pPr>
            <w:r>
              <w:rPr>
                <w:rFonts w:hint="eastAsia" w:ascii="方正书宋_GBK" w:hAnsi="方正书宋_GBK" w:eastAsia="方正书宋_GBK" w:cs="方正书宋_GBK"/>
                <w:i w:val="0"/>
                <w:iCs w:val="0"/>
                <w:color w:val="000000"/>
                <w:kern w:val="0"/>
                <w:sz w:val="22"/>
                <w:szCs w:val="22"/>
                <w:u w:val="none"/>
                <w:lang w:val="en-US" w:eastAsia="zh-CN" w:bidi="ar"/>
              </w:rPr>
              <w:t>43432.91</w:t>
            </w:r>
          </w:p>
        </w:tc>
        <w:tc>
          <w:tcPr>
            <w:tcW w:w="2551" w:type="dxa"/>
            <w:vAlign w:val="center"/>
          </w:tcPr>
          <w:p>
            <w:pPr>
              <w:pStyle w:val="11"/>
              <w:jc w:val="center"/>
              <w:rPr>
                <w:rFonts w:hint="eastAsia" w:ascii="方正书宋_GBK" w:hAns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top"/>
          </w:tcPr>
          <w:p>
            <w:pPr>
              <w:keepNext w:val="0"/>
              <w:keepLines w:val="0"/>
              <w:widowControl/>
              <w:suppressLineNumbers w:val="0"/>
              <w:jc w:val="center"/>
              <w:textAlignment w:val="top"/>
              <w:rPr>
                <w:rFonts w:hint="eastAsia" w:ascii="方正书宋_GBK" w:hAnsi="方正书宋_GBK" w:eastAsia="方正书宋_GBK" w:cs="方正书宋_GBK"/>
              </w:rPr>
            </w:pPr>
            <w:r>
              <w:rPr>
                <w:rFonts w:hint="eastAsia" w:ascii="方正书宋_GBK" w:hAnsi="方正书宋_GBK" w:eastAsia="方正书宋_GBK" w:cs="方正书宋_GBK"/>
                <w:i w:val="0"/>
                <w:iCs w:val="0"/>
                <w:color w:val="000000"/>
                <w:kern w:val="0"/>
                <w:sz w:val="22"/>
                <w:szCs w:val="22"/>
                <w:u w:val="none"/>
                <w:lang w:val="en-US" w:eastAsia="zh-CN" w:bidi="ar"/>
              </w:rPr>
              <w:t>329139.64</w:t>
            </w:r>
          </w:p>
        </w:tc>
        <w:tc>
          <w:tcPr>
            <w:tcW w:w="2551" w:type="dxa"/>
            <w:vAlign w:val="top"/>
          </w:tcPr>
          <w:p>
            <w:pPr>
              <w:keepNext w:val="0"/>
              <w:keepLines w:val="0"/>
              <w:widowControl/>
              <w:suppressLineNumbers w:val="0"/>
              <w:jc w:val="center"/>
              <w:textAlignment w:val="top"/>
              <w:rPr>
                <w:rFonts w:hint="eastAsia" w:ascii="方正书宋_GBK" w:hAnsi="方正书宋_GBK" w:eastAsia="方正书宋_GBK" w:cs="方正书宋_GBK"/>
              </w:rPr>
            </w:pPr>
            <w:r>
              <w:rPr>
                <w:rFonts w:hint="eastAsia" w:ascii="方正书宋_GBK" w:hAnsi="方正书宋_GBK" w:eastAsia="方正书宋_GBK" w:cs="方正书宋_GBK"/>
                <w:i w:val="0"/>
                <w:iCs w:val="0"/>
                <w:color w:val="000000"/>
                <w:kern w:val="0"/>
                <w:sz w:val="22"/>
                <w:szCs w:val="22"/>
                <w:u w:val="none"/>
                <w:lang w:val="en-US" w:eastAsia="zh-CN" w:bidi="ar"/>
              </w:rPr>
              <w:t>329139.64</w:t>
            </w:r>
          </w:p>
        </w:tc>
        <w:tc>
          <w:tcPr>
            <w:tcW w:w="2551" w:type="dxa"/>
            <w:vAlign w:val="center"/>
          </w:tcPr>
          <w:p>
            <w:pPr>
              <w:pStyle w:val="11"/>
              <w:jc w:val="center"/>
              <w:rPr>
                <w:rFonts w:hint="eastAsia" w:ascii="方正书宋_GBK" w:hAns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top"/>
          </w:tcPr>
          <w:p>
            <w:pPr>
              <w:keepNext w:val="0"/>
              <w:keepLines w:val="0"/>
              <w:widowControl/>
              <w:suppressLineNumbers w:val="0"/>
              <w:jc w:val="center"/>
              <w:textAlignment w:val="top"/>
              <w:rPr>
                <w:rFonts w:hint="eastAsia" w:ascii="方正书宋_GBK" w:hAnsi="方正书宋_GBK" w:eastAsia="方正书宋_GBK" w:cs="方正书宋_GBK"/>
              </w:rPr>
            </w:pPr>
            <w:r>
              <w:rPr>
                <w:rFonts w:hint="eastAsia" w:ascii="方正书宋_GBK" w:hAnsi="方正书宋_GBK" w:eastAsia="方正书宋_GBK" w:cs="方正书宋_GBK"/>
                <w:i w:val="0"/>
                <w:iCs w:val="0"/>
                <w:color w:val="000000"/>
                <w:kern w:val="0"/>
                <w:sz w:val="22"/>
                <w:szCs w:val="22"/>
                <w:u w:val="none"/>
                <w:lang w:val="en-US" w:eastAsia="zh-CN" w:bidi="ar"/>
              </w:rPr>
              <w:t>10351.25</w:t>
            </w:r>
          </w:p>
        </w:tc>
        <w:tc>
          <w:tcPr>
            <w:tcW w:w="2551" w:type="dxa"/>
            <w:vAlign w:val="top"/>
          </w:tcPr>
          <w:p>
            <w:pPr>
              <w:keepNext w:val="0"/>
              <w:keepLines w:val="0"/>
              <w:widowControl/>
              <w:suppressLineNumbers w:val="0"/>
              <w:jc w:val="center"/>
              <w:textAlignment w:val="top"/>
              <w:rPr>
                <w:rFonts w:hint="eastAsia" w:ascii="方正书宋_GBK" w:hAnsi="方正书宋_GBK" w:eastAsia="方正书宋_GBK" w:cs="方正书宋_GBK"/>
              </w:rPr>
            </w:pPr>
            <w:r>
              <w:rPr>
                <w:rFonts w:hint="eastAsia" w:ascii="方正书宋_GBK" w:hAnsi="方正书宋_GBK" w:eastAsia="方正书宋_GBK" w:cs="方正书宋_GBK"/>
                <w:i w:val="0"/>
                <w:iCs w:val="0"/>
                <w:color w:val="000000"/>
                <w:kern w:val="0"/>
                <w:sz w:val="22"/>
                <w:szCs w:val="22"/>
                <w:u w:val="none"/>
                <w:lang w:val="en-US" w:eastAsia="zh-CN" w:bidi="ar"/>
              </w:rPr>
              <w:t>10351.25</w:t>
            </w:r>
          </w:p>
        </w:tc>
        <w:tc>
          <w:tcPr>
            <w:tcW w:w="2551" w:type="dxa"/>
            <w:vAlign w:val="center"/>
          </w:tcPr>
          <w:p>
            <w:pPr>
              <w:pStyle w:val="11"/>
              <w:jc w:val="center"/>
              <w:rPr>
                <w:rFonts w:hint="eastAsia" w:ascii="方正书宋_GBK" w:hAnsi="方正书宋_GBK" w:eastAsia="方正书宋_GBK" w:cs="方正书宋_GBK"/>
              </w:rPr>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top"/>
          </w:tcPr>
          <w:p>
            <w:pPr>
              <w:keepNext w:val="0"/>
              <w:keepLines w:val="0"/>
              <w:widowControl/>
              <w:suppressLineNumbers w:val="0"/>
              <w:jc w:val="center"/>
              <w:textAlignment w:val="top"/>
              <w:rPr>
                <w:rFonts w:hint="eastAsia" w:ascii="方正书宋_GBK" w:hAnsi="方正书宋_GBK" w:eastAsia="方正书宋_GBK" w:cs="方正书宋_GBK"/>
              </w:rPr>
            </w:pPr>
            <w:r>
              <w:rPr>
                <w:rFonts w:hint="eastAsia" w:ascii="方正书宋_GBK" w:hAnsi="方正书宋_GBK" w:eastAsia="方正书宋_GBK" w:cs="方正书宋_GBK"/>
                <w:i w:val="0"/>
                <w:iCs w:val="0"/>
                <w:color w:val="000000"/>
                <w:kern w:val="0"/>
                <w:sz w:val="22"/>
                <w:szCs w:val="22"/>
                <w:u w:val="none"/>
                <w:lang w:val="en-US" w:eastAsia="zh-CN" w:bidi="ar"/>
              </w:rPr>
              <w:t>10351.25</w:t>
            </w:r>
          </w:p>
        </w:tc>
        <w:tc>
          <w:tcPr>
            <w:tcW w:w="2551" w:type="dxa"/>
            <w:vAlign w:val="top"/>
          </w:tcPr>
          <w:p>
            <w:pPr>
              <w:keepNext w:val="0"/>
              <w:keepLines w:val="0"/>
              <w:widowControl/>
              <w:suppressLineNumbers w:val="0"/>
              <w:jc w:val="center"/>
              <w:textAlignment w:val="top"/>
              <w:rPr>
                <w:rFonts w:hint="eastAsia" w:ascii="方正书宋_GBK" w:hAnsi="方正书宋_GBK" w:eastAsia="方正书宋_GBK" w:cs="方正书宋_GBK"/>
              </w:rPr>
            </w:pPr>
            <w:r>
              <w:rPr>
                <w:rFonts w:hint="eastAsia" w:ascii="方正书宋_GBK" w:hAnsi="方正书宋_GBK" w:eastAsia="方正书宋_GBK" w:cs="方正书宋_GBK"/>
                <w:i w:val="0"/>
                <w:iCs w:val="0"/>
                <w:color w:val="000000"/>
                <w:kern w:val="0"/>
                <w:sz w:val="22"/>
                <w:szCs w:val="22"/>
                <w:u w:val="none"/>
                <w:lang w:val="en-US" w:eastAsia="zh-CN" w:bidi="ar"/>
              </w:rPr>
              <w:t>10351.25</w:t>
            </w:r>
          </w:p>
        </w:tc>
        <w:tc>
          <w:tcPr>
            <w:tcW w:w="2551" w:type="dxa"/>
            <w:vAlign w:val="center"/>
          </w:tcPr>
          <w:p>
            <w:pPr>
              <w:pStyle w:val="11"/>
              <w:jc w:val="center"/>
              <w:rPr>
                <w:rFonts w:hint="eastAsia" w:ascii="方正书宋_GBK" w:hAns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top"/>
          </w:tcPr>
          <w:p>
            <w:pPr>
              <w:keepNext w:val="0"/>
              <w:keepLines w:val="0"/>
              <w:widowControl/>
              <w:suppressLineNumbers w:val="0"/>
              <w:jc w:val="center"/>
              <w:textAlignment w:val="top"/>
              <w:rPr>
                <w:rFonts w:hint="eastAsia" w:ascii="方正书宋_GBK" w:hAnsi="方正书宋_GBK" w:eastAsia="方正书宋_GBK" w:cs="方正书宋_GBK"/>
              </w:rPr>
            </w:pPr>
            <w:r>
              <w:rPr>
                <w:rFonts w:hint="eastAsia" w:ascii="方正书宋_GBK" w:hAnsi="方正书宋_GBK" w:eastAsia="方正书宋_GBK" w:cs="方正书宋_GBK"/>
                <w:i w:val="0"/>
                <w:iCs w:val="0"/>
                <w:color w:val="000000"/>
                <w:kern w:val="0"/>
                <w:sz w:val="22"/>
                <w:szCs w:val="22"/>
                <w:u w:val="none"/>
                <w:lang w:val="en-US" w:eastAsia="zh-CN" w:bidi="ar"/>
              </w:rPr>
              <w:t>144229.58</w:t>
            </w:r>
          </w:p>
        </w:tc>
        <w:tc>
          <w:tcPr>
            <w:tcW w:w="2551" w:type="dxa"/>
            <w:vAlign w:val="top"/>
          </w:tcPr>
          <w:p>
            <w:pPr>
              <w:keepNext w:val="0"/>
              <w:keepLines w:val="0"/>
              <w:widowControl/>
              <w:suppressLineNumbers w:val="0"/>
              <w:jc w:val="center"/>
              <w:textAlignment w:val="top"/>
              <w:rPr>
                <w:rFonts w:hint="eastAsia" w:ascii="方正书宋_GBK" w:hAnsi="方正书宋_GBK" w:eastAsia="方正书宋_GBK" w:cs="方正书宋_GBK"/>
              </w:rPr>
            </w:pPr>
            <w:r>
              <w:rPr>
                <w:rFonts w:hint="eastAsia" w:ascii="方正书宋_GBK" w:hAnsi="方正书宋_GBK" w:eastAsia="方正书宋_GBK" w:cs="方正书宋_GBK"/>
                <w:i w:val="0"/>
                <w:iCs w:val="0"/>
                <w:color w:val="000000"/>
                <w:kern w:val="0"/>
                <w:sz w:val="22"/>
                <w:szCs w:val="22"/>
                <w:u w:val="none"/>
                <w:lang w:val="en-US" w:eastAsia="zh-CN" w:bidi="ar"/>
              </w:rPr>
              <w:t>144229.58</w:t>
            </w:r>
          </w:p>
        </w:tc>
        <w:tc>
          <w:tcPr>
            <w:tcW w:w="2551" w:type="dxa"/>
            <w:vAlign w:val="center"/>
          </w:tcPr>
          <w:p>
            <w:pPr>
              <w:pStyle w:val="11"/>
              <w:jc w:val="center"/>
              <w:rPr>
                <w:rFonts w:hint="eastAsia" w:ascii="方正书宋_GBK" w:hAns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top"/>
          </w:tcPr>
          <w:p>
            <w:pPr>
              <w:keepNext w:val="0"/>
              <w:keepLines w:val="0"/>
              <w:widowControl/>
              <w:suppressLineNumbers w:val="0"/>
              <w:jc w:val="center"/>
              <w:textAlignment w:val="top"/>
              <w:rPr>
                <w:rFonts w:hint="eastAsia" w:ascii="方正书宋_GBK" w:hAnsi="方正书宋_GBK" w:eastAsia="方正书宋_GBK" w:cs="方正书宋_GBK"/>
              </w:rPr>
            </w:pPr>
            <w:r>
              <w:rPr>
                <w:rFonts w:hint="eastAsia" w:ascii="方正书宋_GBK" w:hAnsi="方正书宋_GBK" w:eastAsia="方正书宋_GBK" w:cs="方正书宋_GBK"/>
                <w:i w:val="0"/>
                <w:iCs w:val="0"/>
                <w:color w:val="000000"/>
                <w:kern w:val="0"/>
                <w:sz w:val="22"/>
                <w:szCs w:val="22"/>
                <w:u w:val="none"/>
                <w:lang w:val="en-US" w:eastAsia="zh-CN" w:bidi="ar"/>
              </w:rPr>
              <w:t>144229.58</w:t>
            </w:r>
          </w:p>
        </w:tc>
        <w:tc>
          <w:tcPr>
            <w:tcW w:w="2551" w:type="dxa"/>
            <w:vAlign w:val="top"/>
          </w:tcPr>
          <w:p>
            <w:pPr>
              <w:keepNext w:val="0"/>
              <w:keepLines w:val="0"/>
              <w:widowControl/>
              <w:suppressLineNumbers w:val="0"/>
              <w:jc w:val="center"/>
              <w:textAlignment w:val="top"/>
              <w:rPr>
                <w:rFonts w:hint="eastAsia" w:ascii="方正书宋_GBK" w:hAnsi="方正书宋_GBK" w:eastAsia="方正书宋_GBK" w:cs="方正书宋_GBK"/>
              </w:rPr>
            </w:pPr>
            <w:r>
              <w:rPr>
                <w:rFonts w:hint="eastAsia" w:ascii="方正书宋_GBK" w:hAnsi="方正书宋_GBK" w:eastAsia="方正书宋_GBK" w:cs="方正书宋_GBK"/>
                <w:i w:val="0"/>
                <w:iCs w:val="0"/>
                <w:color w:val="000000"/>
                <w:kern w:val="0"/>
                <w:sz w:val="22"/>
                <w:szCs w:val="22"/>
                <w:u w:val="none"/>
                <w:lang w:val="en-US" w:eastAsia="zh-CN" w:bidi="ar"/>
              </w:rPr>
              <w:t>144229.58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top"/>
          </w:tcPr>
          <w:p>
            <w:pPr>
              <w:keepNext w:val="0"/>
              <w:keepLines w:val="0"/>
              <w:widowControl/>
              <w:suppressLineNumbers w:val="0"/>
              <w:jc w:val="center"/>
              <w:textAlignment w:val="top"/>
              <w:rPr>
                <w:rFonts w:hint="eastAsia" w:ascii="方正书宋_GBK" w:hAnsi="方正书宋_GBK" w:eastAsia="方正书宋_GBK" w:cs="方正书宋_GBK"/>
              </w:rPr>
            </w:pPr>
            <w:r>
              <w:rPr>
                <w:rFonts w:hint="eastAsia" w:ascii="方正书宋_GBK" w:hAnsi="方正书宋_GBK" w:eastAsia="方正书宋_GBK" w:cs="方正书宋_GBK"/>
                <w:i w:val="0"/>
                <w:iCs w:val="0"/>
                <w:color w:val="000000"/>
                <w:kern w:val="0"/>
                <w:sz w:val="22"/>
                <w:szCs w:val="22"/>
                <w:u w:val="none"/>
                <w:lang w:val="en-US" w:eastAsia="zh-CN" w:bidi="ar"/>
              </w:rPr>
              <w:t>133278.00</w:t>
            </w:r>
          </w:p>
        </w:tc>
        <w:tc>
          <w:tcPr>
            <w:tcW w:w="2551" w:type="dxa"/>
            <w:vAlign w:val="top"/>
          </w:tcPr>
          <w:p>
            <w:pPr>
              <w:keepNext w:val="0"/>
              <w:keepLines w:val="0"/>
              <w:widowControl/>
              <w:suppressLineNumbers w:val="0"/>
              <w:jc w:val="center"/>
              <w:textAlignment w:val="top"/>
              <w:rPr>
                <w:rFonts w:hint="eastAsia" w:ascii="方正书宋_GBK" w:hAnsi="方正书宋_GBK" w:eastAsia="方正书宋_GBK" w:cs="方正书宋_GBK"/>
              </w:rPr>
            </w:pPr>
            <w:r>
              <w:rPr>
                <w:rFonts w:hint="eastAsia" w:ascii="方正书宋_GBK" w:hAnsi="方正书宋_GBK" w:eastAsia="方正书宋_GBK" w:cs="方正书宋_GBK"/>
                <w:i w:val="0"/>
                <w:iCs w:val="0"/>
                <w:color w:val="000000"/>
                <w:kern w:val="0"/>
                <w:sz w:val="22"/>
                <w:szCs w:val="22"/>
                <w:u w:val="none"/>
                <w:lang w:val="en-US" w:eastAsia="zh-CN" w:bidi="ar"/>
              </w:rPr>
              <w:t>133278.00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top"/>
          </w:tcPr>
          <w:p>
            <w:pPr>
              <w:keepNext w:val="0"/>
              <w:keepLines w:val="0"/>
              <w:widowControl/>
              <w:suppressLineNumbers w:val="0"/>
              <w:jc w:val="center"/>
              <w:textAlignment w:val="top"/>
              <w:rPr>
                <w:rFonts w:hint="eastAsia" w:ascii="方正书宋_GBK" w:hAnsi="方正书宋_GBK" w:eastAsia="方正书宋_GBK" w:cs="方正书宋_GBK"/>
              </w:rPr>
            </w:pPr>
            <w:r>
              <w:rPr>
                <w:rFonts w:hint="eastAsia" w:ascii="方正书宋_GBK" w:hAnsi="方正书宋_GBK" w:eastAsia="方正书宋_GBK" w:cs="方正书宋_GBK"/>
                <w:i w:val="0"/>
                <w:iCs w:val="0"/>
                <w:color w:val="000000"/>
                <w:kern w:val="0"/>
                <w:sz w:val="22"/>
                <w:szCs w:val="22"/>
                <w:u w:val="none"/>
                <w:lang w:val="en-US" w:eastAsia="zh-CN" w:bidi="ar"/>
              </w:rPr>
              <w:t>10951.58</w:t>
            </w:r>
          </w:p>
        </w:tc>
        <w:tc>
          <w:tcPr>
            <w:tcW w:w="2551" w:type="dxa"/>
            <w:vAlign w:val="top"/>
          </w:tcPr>
          <w:p>
            <w:pPr>
              <w:keepNext w:val="0"/>
              <w:keepLines w:val="0"/>
              <w:widowControl/>
              <w:suppressLineNumbers w:val="0"/>
              <w:jc w:val="center"/>
              <w:textAlignment w:val="top"/>
              <w:rPr>
                <w:rFonts w:hint="eastAsia" w:ascii="方正书宋_GBK" w:hAnsi="方正书宋_GBK" w:eastAsia="方正书宋_GBK" w:cs="方正书宋_GBK"/>
              </w:rPr>
            </w:pPr>
            <w:r>
              <w:rPr>
                <w:rFonts w:hint="eastAsia" w:ascii="方正书宋_GBK" w:hAnsi="方正书宋_GBK" w:eastAsia="方正书宋_GBK" w:cs="方正书宋_GBK"/>
                <w:i w:val="0"/>
                <w:iCs w:val="0"/>
                <w:color w:val="000000"/>
                <w:kern w:val="0"/>
                <w:sz w:val="22"/>
                <w:szCs w:val="22"/>
                <w:u w:val="none"/>
                <w:lang w:val="en-US" w:eastAsia="zh-CN" w:bidi="ar"/>
              </w:rPr>
              <w:t>10951.58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top"/>
          </w:tcPr>
          <w:p>
            <w:pPr>
              <w:keepNext w:val="0"/>
              <w:keepLines w:val="0"/>
              <w:widowControl/>
              <w:suppressLineNumbers w:val="0"/>
              <w:jc w:val="center"/>
              <w:textAlignment w:val="top"/>
              <w:rPr>
                <w:rFonts w:hint="eastAsia" w:ascii="方正书宋_GBK" w:hAnsi="方正书宋_GBK" w:eastAsia="方正书宋_GBK" w:cs="方正书宋_GBK"/>
              </w:rPr>
            </w:pPr>
            <w:r>
              <w:rPr>
                <w:rFonts w:hint="eastAsia" w:ascii="方正书宋_GBK" w:hAnsi="方正书宋_GBK" w:eastAsia="方正书宋_GBK" w:cs="方正书宋_GBK"/>
                <w:i w:val="0"/>
                <w:iCs w:val="0"/>
                <w:color w:val="000000"/>
                <w:kern w:val="0"/>
                <w:sz w:val="22"/>
                <w:szCs w:val="22"/>
                <w:u w:val="none"/>
                <w:lang w:val="en-US" w:eastAsia="zh-CN" w:bidi="ar"/>
              </w:rPr>
              <w:t>264854.48</w:t>
            </w:r>
          </w:p>
        </w:tc>
        <w:tc>
          <w:tcPr>
            <w:tcW w:w="2551" w:type="dxa"/>
            <w:vAlign w:val="top"/>
          </w:tcPr>
          <w:p>
            <w:pPr>
              <w:keepNext w:val="0"/>
              <w:keepLines w:val="0"/>
              <w:widowControl/>
              <w:suppressLineNumbers w:val="0"/>
              <w:jc w:val="center"/>
              <w:textAlignment w:val="top"/>
              <w:rPr>
                <w:rFonts w:hint="eastAsia" w:ascii="方正书宋_GBK" w:hAnsi="方正书宋_GBK" w:eastAsia="方正书宋_GBK" w:cs="方正书宋_GBK"/>
              </w:rPr>
            </w:pPr>
            <w:r>
              <w:rPr>
                <w:rFonts w:hint="eastAsia" w:ascii="方正书宋_GBK" w:hAnsi="方正书宋_GBK" w:eastAsia="方正书宋_GBK" w:cs="方正书宋_GBK"/>
                <w:i w:val="0"/>
                <w:iCs w:val="0"/>
                <w:color w:val="000000"/>
                <w:kern w:val="0"/>
                <w:sz w:val="22"/>
                <w:szCs w:val="22"/>
                <w:u w:val="none"/>
                <w:lang w:val="en-US" w:eastAsia="zh-CN" w:bidi="ar"/>
              </w:rPr>
              <w:t>264854.48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top"/>
          </w:tcPr>
          <w:p>
            <w:pPr>
              <w:keepNext w:val="0"/>
              <w:keepLines w:val="0"/>
              <w:widowControl/>
              <w:suppressLineNumbers w:val="0"/>
              <w:jc w:val="center"/>
              <w:textAlignment w:val="top"/>
              <w:rPr>
                <w:rFonts w:hint="eastAsia" w:ascii="方正书宋_GBK" w:hAnsi="方正书宋_GBK" w:eastAsia="方正书宋_GBK" w:cs="方正书宋_GBK"/>
              </w:rPr>
            </w:pPr>
            <w:r>
              <w:rPr>
                <w:rFonts w:hint="eastAsia" w:ascii="方正书宋_GBK" w:hAnsi="方正书宋_GBK" w:eastAsia="方正书宋_GBK" w:cs="方正书宋_GBK"/>
                <w:i w:val="0"/>
                <w:iCs w:val="0"/>
                <w:color w:val="000000"/>
                <w:kern w:val="0"/>
                <w:sz w:val="22"/>
                <w:szCs w:val="22"/>
                <w:u w:val="none"/>
                <w:lang w:val="en-US" w:eastAsia="zh-CN" w:bidi="ar"/>
              </w:rPr>
              <w:t>264854.48</w:t>
            </w:r>
          </w:p>
        </w:tc>
        <w:tc>
          <w:tcPr>
            <w:tcW w:w="2551" w:type="dxa"/>
            <w:vAlign w:val="top"/>
          </w:tcPr>
          <w:p>
            <w:pPr>
              <w:keepNext w:val="0"/>
              <w:keepLines w:val="0"/>
              <w:widowControl/>
              <w:suppressLineNumbers w:val="0"/>
              <w:jc w:val="center"/>
              <w:textAlignment w:val="top"/>
              <w:rPr>
                <w:rFonts w:hint="eastAsia" w:ascii="方正书宋_GBK" w:hAnsi="方正书宋_GBK" w:eastAsia="方正书宋_GBK" w:cs="方正书宋_GBK"/>
              </w:rPr>
            </w:pPr>
            <w:r>
              <w:rPr>
                <w:rFonts w:hint="eastAsia" w:ascii="方正书宋_GBK" w:hAnsi="方正书宋_GBK" w:eastAsia="方正书宋_GBK" w:cs="方正书宋_GBK"/>
                <w:i w:val="0"/>
                <w:iCs w:val="0"/>
                <w:color w:val="000000"/>
                <w:kern w:val="0"/>
                <w:sz w:val="22"/>
                <w:szCs w:val="22"/>
                <w:u w:val="none"/>
                <w:lang w:val="en-US" w:eastAsia="zh-CN" w:bidi="ar"/>
              </w:rPr>
              <w:t>264854.48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top"/>
          </w:tcPr>
          <w:p>
            <w:pPr>
              <w:keepNext w:val="0"/>
              <w:keepLines w:val="0"/>
              <w:widowControl/>
              <w:suppressLineNumbers w:val="0"/>
              <w:jc w:val="center"/>
              <w:textAlignment w:val="top"/>
              <w:rPr>
                <w:rFonts w:hint="eastAsia" w:ascii="方正书宋_GBK" w:hAnsi="方正书宋_GBK" w:eastAsia="方正书宋_GBK" w:cs="方正书宋_GBK"/>
              </w:rPr>
            </w:pPr>
            <w:r>
              <w:rPr>
                <w:rFonts w:hint="eastAsia" w:ascii="方正书宋_GBK" w:hAnsi="方正书宋_GBK" w:eastAsia="方正书宋_GBK" w:cs="方正书宋_GBK"/>
                <w:i w:val="0"/>
                <w:iCs w:val="0"/>
                <w:color w:val="000000"/>
                <w:kern w:val="0"/>
                <w:sz w:val="22"/>
                <w:szCs w:val="22"/>
                <w:u w:val="none"/>
                <w:lang w:val="en-US" w:eastAsia="zh-CN" w:bidi="ar"/>
              </w:rPr>
              <w:t>264854.48</w:t>
            </w:r>
          </w:p>
        </w:tc>
        <w:tc>
          <w:tcPr>
            <w:tcW w:w="2551" w:type="dxa"/>
            <w:vAlign w:val="top"/>
          </w:tcPr>
          <w:p>
            <w:pPr>
              <w:keepNext w:val="0"/>
              <w:keepLines w:val="0"/>
              <w:widowControl/>
              <w:suppressLineNumbers w:val="0"/>
              <w:jc w:val="center"/>
              <w:textAlignment w:val="top"/>
              <w:rPr>
                <w:rFonts w:hint="eastAsia" w:ascii="方正书宋_GBK" w:hAnsi="方正书宋_GBK" w:eastAsia="方正书宋_GBK" w:cs="方正书宋_GBK"/>
              </w:rPr>
            </w:pPr>
            <w:r>
              <w:rPr>
                <w:rFonts w:hint="eastAsia" w:ascii="方正书宋_GBK" w:hAnsi="方正书宋_GBK" w:eastAsia="方正书宋_GBK" w:cs="方正书宋_GBK"/>
                <w:i w:val="0"/>
                <w:iCs w:val="0"/>
                <w:color w:val="000000"/>
                <w:kern w:val="0"/>
                <w:sz w:val="22"/>
                <w:szCs w:val="22"/>
                <w:u w:val="none"/>
                <w:lang w:val="en-US" w:eastAsia="zh-CN" w:bidi="ar"/>
              </w:rPr>
              <w:t>264854.48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142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315井陉县司法局</w:t>
            </w:r>
          </w:p>
        </w:tc>
        <w:tc>
          <w:tcPr>
            <w:tcW w:w="2551" w:type="dxa"/>
            <w:tcBorders>
              <w:top w:val="single" w:color="FFFFFF" w:sz="6" w:space="0"/>
              <w:left w:val="single" w:color="FFFFFF" w:sz="6" w:space="0"/>
              <w:right w:val="single" w:color="FFFFFF" w:sz="6" w:space="0"/>
            </w:tcBorders>
            <w:vAlign w:val="center"/>
          </w:tcPr>
          <w:p>
            <w:pPr>
              <w:pStyle w:val="8"/>
              <w:rPr>
                <w:rFonts w:hint="eastAsia" w:eastAsia="方正小标宋_GBK"/>
                <w:lang w:eastAsia="zh-CN"/>
              </w:rPr>
            </w:pPr>
            <w:r>
              <w:t>预算年度：202</w:t>
            </w:r>
            <w:r>
              <w:rPr>
                <w:rFonts w:hint="eastAsia"/>
                <w:lang w:val="en-US" w:eastAsia="zh-CN"/>
              </w:rPr>
              <w:t>5</w:t>
            </w:r>
          </w:p>
        </w:tc>
        <w:tc>
          <w:tcPr>
            <w:tcW w:w="5103"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top"/>
          </w:tcPr>
          <w:p>
            <w:pPr>
              <w:keepNext w:val="0"/>
              <w:keepLines w:val="0"/>
              <w:widowControl/>
              <w:suppressLineNumbers w:val="0"/>
              <w:jc w:val="center"/>
              <w:textAlignment w:val="top"/>
            </w:pPr>
            <w:r>
              <w:rPr>
                <w:rFonts w:hint="eastAsia" w:ascii="方正书宋_GBK" w:hAnsi="方正书宋_GBK" w:eastAsia="方正书宋_GBK" w:cs="方正书宋_GBK"/>
                <w:i w:val="0"/>
                <w:iCs w:val="0"/>
                <w:color w:val="000000"/>
                <w:kern w:val="0"/>
                <w:sz w:val="22"/>
                <w:szCs w:val="22"/>
                <w:u w:val="none"/>
                <w:lang w:val="en-US" w:eastAsia="zh-CN" w:bidi="ar"/>
              </w:rPr>
              <w:t>4741993.86</w:t>
            </w:r>
          </w:p>
        </w:tc>
        <w:tc>
          <w:tcPr>
            <w:tcW w:w="2551" w:type="dxa"/>
            <w:vAlign w:val="top"/>
          </w:tcPr>
          <w:p>
            <w:pPr>
              <w:keepNext w:val="0"/>
              <w:keepLines w:val="0"/>
              <w:widowControl/>
              <w:suppressLineNumbers w:val="0"/>
              <w:jc w:val="center"/>
              <w:textAlignment w:val="top"/>
            </w:pPr>
            <w:r>
              <w:rPr>
                <w:rFonts w:hint="eastAsia" w:ascii="方正书宋_GBK" w:hAnsi="方正书宋_GBK" w:eastAsia="方正书宋_GBK" w:cs="方正书宋_GBK"/>
                <w:i w:val="0"/>
                <w:iCs w:val="0"/>
                <w:color w:val="000000"/>
                <w:kern w:val="0"/>
                <w:sz w:val="22"/>
                <w:szCs w:val="22"/>
                <w:u w:val="none"/>
                <w:lang w:val="en-US" w:eastAsia="zh-CN" w:bidi="ar"/>
              </w:rPr>
              <w:t>3922393.86</w:t>
            </w:r>
          </w:p>
        </w:tc>
        <w:tc>
          <w:tcPr>
            <w:tcW w:w="2552" w:type="dxa"/>
            <w:vAlign w:val="top"/>
          </w:tcPr>
          <w:p>
            <w:pPr>
              <w:keepNext w:val="0"/>
              <w:keepLines w:val="0"/>
              <w:widowControl/>
              <w:suppressLineNumbers w:val="0"/>
              <w:jc w:val="center"/>
              <w:textAlignment w:val="top"/>
            </w:pPr>
            <w:r>
              <w:rPr>
                <w:rFonts w:hint="eastAsia" w:ascii="方正书宋_GBK" w:hAnsi="方正书宋_GBK" w:eastAsia="方正书宋_GBK" w:cs="方正书宋_GBK"/>
                <w:i w:val="0"/>
                <w:iCs w:val="0"/>
                <w:color w:val="000000"/>
                <w:kern w:val="0"/>
                <w:sz w:val="22"/>
                <w:szCs w:val="22"/>
                <w:u w:val="none"/>
                <w:lang w:val="en-US" w:eastAsia="zh-CN" w:bidi="ar"/>
              </w:rPr>
              <w:t>819600.00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top"/>
          </w:tcPr>
          <w:p>
            <w:pPr>
              <w:keepNext w:val="0"/>
              <w:keepLines w:val="0"/>
              <w:widowControl/>
              <w:suppressLineNumbers w:val="0"/>
              <w:jc w:val="center"/>
              <w:textAlignment w:val="top"/>
            </w:pPr>
            <w:r>
              <w:rPr>
                <w:rFonts w:hint="eastAsia" w:ascii="方正书宋_GBK" w:hAnsi="方正书宋_GBK" w:eastAsia="方正书宋_GBK" w:cs="方正书宋_GBK"/>
                <w:i w:val="0"/>
                <w:iCs w:val="0"/>
                <w:color w:val="000000"/>
                <w:kern w:val="0"/>
                <w:sz w:val="22"/>
                <w:szCs w:val="22"/>
                <w:u w:val="none"/>
                <w:lang w:val="en-US" w:eastAsia="zh-CN" w:bidi="ar"/>
              </w:rPr>
              <w:t>3417249.95</w:t>
            </w:r>
          </w:p>
        </w:tc>
        <w:tc>
          <w:tcPr>
            <w:tcW w:w="2551" w:type="dxa"/>
            <w:vAlign w:val="top"/>
          </w:tcPr>
          <w:p>
            <w:pPr>
              <w:keepNext w:val="0"/>
              <w:keepLines w:val="0"/>
              <w:widowControl/>
              <w:suppressLineNumbers w:val="0"/>
              <w:jc w:val="center"/>
              <w:textAlignment w:val="top"/>
            </w:pPr>
            <w:r>
              <w:rPr>
                <w:rFonts w:hint="eastAsia" w:ascii="方正书宋_GBK" w:hAnsi="方正书宋_GBK" w:eastAsia="方正书宋_GBK" w:cs="方正书宋_GBK"/>
                <w:i w:val="0"/>
                <w:iCs w:val="0"/>
                <w:color w:val="000000"/>
                <w:kern w:val="0"/>
                <w:sz w:val="22"/>
                <w:szCs w:val="22"/>
                <w:u w:val="none"/>
                <w:lang w:val="en-US" w:eastAsia="zh-CN" w:bidi="ar"/>
              </w:rPr>
              <w:t>3417249.95</w:t>
            </w:r>
          </w:p>
        </w:tc>
        <w:tc>
          <w:tcPr>
            <w:tcW w:w="2552"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top"/>
          </w:tcPr>
          <w:p>
            <w:pPr>
              <w:keepNext w:val="0"/>
              <w:keepLines w:val="0"/>
              <w:widowControl/>
              <w:suppressLineNumbers w:val="0"/>
              <w:jc w:val="center"/>
              <w:textAlignment w:val="top"/>
            </w:pPr>
            <w:r>
              <w:rPr>
                <w:rFonts w:hint="eastAsia" w:ascii="方正书宋_GBK" w:hAnsi="方正书宋_GBK" w:eastAsia="方正书宋_GBK" w:cs="方正书宋_GBK"/>
                <w:i w:val="0"/>
                <w:iCs w:val="0"/>
                <w:color w:val="000000"/>
                <w:kern w:val="0"/>
                <w:sz w:val="22"/>
                <w:szCs w:val="22"/>
                <w:u w:val="none"/>
                <w:lang w:val="en-US" w:eastAsia="zh-CN" w:bidi="ar"/>
              </w:rPr>
              <w:t>4741993.86</w:t>
            </w:r>
          </w:p>
        </w:tc>
        <w:tc>
          <w:tcPr>
            <w:tcW w:w="2551" w:type="dxa"/>
            <w:vAlign w:val="top"/>
          </w:tcPr>
          <w:p>
            <w:pPr>
              <w:keepNext w:val="0"/>
              <w:keepLines w:val="0"/>
              <w:widowControl/>
              <w:suppressLineNumbers w:val="0"/>
              <w:jc w:val="center"/>
              <w:textAlignment w:val="top"/>
            </w:pPr>
            <w:r>
              <w:rPr>
                <w:rFonts w:hint="eastAsia" w:ascii="方正书宋_GBK" w:hAnsi="方正书宋_GBK" w:eastAsia="方正书宋_GBK" w:cs="方正书宋_GBK"/>
                <w:i w:val="0"/>
                <w:iCs w:val="0"/>
                <w:color w:val="000000"/>
                <w:kern w:val="0"/>
                <w:sz w:val="22"/>
                <w:szCs w:val="22"/>
                <w:u w:val="none"/>
                <w:lang w:val="en-US" w:eastAsia="zh-CN" w:bidi="ar"/>
              </w:rPr>
              <w:t>3922393.86</w:t>
            </w:r>
          </w:p>
        </w:tc>
        <w:tc>
          <w:tcPr>
            <w:tcW w:w="2552"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top"/>
          </w:tcPr>
          <w:p>
            <w:pPr>
              <w:keepNext w:val="0"/>
              <w:keepLines w:val="0"/>
              <w:widowControl/>
              <w:suppressLineNumbers w:val="0"/>
              <w:jc w:val="center"/>
              <w:textAlignment w:val="top"/>
            </w:pPr>
            <w:r>
              <w:rPr>
                <w:rFonts w:hint="eastAsia" w:ascii="方正书宋_GBK" w:hAnsi="方正书宋_GBK" w:eastAsia="方正书宋_GBK" w:cs="方正书宋_GBK"/>
                <w:i w:val="0"/>
                <w:iCs w:val="0"/>
                <w:color w:val="000000"/>
                <w:kern w:val="0"/>
                <w:sz w:val="22"/>
                <w:szCs w:val="22"/>
                <w:u w:val="none"/>
                <w:lang w:val="en-US" w:eastAsia="zh-CN" w:bidi="ar"/>
              </w:rPr>
              <w:t>904892.00</w:t>
            </w:r>
          </w:p>
        </w:tc>
        <w:tc>
          <w:tcPr>
            <w:tcW w:w="2551" w:type="dxa"/>
            <w:vAlign w:val="top"/>
          </w:tcPr>
          <w:p>
            <w:pPr>
              <w:keepNext w:val="0"/>
              <w:keepLines w:val="0"/>
              <w:widowControl/>
              <w:suppressLineNumbers w:val="0"/>
              <w:jc w:val="center"/>
              <w:textAlignment w:val="top"/>
            </w:pPr>
            <w:r>
              <w:rPr>
                <w:rFonts w:hint="eastAsia" w:ascii="方正书宋_GBK" w:hAnsi="方正书宋_GBK" w:eastAsia="方正书宋_GBK" w:cs="方正书宋_GBK"/>
                <w:i w:val="0"/>
                <w:iCs w:val="0"/>
                <w:color w:val="000000"/>
                <w:kern w:val="0"/>
                <w:sz w:val="22"/>
                <w:szCs w:val="22"/>
                <w:u w:val="none"/>
                <w:lang w:val="en-US" w:eastAsia="zh-CN" w:bidi="ar"/>
              </w:rPr>
              <w:t>904892.00</w:t>
            </w:r>
          </w:p>
        </w:tc>
        <w:tc>
          <w:tcPr>
            <w:tcW w:w="2552"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top"/>
          </w:tcPr>
          <w:p>
            <w:pPr>
              <w:keepNext w:val="0"/>
              <w:keepLines w:val="0"/>
              <w:widowControl/>
              <w:suppressLineNumbers w:val="0"/>
              <w:jc w:val="center"/>
              <w:textAlignment w:val="top"/>
            </w:pPr>
            <w:r>
              <w:rPr>
                <w:rFonts w:hint="eastAsia" w:ascii="方正书宋_GBK" w:hAnsi="方正书宋_GBK" w:eastAsia="方正书宋_GBK" w:cs="方正书宋_GBK"/>
                <w:i w:val="0"/>
                <w:iCs w:val="0"/>
                <w:color w:val="000000"/>
                <w:kern w:val="0"/>
                <w:sz w:val="22"/>
                <w:szCs w:val="22"/>
                <w:u w:val="none"/>
                <w:lang w:val="en-US" w:eastAsia="zh-CN" w:bidi="ar"/>
              </w:rPr>
              <w:t>459982.00</w:t>
            </w:r>
          </w:p>
        </w:tc>
        <w:tc>
          <w:tcPr>
            <w:tcW w:w="2551" w:type="dxa"/>
            <w:vAlign w:val="top"/>
          </w:tcPr>
          <w:p>
            <w:pPr>
              <w:keepNext w:val="0"/>
              <w:keepLines w:val="0"/>
              <w:widowControl/>
              <w:suppressLineNumbers w:val="0"/>
              <w:jc w:val="center"/>
              <w:textAlignment w:val="top"/>
            </w:pPr>
            <w:r>
              <w:rPr>
                <w:rFonts w:hint="eastAsia" w:ascii="方正书宋_GBK" w:hAnsi="方正书宋_GBK" w:eastAsia="方正书宋_GBK" w:cs="方正书宋_GBK"/>
                <w:i w:val="0"/>
                <w:iCs w:val="0"/>
                <w:color w:val="000000"/>
                <w:kern w:val="0"/>
                <w:sz w:val="22"/>
                <w:szCs w:val="22"/>
                <w:u w:val="none"/>
                <w:lang w:val="en-US" w:eastAsia="zh-CN" w:bidi="ar"/>
              </w:rPr>
              <w:t>459982.00</w:t>
            </w:r>
          </w:p>
        </w:tc>
        <w:tc>
          <w:tcPr>
            <w:tcW w:w="2552"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top"/>
          </w:tcPr>
          <w:p>
            <w:pPr>
              <w:keepNext w:val="0"/>
              <w:keepLines w:val="0"/>
              <w:widowControl/>
              <w:suppressLineNumbers w:val="0"/>
              <w:jc w:val="center"/>
              <w:textAlignment w:val="top"/>
            </w:pPr>
            <w:r>
              <w:rPr>
                <w:rFonts w:hint="eastAsia" w:ascii="方正书宋_GBK" w:hAnsi="方正书宋_GBK" w:eastAsia="方正书宋_GBK" w:cs="方正书宋_GBK"/>
                <w:i w:val="0"/>
                <w:iCs w:val="0"/>
                <w:color w:val="000000"/>
                <w:kern w:val="0"/>
                <w:sz w:val="22"/>
                <w:szCs w:val="22"/>
                <w:u w:val="none"/>
                <w:lang w:val="en-US" w:eastAsia="zh-CN" w:bidi="ar"/>
              </w:rPr>
              <w:t>166837.00</w:t>
            </w:r>
          </w:p>
        </w:tc>
        <w:tc>
          <w:tcPr>
            <w:tcW w:w="2551" w:type="dxa"/>
            <w:vAlign w:val="top"/>
          </w:tcPr>
          <w:p>
            <w:pPr>
              <w:keepNext w:val="0"/>
              <w:keepLines w:val="0"/>
              <w:widowControl/>
              <w:suppressLineNumbers w:val="0"/>
              <w:jc w:val="center"/>
              <w:textAlignment w:val="top"/>
            </w:pPr>
            <w:r>
              <w:rPr>
                <w:rFonts w:hint="eastAsia" w:ascii="方正书宋_GBK" w:hAnsi="方正书宋_GBK" w:eastAsia="方正书宋_GBK" w:cs="方正书宋_GBK"/>
                <w:i w:val="0"/>
                <w:iCs w:val="0"/>
                <w:color w:val="000000"/>
                <w:kern w:val="0"/>
                <w:sz w:val="22"/>
                <w:szCs w:val="22"/>
                <w:u w:val="none"/>
                <w:lang w:val="en-US" w:eastAsia="zh-CN" w:bidi="ar"/>
              </w:rPr>
              <w:t>166837.00</w:t>
            </w:r>
          </w:p>
        </w:tc>
        <w:tc>
          <w:tcPr>
            <w:tcW w:w="2552"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top"/>
          </w:tcPr>
          <w:p>
            <w:pPr>
              <w:keepNext w:val="0"/>
              <w:keepLines w:val="0"/>
              <w:widowControl/>
              <w:suppressLineNumbers w:val="0"/>
              <w:jc w:val="center"/>
              <w:textAlignment w:val="top"/>
            </w:pPr>
            <w:r>
              <w:rPr>
                <w:rFonts w:hint="eastAsia" w:ascii="方正书宋_GBK" w:hAnsi="方正书宋_GBK" w:eastAsia="方正书宋_GBK" w:cs="方正书宋_GBK"/>
                <w:i w:val="0"/>
                <w:iCs w:val="0"/>
                <w:color w:val="000000"/>
                <w:kern w:val="0"/>
                <w:sz w:val="22"/>
                <w:szCs w:val="22"/>
                <w:u w:val="none"/>
                <w:lang w:val="en-US" w:eastAsia="zh-CN" w:bidi="ar"/>
              </w:rPr>
              <w:t>329139.64</w:t>
            </w:r>
          </w:p>
        </w:tc>
        <w:tc>
          <w:tcPr>
            <w:tcW w:w="2551" w:type="dxa"/>
            <w:vAlign w:val="top"/>
          </w:tcPr>
          <w:p>
            <w:pPr>
              <w:keepNext w:val="0"/>
              <w:keepLines w:val="0"/>
              <w:widowControl/>
              <w:suppressLineNumbers w:val="0"/>
              <w:jc w:val="center"/>
              <w:textAlignment w:val="top"/>
            </w:pPr>
            <w:r>
              <w:rPr>
                <w:rFonts w:hint="eastAsia" w:ascii="方正书宋_GBK" w:hAnsi="方正书宋_GBK" w:eastAsia="方正书宋_GBK" w:cs="方正书宋_GBK"/>
                <w:i w:val="0"/>
                <w:iCs w:val="0"/>
                <w:color w:val="000000"/>
                <w:kern w:val="0"/>
                <w:sz w:val="22"/>
                <w:szCs w:val="22"/>
                <w:u w:val="none"/>
                <w:lang w:val="en-US" w:eastAsia="zh-CN" w:bidi="ar"/>
              </w:rPr>
              <w:t>329139.64</w:t>
            </w:r>
          </w:p>
        </w:tc>
        <w:tc>
          <w:tcPr>
            <w:tcW w:w="2552"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top"/>
          </w:tcPr>
          <w:p>
            <w:pPr>
              <w:keepNext w:val="0"/>
              <w:keepLines w:val="0"/>
              <w:widowControl/>
              <w:suppressLineNumbers w:val="0"/>
              <w:jc w:val="center"/>
              <w:textAlignment w:val="top"/>
            </w:pPr>
            <w:r>
              <w:rPr>
                <w:rFonts w:hint="eastAsia" w:ascii="方正书宋_GBK" w:hAnsi="方正书宋_GBK" w:eastAsia="方正书宋_GBK" w:cs="方正书宋_GBK"/>
                <w:i w:val="0"/>
                <w:iCs w:val="0"/>
                <w:color w:val="000000"/>
                <w:kern w:val="0"/>
                <w:sz w:val="22"/>
                <w:szCs w:val="22"/>
                <w:u w:val="none"/>
                <w:lang w:val="en-US" w:eastAsia="zh-CN" w:bidi="ar"/>
              </w:rPr>
              <w:t>144229.58</w:t>
            </w:r>
          </w:p>
        </w:tc>
        <w:tc>
          <w:tcPr>
            <w:tcW w:w="2551" w:type="dxa"/>
            <w:vAlign w:val="top"/>
          </w:tcPr>
          <w:p>
            <w:pPr>
              <w:keepNext w:val="0"/>
              <w:keepLines w:val="0"/>
              <w:widowControl/>
              <w:suppressLineNumbers w:val="0"/>
              <w:jc w:val="center"/>
              <w:textAlignment w:val="top"/>
            </w:pPr>
            <w:r>
              <w:rPr>
                <w:rFonts w:hint="eastAsia" w:ascii="方正书宋_GBK" w:hAnsi="方正书宋_GBK" w:eastAsia="方正书宋_GBK" w:cs="方正书宋_GBK"/>
                <w:i w:val="0"/>
                <w:iCs w:val="0"/>
                <w:color w:val="000000"/>
                <w:kern w:val="0"/>
                <w:sz w:val="22"/>
                <w:szCs w:val="22"/>
                <w:u w:val="none"/>
                <w:lang w:val="en-US" w:eastAsia="zh-CN" w:bidi="ar"/>
              </w:rPr>
              <w:t>144229.58</w:t>
            </w:r>
          </w:p>
        </w:tc>
        <w:tc>
          <w:tcPr>
            <w:tcW w:w="2552"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top"/>
          </w:tcPr>
          <w:p>
            <w:pPr>
              <w:keepNext w:val="0"/>
              <w:keepLines w:val="0"/>
              <w:widowControl/>
              <w:suppressLineNumbers w:val="0"/>
              <w:jc w:val="center"/>
              <w:textAlignment w:val="top"/>
            </w:pPr>
            <w:r>
              <w:rPr>
                <w:rFonts w:hint="eastAsia" w:ascii="方正书宋_GBK" w:hAnsi="方正书宋_GBK" w:eastAsia="方正书宋_GBK" w:cs="方正书宋_GBK"/>
                <w:i w:val="0"/>
                <w:iCs w:val="0"/>
                <w:color w:val="000000"/>
                <w:kern w:val="0"/>
                <w:sz w:val="22"/>
                <w:szCs w:val="22"/>
                <w:u w:val="none"/>
                <w:lang w:val="en-US" w:eastAsia="zh-CN" w:bidi="ar"/>
              </w:rPr>
              <w:t>10351.25</w:t>
            </w:r>
          </w:p>
        </w:tc>
        <w:tc>
          <w:tcPr>
            <w:tcW w:w="2551" w:type="dxa"/>
            <w:vAlign w:val="top"/>
          </w:tcPr>
          <w:p>
            <w:pPr>
              <w:keepNext w:val="0"/>
              <w:keepLines w:val="0"/>
              <w:widowControl/>
              <w:suppressLineNumbers w:val="0"/>
              <w:jc w:val="center"/>
              <w:textAlignment w:val="top"/>
            </w:pPr>
            <w:r>
              <w:rPr>
                <w:rFonts w:hint="eastAsia" w:ascii="方正书宋_GBK" w:hAnsi="方正书宋_GBK" w:eastAsia="方正书宋_GBK" w:cs="方正书宋_GBK"/>
                <w:i w:val="0"/>
                <w:iCs w:val="0"/>
                <w:color w:val="000000"/>
                <w:kern w:val="0"/>
                <w:sz w:val="22"/>
                <w:szCs w:val="22"/>
                <w:u w:val="none"/>
                <w:lang w:val="en-US" w:eastAsia="zh-CN" w:bidi="ar"/>
              </w:rPr>
              <w:t>10351.25</w:t>
            </w:r>
          </w:p>
        </w:tc>
        <w:tc>
          <w:tcPr>
            <w:tcW w:w="2552"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top"/>
          </w:tcPr>
          <w:p>
            <w:pPr>
              <w:keepNext w:val="0"/>
              <w:keepLines w:val="0"/>
              <w:widowControl/>
              <w:suppressLineNumbers w:val="0"/>
              <w:jc w:val="center"/>
              <w:textAlignment w:val="top"/>
            </w:pPr>
            <w:r>
              <w:rPr>
                <w:rFonts w:hint="eastAsia" w:ascii="方正书宋_GBK" w:hAnsi="方正书宋_GBK" w:eastAsia="方正书宋_GBK" w:cs="方正书宋_GBK"/>
                <w:i w:val="0"/>
                <w:iCs w:val="0"/>
                <w:color w:val="000000"/>
                <w:kern w:val="0"/>
                <w:sz w:val="22"/>
                <w:szCs w:val="22"/>
                <w:u w:val="none"/>
                <w:lang w:val="en-US" w:eastAsia="zh-CN" w:bidi="ar"/>
              </w:rPr>
              <w:t>264854.48</w:t>
            </w:r>
          </w:p>
        </w:tc>
        <w:tc>
          <w:tcPr>
            <w:tcW w:w="2551" w:type="dxa"/>
            <w:vAlign w:val="top"/>
          </w:tcPr>
          <w:p>
            <w:pPr>
              <w:keepNext w:val="0"/>
              <w:keepLines w:val="0"/>
              <w:widowControl/>
              <w:suppressLineNumbers w:val="0"/>
              <w:jc w:val="center"/>
              <w:textAlignment w:val="top"/>
            </w:pPr>
            <w:r>
              <w:rPr>
                <w:rFonts w:hint="eastAsia" w:ascii="方正书宋_GBK" w:hAnsi="方正书宋_GBK" w:eastAsia="方正书宋_GBK" w:cs="方正书宋_GBK"/>
                <w:i w:val="0"/>
                <w:iCs w:val="0"/>
                <w:color w:val="000000"/>
                <w:kern w:val="0"/>
                <w:sz w:val="22"/>
                <w:szCs w:val="22"/>
                <w:u w:val="none"/>
                <w:lang w:val="en-US" w:eastAsia="zh-CN" w:bidi="ar"/>
              </w:rPr>
              <w:t>264854.48</w:t>
            </w:r>
          </w:p>
        </w:tc>
        <w:tc>
          <w:tcPr>
            <w:tcW w:w="2552" w:type="dxa"/>
            <w:vAlign w:val="top"/>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top"/>
          </w:tcPr>
          <w:p>
            <w:pPr>
              <w:keepNext w:val="0"/>
              <w:keepLines w:val="0"/>
              <w:widowControl/>
              <w:suppressLineNumbers w:val="0"/>
              <w:jc w:val="center"/>
              <w:textAlignment w:val="top"/>
            </w:pPr>
            <w:r>
              <w:rPr>
                <w:rFonts w:hint="eastAsia" w:ascii="方正书宋_GBK" w:hAnsi="方正书宋_GBK" w:eastAsia="方正书宋_GBK" w:cs="方正书宋_GBK"/>
                <w:i w:val="0"/>
                <w:iCs w:val="0"/>
                <w:color w:val="000000"/>
                <w:kern w:val="0"/>
                <w:sz w:val="22"/>
                <w:szCs w:val="22"/>
                <w:u w:val="none"/>
                <w:lang w:val="en-US" w:eastAsia="zh-CN" w:bidi="ar"/>
              </w:rPr>
              <w:t>819600.00</w:t>
            </w:r>
          </w:p>
        </w:tc>
        <w:tc>
          <w:tcPr>
            <w:tcW w:w="2551" w:type="dxa"/>
            <w:vAlign w:val="top"/>
          </w:tcPr>
          <w:p>
            <w:pPr>
              <w:jc w:val="center"/>
            </w:pPr>
          </w:p>
        </w:tc>
        <w:tc>
          <w:tcPr>
            <w:tcW w:w="2552" w:type="dxa"/>
            <w:vAlign w:val="top"/>
          </w:tcPr>
          <w:p>
            <w:pPr>
              <w:keepNext w:val="0"/>
              <w:keepLines w:val="0"/>
              <w:widowControl/>
              <w:suppressLineNumbers w:val="0"/>
              <w:jc w:val="center"/>
              <w:textAlignment w:val="top"/>
            </w:pPr>
            <w:r>
              <w:rPr>
                <w:rFonts w:hint="eastAsia" w:ascii="方正书宋_GBK" w:hAnsi="方正书宋_GBK" w:eastAsia="方正书宋_GBK" w:cs="方正书宋_GBK"/>
                <w:i w:val="0"/>
                <w:iCs w:val="0"/>
                <w:color w:val="000000"/>
                <w:kern w:val="0"/>
                <w:sz w:val="22"/>
                <w:szCs w:val="22"/>
                <w:u w:val="none"/>
                <w:lang w:val="en-US" w:eastAsia="zh-CN" w:bidi="ar"/>
              </w:rPr>
              <w:t>819600.00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top"/>
          </w:tcPr>
          <w:p>
            <w:pPr>
              <w:keepNext w:val="0"/>
              <w:keepLines w:val="0"/>
              <w:widowControl/>
              <w:suppressLineNumbers w:val="0"/>
              <w:jc w:val="center"/>
              <w:textAlignment w:val="top"/>
            </w:pPr>
            <w:r>
              <w:rPr>
                <w:rFonts w:hint="eastAsia" w:ascii="方正书宋_GBK" w:hAnsi="方正书宋_GBK" w:eastAsia="方正书宋_GBK" w:cs="方正书宋_GBK"/>
                <w:i w:val="0"/>
                <w:iCs w:val="0"/>
                <w:color w:val="000000"/>
                <w:kern w:val="0"/>
                <w:sz w:val="22"/>
                <w:szCs w:val="22"/>
                <w:u w:val="none"/>
                <w:lang w:val="en-US" w:eastAsia="zh-CN" w:bidi="ar"/>
              </w:rPr>
              <w:t>517500.00</w:t>
            </w:r>
          </w:p>
        </w:tc>
        <w:tc>
          <w:tcPr>
            <w:tcW w:w="2551" w:type="dxa"/>
            <w:vAlign w:val="center"/>
          </w:tcPr>
          <w:p>
            <w:pPr>
              <w:pStyle w:val="11"/>
              <w:jc w:val="center"/>
            </w:pPr>
          </w:p>
        </w:tc>
        <w:tc>
          <w:tcPr>
            <w:tcW w:w="2552" w:type="dxa"/>
            <w:vAlign w:val="top"/>
          </w:tcPr>
          <w:p>
            <w:pPr>
              <w:keepNext w:val="0"/>
              <w:keepLines w:val="0"/>
              <w:widowControl/>
              <w:suppressLineNumbers w:val="0"/>
              <w:jc w:val="center"/>
              <w:textAlignment w:val="top"/>
            </w:pPr>
            <w:r>
              <w:rPr>
                <w:rFonts w:hint="eastAsia" w:ascii="方正书宋_GBK" w:hAnsi="方正书宋_GBK" w:eastAsia="方正书宋_GBK" w:cs="方正书宋_GBK"/>
                <w:i w:val="0"/>
                <w:iCs w:val="0"/>
                <w:color w:val="000000"/>
                <w:kern w:val="0"/>
                <w:sz w:val="22"/>
                <w:szCs w:val="22"/>
                <w:u w:val="none"/>
                <w:lang w:val="en-US" w:eastAsia="zh-CN" w:bidi="ar"/>
              </w:rPr>
              <w:t>517500.00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top"/>
          </w:tcPr>
          <w:p>
            <w:pPr>
              <w:keepNext w:val="0"/>
              <w:keepLines w:val="0"/>
              <w:widowControl/>
              <w:suppressLineNumbers w:val="0"/>
              <w:jc w:val="center"/>
              <w:textAlignment w:val="top"/>
            </w:pPr>
            <w:r>
              <w:rPr>
                <w:rFonts w:hint="eastAsia" w:ascii="方正书宋_GBK" w:hAnsi="方正书宋_GBK" w:eastAsia="方正书宋_GBK" w:cs="方正书宋_GBK"/>
                <w:i w:val="0"/>
                <w:iCs w:val="0"/>
                <w:color w:val="000000"/>
                <w:kern w:val="0"/>
                <w:sz w:val="22"/>
                <w:szCs w:val="22"/>
                <w:u w:val="none"/>
                <w:lang w:val="en-US" w:eastAsia="zh-CN" w:bidi="ar"/>
              </w:rPr>
              <w:t>4000.00</w:t>
            </w:r>
          </w:p>
        </w:tc>
        <w:tc>
          <w:tcPr>
            <w:tcW w:w="2551" w:type="dxa"/>
            <w:vAlign w:val="center"/>
          </w:tcPr>
          <w:p>
            <w:pPr>
              <w:pStyle w:val="11"/>
              <w:jc w:val="center"/>
            </w:pPr>
          </w:p>
        </w:tc>
        <w:tc>
          <w:tcPr>
            <w:tcW w:w="2552" w:type="dxa"/>
            <w:vAlign w:val="top"/>
          </w:tcPr>
          <w:p>
            <w:pPr>
              <w:keepNext w:val="0"/>
              <w:keepLines w:val="0"/>
              <w:widowControl/>
              <w:suppressLineNumbers w:val="0"/>
              <w:jc w:val="center"/>
              <w:textAlignment w:val="top"/>
            </w:pPr>
            <w:r>
              <w:rPr>
                <w:rFonts w:hint="eastAsia" w:ascii="方正书宋_GBK" w:hAnsi="方正书宋_GBK" w:eastAsia="方正书宋_GBK" w:cs="方正书宋_GBK"/>
                <w:i w:val="0"/>
                <w:iCs w:val="0"/>
                <w:color w:val="000000"/>
                <w:kern w:val="0"/>
                <w:sz w:val="22"/>
                <w:szCs w:val="22"/>
                <w:u w:val="none"/>
                <w:lang w:val="en-US" w:eastAsia="zh-CN" w:bidi="ar"/>
              </w:rPr>
              <w:t>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top"/>
          </w:tcPr>
          <w:p>
            <w:pPr>
              <w:keepNext w:val="0"/>
              <w:keepLines w:val="0"/>
              <w:widowControl/>
              <w:suppressLineNumbers w:val="0"/>
              <w:jc w:val="center"/>
              <w:textAlignment w:val="top"/>
            </w:pPr>
            <w:r>
              <w:rPr>
                <w:rFonts w:hint="eastAsia" w:ascii="方正书宋_GBK" w:hAnsi="方正书宋_GBK" w:eastAsia="方正书宋_GBK" w:cs="方正书宋_GBK"/>
                <w:i w:val="0"/>
                <w:iCs w:val="0"/>
                <w:color w:val="000000"/>
                <w:kern w:val="0"/>
                <w:sz w:val="22"/>
                <w:szCs w:val="22"/>
                <w:u w:val="none"/>
                <w:lang w:val="en-US" w:eastAsia="zh-CN" w:bidi="ar"/>
              </w:rPr>
              <w:t>23580.00</w:t>
            </w:r>
          </w:p>
        </w:tc>
        <w:tc>
          <w:tcPr>
            <w:tcW w:w="2551" w:type="dxa"/>
            <w:vAlign w:val="center"/>
          </w:tcPr>
          <w:p>
            <w:pPr>
              <w:pStyle w:val="11"/>
              <w:jc w:val="center"/>
            </w:pPr>
          </w:p>
        </w:tc>
        <w:tc>
          <w:tcPr>
            <w:tcW w:w="2552" w:type="dxa"/>
            <w:vAlign w:val="top"/>
          </w:tcPr>
          <w:p>
            <w:pPr>
              <w:keepNext w:val="0"/>
              <w:keepLines w:val="0"/>
              <w:widowControl/>
              <w:suppressLineNumbers w:val="0"/>
              <w:jc w:val="center"/>
              <w:textAlignment w:val="top"/>
            </w:pPr>
            <w:r>
              <w:rPr>
                <w:rFonts w:hint="eastAsia" w:ascii="方正书宋_GBK" w:hAnsi="方正书宋_GBK" w:eastAsia="方正书宋_GBK" w:cs="方正书宋_GBK"/>
                <w:i w:val="0"/>
                <w:iCs w:val="0"/>
                <w:color w:val="000000"/>
                <w:kern w:val="0"/>
                <w:sz w:val="22"/>
                <w:szCs w:val="22"/>
                <w:u w:val="none"/>
                <w:lang w:val="en-US" w:eastAsia="zh-CN" w:bidi="ar"/>
              </w:rPr>
              <w:t>23580.00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top"/>
          </w:tcPr>
          <w:p>
            <w:pPr>
              <w:keepNext w:val="0"/>
              <w:keepLines w:val="0"/>
              <w:widowControl/>
              <w:suppressLineNumbers w:val="0"/>
              <w:jc w:val="center"/>
              <w:textAlignment w:val="top"/>
            </w:pPr>
            <w:r>
              <w:rPr>
                <w:rFonts w:hint="eastAsia" w:ascii="方正书宋_GBK" w:hAnsi="方正书宋_GBK" w:eastAsia="方正书宋_GBK" w:cs="方正书宋_GBK"/>
                <w:i w:val="0"/>
                <w:iCs w:val="0"/>
                <w:color w:val="000000"/>
                <w:kern w:val="0"/>
                <w:sz w:val="22"/>
                <w:szCs w:val="22"/>
                <w:u w:val="none"/>
                <w:lang w:val="en-US" w:eastAsia="zh-CN" w:bidi="ar"/>
              </w:rPr>
              <w:t>69120.00</w:t>
            </w:r>
          </w:p>
        </w:tc>
        <w:tc>
          <w:tcPr>
            <w:tcW w:w="2551" w:type="dxa"/>
            <w:vAlign w:val="center"/>
          </w:tcPr>
          <w:p>
            <w:pPr>
              <w:pStyle w:val="11"/>
              <w:jc w:val="center"/>
            </w:pPr>
          </w:p>
        </w:tc>
        <w:tc>
          <w:tcPr>
            <w:tcW w:w="2552" w:type="dxa"/>
            <w:vAlign w:val="top"/>
          </w:tcPr>
          <w:p>
            <w:pPr>
              <w:keepNext w:val="0"/>
              <w:keepLines w:val="0"/>
              <w:widowControl/>
              <w:suppressLineNumbers w:val="0"/>
              <w:jc w:val="center"/>
              <w:textAlignment w:val="top"/>
            </w:pPr>
            <w:r>
              <w:rPr>
                <w:rFonts w:hint="eastAsia" w:ascii="方正书宋_GBK" w:hAnsi="方正书宋_GBK" w:eastAsia="方正书宋_GBK" w:cs="方正书宋_GBK"/>
                <w:i w:val="0"/>
                <w:iCs w:val="0"/>
                <w:color w:val="000000"/>
                <w:kern w:val="0"/>
                <w:sz w:val="22"/>
                <w:szCs w:val="22"/>
                <w:u w:val="none"/>
                <w:lang w:val="en-US" w:eastAsia="zh-CN" w:bidi="ar"/>
              </w:rPr>
              <w:t>69120.00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top"/>
          </w:tcPr>
          <w:p>
            <w:pPr>
              <w:keepNext w:val="0"/>
              <w:keepLines w:val="0"/>
              <w:widowControl/>
              <w:suppressLineNumbers w:val="0"/>
              <w:jc w:val="center"/>
              <w:textAlignment w:val="top"/>
            </w:pPr>
            <w:r>
              <w:rPr>
                <w:rFonts w:hint="eastAsia" w:ascii="方正书宋_GBK" w:hAnsi="方正书宋_GBK" w:eastAsia="方正书宋_GBK" w:cs="方正书宋_GBK"/>
                <w:i w:val="0"/>
                <w:iCs w:val="0"/>
                <w:color w:val="000000"/>
                <w:kern w:val="0"/>
                <w:sz w:val="22"/>
                <w:szCs w:val="22"/>
                <w:u w:val="none"/>
                <w:lang w:val="en-US" w:eastAsia="zh-CN" w:bidi="ar"/>
              </w:rPr>
              <w:t>18400.00</w:t>
            </w:r>
          </w:p>
        </w:tc>
        <w:tc>
          <w:tcPr>
            <w:tcW w:w="2551" w:type="dxa"/>
            <w:vAlign w:val="center"/>
          </w:tcPr>
          <w:p>
            <w:pPr>
              <w:pStyle w:val="11"/>
              <w:jc w:val="center"/>
            </w:pPr>
          </w:p>
        </w:tc>
        <w:tc>
          <w:tcPr>
            <w:tcW w:w="2552" w:type="dxa"/>
            <w:vAlign w:val="top"/>
          </w:tcPr>
          <w:p>
            <w:pPr>
              <w:keepNext w:val="0"/>
              <w:keepLines w:val="0"/>
              <w:widowControl/>
              <w:suppressLineNumbers w:val="0"/>
              <w:jc w:val="center"/>
              <w:textAlignment w:val="top"/>
            </w:pPr>
            <w:r>
              <w:rPr>
                <w:rFonts w:hint="eastAsia" w:ascii="方正书宋_GBK" w:hAnsi="方正书宋_GBK" w:eastAsia="方正书宋_GBK" w:cs="方正书宋_GBK"/>
                <w:i w:val="0"/>
                <w:iCs w:val="0"/>
                <w:color w:val="000000"/>
                <w:kern w:val="0"/>
                <w:sz w:val="22"/>
                <w:szCs w:val="22"/>
                <w:u w:val="none"/>
                <w:lang w:val="en-US" w:eastAsia="zh-CN" w:bidi="ar"/>
              </w:rPr>
              <w:t>18400.00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jc w:val="center"/>
            </w:pPr>
            <w:r>
              <w:rPr>
                <w:rFonts w:hint="eastAsia" w:ascii="方正书宋_GBK" w:hAnsi="方正书宋_GBK" w:eastAsia="方正书宋_GBK" w:cs="方正书宋_GBK"/>
              </w:rPr>
              <w:t>40000.00</w:t>
            </w:r>
          </w:p>
        </w:tc>
        <w:tc>
          <w:tcPr>
            <w:tcW w:w="2551" w:type="dxa"/>
            <w:vAlign w:val="center"/>
          </w:tcPr>
          <w:p>
            <w:pPr>
              <w:pStyle w:val="11"/>
              <w:jc w:val="center"/>
            </w:pPr>
          </w:p>
        </w:tc>
        <w:tc>
          <w:tcPr>
            <w:tcW w:w="2552" w:type="dxa"/>
            <w:vAlign w:val="center"/>
          </w:tcPr>
          <w:p>
            <w:pPr>
              <w:pStyle w:val="11"/>
              <w:jc w:val="center"/>
            </w:pPr>
            <w:r>
              <w:rPr>
                <w:rFonts w:hint="eastAsia" w:ascii="方正书宋_GBK" w:hAnsi="方正书宋_GBK" w:eastAsia="方正书宋_GBK" w:cs="方正书宋_GBK"/>
              </w:rPr>
              <w:t>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top"/>
          </w:tcPr>
          <w:p>
            <w:pPr>
              <w:keepNext w:val="0"/>
              <w:keepLines w:val="0"/>
              <w:widowControl/>
              <w:suppressLineNumbers w:val="0"/>
              <w:jc w:val="center"/>
              <w:textAlignment w:val="top"/>
            </w:pPr>
            <w:r>
              <w:rPr>
                <w:rFonts w:hint="eastAsia" w:ascii="方正书宋_GBK" w:hAnsi="方正书宋_GBK" w:eastAsia="方正书宋_GBK" w:cs="方正书宋_GBK"/>
                <w:i w:val="0"/>
                <w:iCs w:val="0"/>
                <w:color w:val="000000"/>
                <w:kern w:val="0"/>
                <w:sz w:val="22"/>
                <w:szCs w:val="22"/>
                <w:u w:val="none"/>
                <w:lang w:val="en-US" w:eastAsia="zh-CN" w:bidi="ar"/>
              </w:rPr>
              <w:t>141600.00</w:t>
            </w:r>
          </w:p>
        </w:tc>
        <w:tc>
          <w:tcPr>
            <w:tcW w:w="2551" w:type="dxa"/>
            <w:vAlign w:val="center"/>
          </w:tcPr>
          <w:p>
            <w:pPr>
              <w:pStyle w:val="11"/>
              <w:jc w:val="center"/>
            </w:pPr>
          </w:p>
        </w:tc>
        <w:tc>
          <w:tcPr>
            <w:tcW w:w="2552" w:type="dxa"/>
            <w:vAlign w:val="top"/>
          </w:tcPr>
          <w:p>
            <w:pPr>
              <w:keepNext w:val="0"/>
              <w:keepLines w:val="0"/>
              <w:widowControl/>
              <w:suppressLineNumbers w:val="0"/>
              <w:jc w:val="center"/>
              <w:textAlignment w:val="top"/>
            </w:pPr>
            <w:r>
              <w:rPr>
                <w:rFonts w:hint="eastAsia" w:ascii="方正书宋_GBK" w:hAnsi="方正书宋_GBK" w:eastAsia="方正书宋_GBK" w:cs="方正书宋_GBK"/>
                <w:i w:val="0"/>
                <w:iCs w:val="0"/>
                <w:color w:val="000000"/>
                <w:kern w:val="0"/>
                <w:sz w:val="22"/>
                <w:szCs w:val="22"/>
                <w:u w:val="none"/>
                <w:lang w:val="en-US" w:eastAsia="zh-CN" w:bidi="ar"/>
              </w:rPr>
              <w:t>141600.00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top"/>
          </w:tcPr>
          <w:p>
            <w:pPr>
              <w:keepNext w:val="0"/>
              <w:keepLines w:val="0"/>
              <w:widowControl/>
              <w:suppressLineNumbers w:val="0"/>
              <w:jc w:val="center"/>
              <w:textAlignment w:val="top"/>
            </w:pPr>
            <w:r>
              <w:rPr>
                <w:rFonts w:hint="eastAsia" w:ascii="方正书宋_GBK" w:hAnsi="方正书宋_GBK" w:eastAsia="方正书宋_GBK" w:cs="方正书宋_GBK"/>
                <w:i w:val="0"/>
                <w:iCs w:val="0"/>
                <w:color w:val="000000"/>
                <w:kern w:val="0"/>
                <w:sz w:val="22"/>
                <w:szCs w:val="22"/>
                <w:u w:val="none"/>
                <w:lang w:val="en-US" w:eastAsia="zh-CN" w:bidi="ar"/>
              </w:rPr>
              <w:t>5400.00</w:t>
            </w:r>
          </w:p>
        </w:tc>
        <w:tc>
          <w:tcPr>
            <w:tcW w:w="2551" w:type="dxa"/>
            <w:vAlign w:val="center"/>
          </w:tcPr>
          <w:p>
            <w:pPr>
              <w:pStyle w:val="11"/>
              <w:jc w:val="center"/>
            </w:pPr>
          </w:p>
        </w:tc>
        <w:tc>
          <w:tcPr>
            <w:tcW w:w="2552" w:type="dxa"/>
            <w:vAlign w:val="top"/>
          </w:tcPr>
          <w:p>
            <w:pPr>
              <w:keepNext w:val="0"/>
              <w:keepLines w:val="0"/>
              <w:widowControl/>
              <w:suppressLineNumbers w:val="0"/>
              <w:jc w:val="center"/>
              <w:textAlignment w:val="top"/>
            </w:pPr>
            <w:r>
              <w:rPr>
                <w:rFonts w:hint="eastAsia" w:ascii="方正书宋_GBK" w:hAnsi="方正书宋_GBK" w:eastAsia="方正书宋_GBK" w:cs="方正书宋_GBK"/>
                <w:i w:val="0"/>
                <w:iCs w:val="0"/>
                <w:color w:val="000000"/>
                <w:kern w:val="0"/>
                <w:sz w:val="22"/>
                <w:szCs w:val="22"/>
                <w:u w:val="none"/>
                <w:lang w:val="en-US" w:eastAsia="zh-CN" w:bidi="ar"/>
              </w:rPr>
              <w:t>5400.00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top"/>
          </w:tcPr>
          <w:p>
            <w:pPr>
              <w:keepNext w:val="0"/>
              <w:keepLines w:val="0"/>
              <w:widowControl/>
              <w:suppressLineNumbers w:val="0"/>
              <w:jc w:val="center"/>
              <w:textAlignment w:val="top"/>
            </w:pPr>
            <w:r>
              <w:rPr>
                <w:rFonts w:hint="eastAsia" w:ascii="方正书宋_GBK" w:hAnsi="方正书宋_GBK" w:eastAsia="方正书宋_GBK" w:cs="方正书宋_GBK"/>
                <w:i w:val="0"/>
                <w:iCs w:val="0"/>
                <w:color w:val="000000"/>
                <w:kern w:val="0"/>
                <w:sz w:val="22"/>
                <w:szCs w:val="22"/>
                <w:u w:val="none"/>
                <w:lang w:val="en-US" w:eastAsia="zh-CN" w:bidi="ar"/>
              </w:rPr>
              <w:t>505143.91</w:t>
            </w:r>
          </w:p>
        </w:tc>
        <w:tc>
          <w:tcPr>
            <w:tcW w:w="2551" w:type="dxa"/>
            <w:vAlign w:val="top"/>
          </w:tcPr>
          <w:p>
            <w:pPr>
              <w:keepNext w:val="0"/>
              <w:keepLines w:val="0"/>
              <w:widowControl/>
              <w:suppressLineNumbers w:val="0"/>
              <w:jc w:val="center"/>
              <w:textAlignment w:val="top"/>
            </w:pPr>
            <w:r>
              <w:rPr>
                <w:rFonts w:hint="eastAsia" w:ascii="方正书宋_GBK" w:hAnsi="方正书宋_GBK" w:eastAsia="方正书宋_GBK" w:cs="方正书宋_GBK"/>
                <w:i w:val="0"/>
                <w:iCs w:val="0"/>
                <w:color w:val="000000"/>
                <w:kern w:val="0"/>
                <w:sz w:val="22"/>
                <w:szCs w:val="22"/>
                <w:u w:val="none"/>
                <w:lang w:val="en-US" w:eastAsia="zh-CN" w:bidi="ar"/>
              </w:rPr>
              <w:t>505143.91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top"/>
          </w:tcPr>
          <w:p>
            <w:pPr>
              <w:keepNext w:val="0"/>
              <w:keepLines w:val="0"/>
              <w:widowControl/>
              <w:suppressLineNumbers w:val="0"/>
              <w:jc w:val="center"/>
              <w:textAlignment w:val="top"/>
            </w:pPr>
            <w:r>
              <w:rPr>
                <w:rFonts w:hint="eastAsia" w:ascii="方正书宋_GBK" w:hAnsi="方正书宋_GBK" w:eastAsia="方正书宋_GBK" w:cs="方正书宋_GBK"/>
                <w:i w:val="0"/>
                <w:iCs w:val="0"/>
                <w:color w:val="000000"/>
                <w:kern w:val="0"/>
                <w:sz w:val="22"/>
                <w:szCs w:val="22"/>
                <w:u w:val="none"/>
                <w:lang w:val="en-US" w:eastAsia="zh-CN" w:bidi="ar"/>
              </w:rPr>
              <w:t>495063.91</w:t>
            </w:r>
          </w:p>
        </w:tc>
        <w:tc>
          <w:tcPr>
            <w:tcW w:w="2551" w:type="dxa"/>
            <w:vAlign w:val="top"/>
          </w:tcPr>
          <w:p>
            <w:pPr>
              <w:keepNext w:val="0"/>
              <w:keepLines w:val="0"/>
              <w:widowControl/>
              <w:suppressLineNumbers w:val="0"/>
              <w:jc w:val="center"/>
              <w:textAlignment w:val="top"/>
            </w:pPr>
            <w:r>
              <w:rPr>
                <w:rFonts w:hint="eastAsia" w:ascii="方正书宋_GBK" w:hAnsi="方正书宋_GBK" w:eastAsia="方正书宋_GBK" w:cs="方正书宋_GBK"/>
                <w:i w:val="0"/>
                <w:iCs w:val="0"/>
                <w:color w:val="000000"/>
                <w:kern w:val="0"/>
                <w:sz w:val="22"/>
                <w:szCs w:val="22"/>
                <w:u w:val="none"/>
                <w:lang w:val="en-US" w:eastAsia="zh-CN" w:bidi="ar"/>
              </w:rPr>
              <w:t>495063.91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30305</w:t>
            </w:r>
          </w:p>
        </w:tc>
        <w:tc>
          <w:tcPr>
            <w:tcW w:w="4535" w:type="dxa"/>
            <w:vAlign w:val="center"/>
          </w:tcPr>
          <w:p>
            <w:pPr>
              <w:pStyle w:val="12"/>
            </w:pPr>
            <w:r>
              <w:t>生活补助</w:t>
            </w:r>
          </w:p>
        </w:tc>
        <w:tc>
          <w:tcPr>
            <w:tcW w:w="2551" w:type="dxa"/>
            <w:vAlign w:val="top"/>
          </w:tcPr>
          <w:p>
            <w:pPr>
              <w:keepNext w:val="0"/>
              <w:keepLines w:val="0"/>
              <w:widowControl/>
              <w:suppressLineNumbers w:val="0"/>
              <w:jc w:val="center"/>
              <w:textAlignment w:val="top"/>
            </w:pPr>
            <w:r>
              <w:rPr>
                <w:rFonts w:hint="eastAsia" w:ascii="方正书宋_GBK" w:hAnsi="方正书宋_GBK" w:eastAsia="方正书宋_GBK" w:cs="方正书宋_GBK"/>
                <w:i w:val="0"/>
                <w:iCs w:val="0"/>
                <w:color w:val="000000"/>
                <w:kern w:val="0"/>
                <w:sz w:val="22"/>
                <w:szCs w:val="22"/>
                <w:u w:val="none"/>
                <w:lang w:val="en-US" w:eastAsia="zh-CN" w:bidi="ar"/>
              </w:rPr>
              <w:t>10080.00</w:t>
            </w:r>
          </w:p>
        </w:tc>
        <w:tc>
          <w:tcPr>
            <w:tcW w:w="2551" w:type="dxa"/>
            <w:vAlign w:val="top"/>
          </w:tcPr>
          <w:p>
            <w:pPr>
              <w:keepNext w:val="0"/>
              <w:keepLines w:val="0"/>
              <w:widowControl/>
              <w:suppressLineNumbers w:val="0"/>
              <w:jc w:val="center"/>
              <w:textAlignment w:val="top"/>
            </w:pPr>
            <w:r>
              <w:rPr>
                <w:rFonts w:hint="eastAsia" w:ascii="方正书宋_GBK" w:hAnsi="方正书宋_GBK" w:eastAsia="方正书宋_GBK" w:cs="方正书宋_GBK"/>
                <w:i w:val="0"/>
                <w:iCs w:val="0"/>
                <w:color w:val="000000"/>
                <w:kern w:val="0"/>
                <w:sz w:val="22"/>
                <w:szCs w:val="22"/>
                <w:u w:val="none"/>
                <w:lang w:val="en-US" w:eastAsia="zh-CN" w:bidi="ar"/>
              </w:rPr>
              <w:t>10080.00</w:t>
            </w:r>
          </w:p>
        </w:tc>
        <w:tc>
          <w:tcPr>
            <w:tcW w:w="2552"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315井陉县司法局</w:t>
            </w:r>
          </w:p>
        </w:tc>
        <w:tc>
          <w:tcPr>
            <w:tcW w:w="2551" w:type="dxa"/>
            <w:tcBorders>
              <w:top w:val="single" w:color="FFFFFF" w:sz="6" w:space="0"/>
              <w:left w:val="single" w:color="FFFFFF" w:sz="6" w:space="0"/>
              <w:right w:val="single" w:color="FFFFFF" w:sz="6" w:space="0"/>
            </w:tcBorders>
            <w:vAlign w:val="center"/>
          </w:tcPr>
          <w:p>
            <w:pPr>
              <w:pStyle w:val="8"/>
              <w:rPr>
                <w:rFonts w:hint="eastAsia" w:eastAsia="方正小标宋_GBK"/>
                <w:lang w:eastAsia="zh-CN"/>
              </w:rPr>
            </w:pPr>
            <w:r>
              <w:t>预算年度：202</w:t>
            </w:r>
            <w:r>
              <w:rPr>
                <w:rFonts w:hint="eastAsia"/>
                <w:lang w:val="en-US" w:eastAsia="zh-CN"/>
              </w:rPr>
              <w:t>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315井陉县司法局</w:t>
            </w:r>
          </w:p>
        </w:tc>
        <w:tc>
          <w:tcPr>
            <w:tcW w:w="2551" w:type="dxa"/>
            <w:tcBorders>
              <w:top w:val="single" w:color="FFFFFF" w:sz="6" w:space="0"/>
              <w:left w:val="single" w:color="FFFFFF" w:sz="6" w:space="0"/>
              <w:right w:val="single" w:color="FFFFFF" w:sz="6" w:space="0"/>
            </w:tcBorders>
            <w:vAlign w:val="center"/>
          </w:tcPr>
          <w:p>
            <w:pPr>
              <w:pStyle w:val="8"/>
              <w:rPr>
                <w:rFonts w:hint="eastAsia" w:eastAsia="方正小标宋_GBK"/>
                <w:lang w:eastAsia="zh-CN"/>
              </w:rPr>
            </w:pPr>
            <w:r>
              <w:t>预算年度：202</w:t>
            </w:r>
            <w:r>
              <w:rPr>
                <w:rFonts w:hint="eastAsia"/>
                <w:lang w:val="en-US" w:eastAsia="zh-CN"/>
              </w:rPr>
              <w:t>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315井陉县司法局</w:t>
            </w:r>
          </w:p>
        </w:tc>
        <w:tc>
          <w:tcPr>
            <w:tcW w:w="2381" w:type="dxa"/>
            <w:tcBorders>
              <w:top w:val="single" w:color="FFFFFF" w:sz="6" w:space="0"/>
              <w:left w:val="single" w:color="FFFFFF" w:sz="6" w:space="0"/>
              <w:right w:val="single" w:color="FFFFFF" w:sz="6" w:space="0"/>
            </w:tcBorders>
            <w:vAlign w:val="center"/>
          </w:tcPr>
          <w:p>
            <w:pPr>
              <w:pStyle w:val="8"/>
              <w:rPr>
                <w:rFonts w:hint="eastAsia" w:eastAsia="方正小标宋_GBK"/>
                <w:lang w:eastAsia="zh-CN"/>
              </w:rPr>
            </w:pPr>
            <w:r>
              <w:t>预算年度：202</w:t>
            </w:r>
            <w:r>
              <w:rPr>
                <w:rFonts w:hint="eastAsia"/>
                <w:lang w:val="en-US" w:eastAsia="zh-CN"/>
              </w:rPr>
              <w:t>5</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2" w:type="dxa"/>
            <w:vAlign w:val="center"/>
          </w:tcPr>
          <w:p>
            <w:pPr>
              <w:pStyle w:val="15"/>
            </w:pPr>
            <w:r>
              <w:rPr>
                <w:rFonts w:hint="eastAsia"/>
                <w:lang w:val="en-US" w:eastAsia="zh-CN"/>
              </w:rPr>
              <w:t>90900.</w:t>
            </w:r>
            <w:r>
              <w:t>00</w:t>
            </w:r>
          </w:p>
        </w:tc>
        <w:tc>
          <w:tcPr>
            <w:tcW w:w="2381" w:type="dxa"/>
            <w:vAlign w:val="center"/>
          </w:tcPr>
          <w:p>
            <w:pPr>
              <w:pStyle w:val="15"/>
            </w:pPr>
            <w:r>
              <w:rPr>
                <w:rFonts w:hint="eastAsia"/>
                <w:lang w:val="en-US" w:eastAsia="zh-CN"/>
              </w:rPr>
              <w:t>90900</w:t>
            </w:r>
            <w:r>
              <w:t>.00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2" w:type="dxa"/>
            <w:vAlign w:val="center"/>
          </w:tcPr>
          <w:p>
            <w:pPr>
              <w:pStyle w:val="11"/>
            </w:pPr>
            <w:r>
              <w:t>80000.00</w:t>
            </w:r>
          </w:p>
        </w:tc>
        <w:tc>
          <w:tcPr>
            <w:tcW w:w="2381" w:type="dxa"/>
            <w:vAlign w:val="center"/>
          </w:tcPr>
          <w:p>
            <w:pPr>
              <w:pStyle w:val="11"/>
            </w:pPr>
            <w:r>
              <w:t>80000.00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2" w:type="dxa"/>
            <w:vAlign w:val="center"/>
          </w:tcPr>
          <w:p>
            <w:pPr>
              <w:pStyle w:val="11"/>
            </w:pPr>
            <w:r>
              <w:t>80000.00</w:t>
            </w:r>
          </w:p>
        </w:tc>
        <w:tc>
          <w:tcPr>
            <w:tcW w:w="2381" w:type="dxa"/>
            <w:vAlign w:val="center"/>
          </w:tcPr>
          <w:p>
            <w:pPr>
              <w:pStyle w:val="11"/>
            </w:pPr>
            <w:r>
              <w:t>80000.00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2" w:type="dxa"/>
            <w:vAlign w:val="center"/>
          </w:tcPr>
          <w:p>
            <w:pPr>
              <w:pStyle w:val="11"/>
            </w:pPr>
            <w:r>
              <w:t>80000.00</w:t>
            </w:r>
          </w:p>
        </w:tc>
        <w:tc>
          <w:tcPr>
            <w:tcW w:w="2381" w:type="dxa"/>
            <w:vAlign w:val="center"/>
          </w:tcPr>
          <w:p>
            <w:pPr>
              <w:pStyle w:val="11"/>
            </w:pPr>
            <w:r>
              <w:t>80000.00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2" w:type="dxa"/>
            <w:vAlign w:val="center"/>
          </w:tcPr>
          <w:p>
            <w:pPr>
              <w:pStyle w:val="11"/>
              <w:rPr>
                <w:rFonts w:hint="default" w:eastAsia="方正书宋_GBK"/>
                <w:lang w:val="en-US" w:eastAsia="zh-CN"/>
              </w:rPr>
            </w:pPr>
            <w:r>
              <w:rPr>
                <w:rFonts w:hint="eastAsia"/>
                <w:lang w:val="en-US" w:eastAsia="zh-CN"/>
              </w:rPr>
              <w:t>10900.00</w:t>
            </w:r>
          </w:p>
        </w:tc>
        <w:tc>
          <w:tcPr>
            <w:tcW w:w="2381" w:type="dxa"/>
            <w:vAlign w:val="center"/>
          </w:tcPr>
          <w:p>
            <w:pPr>
              <w:pStyle w:val="11"/>
              <w:rPr>
                <w:rFonts w:hint="default" w:eastAsia="方正书宋_GBK"/>
                <w:lang w:val="en-US" w:eastAsia="zh-CN"/>
              </w:rPr>
            </w:pPr>
            <w:r>
              <w:rPr>
                <w:rFonts w:hint="eastAsia"/>
                <w:lang w:val="en-US" w:eastAsia="zh-CN"/>
              </w:rPr>
              <w:t>10900.00</w:t>
            </w:r>
          </w:p>
        </w:tc>
        <w:tc>
          <w:tcPr>
            <w:tcW w:w="2381" w:type="dxa"/>
            <w:vAlign w:val="center"/>
          </w:tcPr>
          <w:p>
            <w:pPr>
              <w:pStyle w:val="11"/>
            </w:pPr>
          </w:p>
        </w:tc>
        <w:tc>
          <w:tcPr>
            <w:tcW w:w="2381" w:type="dxa"/>
            <w:vAlign w:val="center"/>
          </w:tcPr>
          <w:p>
            <w:pPr>
              <w:pStyle w:val="11"/>
            </w:pPr>
          </w:p>
        </w:tc>
      </w:tr>
    </w:tbl>
    <w:p>
      <w:pPr>
        <w:jc w:val="center"/>
        <w:outlineLvl w:val="0"/>
        <w:rPr>
          <w:rFonts w:ascii="方正书宋_GBK" w:hAnsi="方正书宋_GBK" w:eastAsia="方正书宋_GBK" w:cs="方正书宋_GBK"/>
          <w:color w:val="FFFFFF"/>
          <w:sz w:val="21"/>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井陉县司法局2024年部门预算信息公开情况说明</w:t>
      </w:r>
    </w:p>
    <w:p>
      <w:pPr>
        <w:spacing w:before="0" w:after="0" w:line="240" w:lineRule="auto"/>
        <w:ind w:firstLine="0"/>
        <w:jc w:val="center"/>
        <w:outlineLvl w:val="1"/>
      </w:pPr>
      <w:r>
        <w:rPr>
          <w:rFonts w:ascii="方正小标宋_GBK" w:hAnsi="方正小标宋_GBK" w:eastAsia="方正小标宋_GBK" w:cs="方正小标宋_GBK"/>
          <w:color w:val="000000"/>
          <w:sz w:val="32"/>
        </w:rPr>
        <w:t>部门组织政府非税收入计划</w:t>
      </w:r>
    </w:p>
    <w:tbl>
      <w:tblPr>
        <w:tblStyle w:val="4"/>
        <w:tblW w:w="1485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2438"/>
        <w:gridCol w:w="1247"/>
        <w:gridCol w:w="2324"/>
        <w:gridCol w:w="1304"/>
        <w:gridCol w:w="1077"/>
        <w:gridCol w:w="1077"/>
        <w:gridCol w:w="1077"/>
        <w:gridCol w:w="1077"/>
        <w:gridCol w:w="1077"/>
        <w:gridCol w:w="1077"/>
        <w:gridCol w:w="107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227" w:hRule="atLeast"/>
          <w:tblHeader/>
          <w:jc w:val="center"/>
        </w:trPr>
        <w:tc>
          <w:tcPr>
            <w:tcW w:w="12698" w:type="dxa"/>
            <w:gridSpan w:val="9"/>
            <w:tcBorders>
              <w:top w:val="single" w:color="FFFFFF" w:sz="6" w:space="0"/>
              <w:left w:val="single" w:color="FFFFFF" w:sz="6" w:space="0"/>
              <w:right w:val="single" w:color="FFFFFF" w:sz="6" w:space="0"/>
            </w:tcBorders>
            <w:vAlign w:val="center"/>
          </w:tcPr>
          <w:p>
            <w:pPr>
              <w:pStyle w:val="9"/>
            </w:pPr>
            <w:r>
              <w:t>315井陉县司法局</w:t>
            </w:r>
          </w:p>
        </w:tc>
        <w:tc>
          <w:tcPr>
            <w:tcW w:w="2154" w:type="dxa"/>
            <w:gridSpan w:val="2"/>
            <w:tcBorders>
              <w:top w:val="single" w:color="FFFFFF" w:sz="6" w:space="0"/>
              <w:left w:val="single" w:color="FFFFFF" w:sz="6" w:space="0"/>
              <w:right w:val="single" w:color="FFFFFF" w:sz="6" w:space="0"/>
            </w:tcBorders>
            <w:vAlign w:val="center"/>
          </w:tcPr>
          <w:p>
            <w:pPr>
              <w:pStyle w:val="24"/>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227" w:hRule="atLeast"/>
          <w:tblHeader/>
          <w:jc w:val="center"/>
        </w:trPr>
        <w:tc>
          <w:tcPr>
            <w:tcW w:w="2438" w:type="dxa"/>
            <w:vMerge w:val="restart"/>
            <w:vAlign w:val="center"/>
          </w:tcPr>
          <w:p>
            <w:pPr>
              <w:pStyle w:val="10"/>
            </w:pPr>
            <w:r>
              <w:t>单位名称</w:t>
            </w:r>
          </w:p>
        </w:tc>
        <w:tc>
          <w:tcPr>
            <w:tcW w:w="1247" w:type="dxa"/>
            <w:vMerge w:val="restart"/>
            <w:vAlign w:val="center"/>
          </w:tcPr>
          <w:p>
            <w:pPr>
              <w:pStyle w:val="10"/>
            </w:pPr>
            <w:r>
              <w:t>收入分类科目编码</w:t>
            </w:r>
          </w:p>
        </w:tc>
        <w:tc>
          <w:tcPr>
            <w:tcW w:w="2324" w:type="dxa"/>
            <w:vMerge w:val="restart"/>
            <w:vAlign w:val="center"/>
          </w:tcPr>
          <w:p>
            <w:pPr>
              <w:pStyle w:val="10"/>
            </w:pPr>
            <w:r>
              <w:t>收入项目名称</w:t>
            </w:r>
          </w:p>
        </w:tc>
        <w:tc>
          <w:tcPr>
            <w:tcW w:w="1304" w:type="dxa"/>
            <w:vMerge w:val="restart"/>
            <w:vAlign w:val="center"/>
          </w:tcPr>
          <w:p>
            <w:pPr>
              <w:pStyle w:val="10"/>
            </w:pPr>
            <w:r>
              <w:t>收入类型</w:t>
            </w:r>
          </w:p>
        </w:tc>
        <w:tc>
          <w:tcPr>
            <w:tcW w:w="5385" w:type="dxa"/>
            <w:gridSpan w:val="5"/>
            <w:vAlign w:val="center"/>
          </w:tcPr>
          <w:p>
            <w:pPr>
              <w:pStyle w:val="10"/>
            </w:pPr>
            <w:r>
              <w:t>部门组织非税收入计划</w:t>
            </w:r>
          </w:p>
        </w:tc>
        <w:tc>
          <w:tcPr>
            <w:tcW w:w="1077" w:type="dxa"/>
            <w:vMerge w:val="restart"/>
            <w:vAlign w:val="center"/>
          </w:tcPr>
          <w:p>
            <w:pPr>
              <w:pStyle w:val="10"/>
            </w:pPr>
            <w:r>
              <w:t>应缴款项</w:t>
            </w:r>
          </w:p>
        </w:tc>
        <w:tc>
          <w:tcPr>
            <w:tcW w:w="1077" w:type="dxa"/>
            <w:vMerge w:val="restart"/>
            <w:vAlign w:val="center"/>
          </w:tcPr>
          <w:p>
            <w:pPr>
              <w:pStyle w:val="10"/>
            </w:pPr>
            <w:r>
              <w:t>部门或    财政调    剂收入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227" w:hRule="atLeast"/>
          <w:tblHeader/>
          <w:jc w:val="center"/>
        </w:trPr>
        <w:tc>
          <w:tcPr>
            <w:tcW w:w="2438" w:type="dxa"/>
            <w:vMerge w:val="continue"/>
          </w:tcPr>
          <w:p/>
        </w:tc>
        <w:tc>
          <w:tcPr>
            <w:tcW w:w="1247" w:type="dxa"/>
            <w:vMerge w:val="continue"/>
          </w:tcPr>
          <w:p/>
        </w:tc>
        <w:tc>
          <w:tcPr>
            <w:tcW w:w="2324" w:type="dxa"/>
            <w:vMerge w:val="continue"/>
          </w:tcPr>
          <w:p/>
        </w:tc>
        <w:tc>
          <w:tcPr>
            <w:tcW w:w="1304" w:type="dxa"/>
            <w:vMerge w:val="continue"/>
          </w:tcPr>
          <w:p/>
        </w:tc>
        <w:tc>
          <w:tcPr>
            <w:tcW w:w="1077" w:type="dxa"/>
            <w:vAlign w:val="center"/>
          </w:tcPr>
          <w:p>
            <w:pPr>
              <w:pStyle w:val="10"/>
            </w:pPr>
            <w:r>
              <w:t>合  计</w:t>
            </w:r>
          </w:p>
        </w:tc>
        <w:tc>
          <w:tcPr>
            <w:tcW w:w="1077" w:type="dxa"/>
            <w:vAlign w:val="center"/>
          </w:tcPr>
          <w:p>
            <w:pPr>
              <w:pStyle w:val="10"/>
            </w:pPr>
            <w:r>
              <w:t>一般公共预算收入</w:t>
            </w:r>
          </w:p>
        </w:tc>
        <w:tc>
          <w:tcPr>
            <w:tcW w:w="1077" w:type="dxa"/>
            <w:vAlign w:val="center"/>
          </w:tcPr>
          <w:p>
            <w:pPr>
              <w:pStyle w:val="10"/>
            </w:pPr>
            <w:r>
              <w:t>政府性基金收入</w:t>
            </w:r>
          </w:p>
        </w:tc>
        <w:tc>
          <w:tcPr>
            <w:tcW w:w="1077" w:type="dxa"/>
            <w:vAlign w:val="center"/>
          </w:tcPr>
          <w:p>
            <w:pPr>
              <w:pStyle w:val="10"/>
            </w:pPr>
            <w:r>
              <w:t>国有资本经营预算收入</w:t>
            </w:r>
          </w:p>
        </w:tc>
        <w:tc>
          <w:tcPr>
            <w:tcW w:w="1077" w:type="dxa"/>
            <w:vAlign w:val="center"/>
          </w:tcPr>
          <w:p>
            <w:pPr>
              <w:pStyle w:val="10"/>
            </w:pPr>
            <w:r>
              <w:t>财政专户收入</w:t>
            </w:r>
          </w:p>
        </w:tc>
        <w:tc>
          <w:tcPr>
            <w:tcW w:w="1077" w:type="dxa"/>
            <w:vMerge w:val="continue"/>
          </w:tcPr>
          <w:p/>
        </w:tc>
        <w:tc>
          <w:tcPr>
            <w:tcW w:w="1077"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227" w:hRule="atLeast"/>
          <w:jc w:val="center"/>
        </w:trPr>
        <w:tc>
          <w:tcPr>
            <w:tcW w:w="2438" w:type="dxa"/>
            <w:vAlign w:val="center"/>
          </w:tcPr>
          <w:p>
            <w:pPr>
              <w:pStyle w:val="14"/>
            </w:pPr>
            <w:r>
              <w:t>合    计</w:t>
            </w:r>
          </w:p>
        </w:tc>
        <w:tc>
          <w:tcPr>
            <w:tcW w:w="1247" w:type="dxa"/>
            <w:vAlign w:val="center"/>
          </w:tcPr>
          <w:p>
            <w:pPr>
              <w:pStyle w:val="16"/>
            </w:pPr>
          </w:p>
        </w:tc>
        <w:tc>
          <w:tcPr>
            <w:tcW w:w="2324" w:type="dxa"/>
            <w:vAlign w:val="center"/>
          </w:tcPr>
          <w:p>
            <w:pPr>
              <w:pStyle w:val="16"/>
            </w:pPr>
          </w:p>
        </w:tc>
        <w:tc>
          <w:tcPr>
            <w:tcW w:w="1304" w:type="dxa"/>
            <w:vAlign w:val="center"/>
          </w:tcPr>
          <w:p>
            <w:pPr>
              <w:pStyle w:val="16"/>
            </w:pPr>
          </w:p>
        </w:tc>
        <w:tc>
          <w:tcPr>
            <w:tcW w:w="1077" w:type="dxa"/>
            <w:vAlign w:val="center"/>
          </w:tcPr>
          <w:p>
            <w:pPr>
              <w:pStyle w:val="15"/>
            </w:pPr>
            <w:r>
              <w:t>340600.00</w:t>
            </w:r>
          </w:p>
        </w:tc>
        <w:tc>
          <w:tcPr>
            <w:tcW w:w="1077" w:type="dxa"/>
            <w:vAlign w:val="center"/>
          </w:tcPr>
          <w:p>
            <w:pPr>
              <w:pStyle w:val="15"/>
            </w:pPr>
            <w:r>
              <w:t>340600.00</w:t>
            </w:r>
          </w:p>
        </w:tc>
        <w:tc>
          <w:tcPr>
            <w:tcW w:w="1077" w:type="dxa"/>
            <w:vAlign w:val="center"/>
          </w:tcPr>
          <w:p>
            <w:pPr>
              <w:pStyle w:val="15"/>
            </w:pPr>
          </w:p>
        </w:tc>
        <w:tc>
          <w:tcPr>
            <w:tcW w:w="1077" w:type="dxa"/>
            <w:vAlign w:val="center"/>
          </w:tcPr>
          <w:p>
            <w:pPr>
              <w:pStyle w:val="15"/>
            </w:pPr>
          </w:p>
        </w:tc>
        <w:tc>
          <w:tcPr>
            <w:tcW w:w="1077" w:type="dxa"/>
            <w:vAlign w:val="center"/>
          </w:tcPr>
          <w:p>
            <w:pPr>
              <w:pStyle w:val="15"/>
            </w:pPr>
          </w:p>
        </w:tc>
        <w:tc>
          <w:tcPr>
            <w:tcW w:w="1077" w:type="dxa"/>
            <w:vAlign w:val="center"/>
          </w:tcPr>
          <w:p>
            <w:pPr>
              <w:pStyle w:val="15"/>
            </w:pPr>
          </w:p>
        </w:tc>
        <w:tc>
          <w:tcPr>
            <w:tcW w:w="1077"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227" w:hRule="atLeast"/>
          <w:jc w:val="center"/>
        </w:trPr>
        <w:tc>
          <w:tcPr>
            <w:tcW w:w="2438" w:type="dxa"/>
            <w:vAlign w:val="center"/>
          </w:tcPr>
          <w:p>
            <w:pPr>
              <w:pStyle w:val="12"/>
            </w:pPr>
            <w:r>
              <w:t>井陉县司法局本级</w:t>
            </w:r>
          </w:p>
        </w:tc>
        <w:tc>
          <w:tcPr>
            <w:tcW w:w="1247" w:type="dxa"/>
            <w:vAlign w:val="center"/>
          </w:tcPr>
          <w:p>
            <w:pPr>
              <w:pStyle w:val="12"/>
            </w:pPr>
            <w:r>
              <w:t>1030799</w:t>
            </w:r>
          </w:p>
        </w:tc>
        <w:tc>
          <w:tcPr>
            <w:tcW w:w="2324" w:type="dxa"/>
            <w:vAlign w:val="center"/>
          </w:tcPr>
          <w:p>
            <w:pPr>
              <w:pStyle w:val="12"/>
            </w:pPr>
            <w:r>
              <w:t>国有资产有偿收入使用</w:t>
            </w:r>
          </w:p>
        </w:tc>
        <w:tc>
          <w:tcPr>
            <w:tcW w:w="1304" w:type="dxa"/>
            <w:vAlign w:val="center"/>
          </w:tcPr>
          <w:p>
            <w:pPr>
              <w:pStyle w:val="12"/>
            </w:pPr>
            <w:r>
              <w:t>国有资源（资产）有偿使用收入</w:t>
            </w:r>
          </w:p>
        </w:tc>
        <w:tc>
          <w:tcPr>
            <w:tcW w:w="1077" w:type="dxa"/>
            <w:vAlign w:val="center"/>
          </w:tcPr>
          <w:p>
            <w:pPr>
              <w:pStyle w:val="11"/>
            </w:pPr>
            <w:r>
              <w:t>340600.00</w:t>
            </w:r>
          </w:p>
        </w:tc>
        <w:tc>
          <w:tcPr>
            <w:tcW w:w="1077" w:type="dxa"/>
            <w:vAlign w:val="center"/>
          </w:tcPr>
          <w:p>
            <w:pPr>
              <w:pStyle w:val="11"/>
            </w:pPr>
            <w:r>
              <w:t>340600.00</w:t>
            </w:r>
          </w:p>
        </w:tc>
        <w:tc>
          <w:tcPr>
            <w:tcW w:w="1077" w:type="dxa"/>
            <w:vAlign w:val="center"/>
          </w:tcPr>
          <w:p>
            <w:pPr>
              <w:pStyle w:val="11"/>
            </w:pPr>
          </w:p>
        </w:tc>
        <w:tc>
          <w:tcPr>
            <w:tcW w:w="1077" w:type="dxa"/>
            <w:vAlign w:val="center"/>
          </w:tcPr>
          <w:p>
            <w:pPr>
              <w:pStyle w:val="11"/>
            </w:pPr>
          </w:p>
        </w:tc>
        <w:tc>
          <w:tcPr>
            <w:tcW w:w="1077" w:type="dxa"/>
            <w:vAlign w:val="center"/>
          </w:tcPr>
          <w:p>
            <w:pPr>
              <w:pStyle w:val="11"/>
            </w:pPr>
          </w:p>
        </w:tc>
        <w:tc>
          <w:tcPr>
            <w:tcW w:w="1077" w:type="dxa"/>
            <w:vAlign w:val="center"/>
          </w:tcPr>
          <w:p>
            <w:pPr>
              <w:pStyle w:val="11"/>
            </w:pPr>
          </w:p>
        </w:tc>
        <w:tc>
          <w:tcPr>
            <w:tcW w:w="1077" w:type="dxa"/>
            <w:vAlign w:val="center"/>
          </w:tcPr>
          <w:p>
            <w:pPr>
              <w:pStyle w:val="11"/>
            </w:pPr>
          </w:p>
        </w:tc>
      </w:tr>
    </w:tbl>
    <w:p>
      <w:pPr>
        <w:jc w:val="center"/>
        <w:outlineLvl w:val="0"/>
        <w:rPr>
          <w:rFonts w:ascii="方正书宋_GBK" w:hAnsi="方正书宋_GBK" w:eastAsia="方正书宋_GBK" w:cs="方正书宋_GBK"/>
          <w:color w:val="FFFFFF"/>
          <w:sz w:val="21"/>
        </w:rPr>
        <w:sectPr>
          <w:pgSz w:w="16840" w:h="11900" w:orient="landscape"/>
          <w:pgMar w:top="1361" w:right="1020" w:bottom="1361" w:left="1020" w:header="720" w:footer="720" w:gutter="0"/>
          <w:cols w:space="720" w:num="1"/>
        </w:sectPr>
      </w:pPr>
    </w:p>
    <w:p>
      <w:pPr>
        <w:jc w:val="center"/>
      </w:pPr>
      <w:r>
        <w:rPr>
          <w:rFonts w:ascii="方正小标宋_GBK" w:hAnsi="方正小标宋_GBK" w:eastAsia="方正小标宋_GBK" w:cs="方正小标宋_GBK"/>
          <w:color w:val="000000"/>
          <w:sz w:val="44"/>
        </w:rPr>
        <w:t>井陉县司法局202</w:t>
      </w:r>
      <w:r>
        <w:rPr>
          <w:rFonts w:hint="eastAsia" w:ascii="方正小标宋_GBK" w:hAnsi="方正小标宋_GBK" w:eastAsia="方正小标宋_GBK" w:cs="方正小标宋_GBK"/>
          <w:color w:val="000000"/>
          <w:sz w:val="44"/>
          <w:lang w:val="en-US" w:eastAsia="zh-CN"/>
        </w:rPr>
        <w:t>5</w:t>
      </w:r>
      <w:r>
        <w:rPr>
          <w:rFonts w:ascii="方正小标宋_GBK" w:hAnsi="方正小标宋_GBK" w:eastAsia="方正小标宋_GBK" w:cs="方正小标宋_GBK"/>
          <w:color w:val="000000"/>
          <w:sz w:val="44"/>
        </w:rPr>
        <w:t>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按照《中华人民共和国预算法》、《地方预决算公开操作规程》和《关于进一步推进预算公开工作的实施意见》规定，现将井陉县司法局202</w:t>
      </w:r>
      <w:r>
        <w:rPr>
          <w:rFonts w:hint="eastAsia" w:eastAsia="方正仿宋_GBK"/>
          <w:color w:val="000000"/>
          <w:sz w:val="28"/>
          <w:lang w:val="en-US" w:eastAsia="zh-CN"/>
        </w:rPr>
        <w:t>5</w:t>
      </w:r>
      <w:r>
        <w:rPr>
          <w:rFonts w:eastAsia="方正仿宋_GBK"/>
          <w:color w:val="000000"/>
          <w:sz w:val="28"/>
        </w:rPr>
        <w:t>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7"/>
      </w:pPr>
      <w:r>
        <w:t>第一部分 部门预算情况 </w:t>
      </w:r>
    </w:p>
    <w:p>
      <w:pPr>
        <w:pStyle w:val="17"/>
      </w:pPr>
      <w:r>
        <w:t> 部门职责  </w:t>
      </w:r>
    </w:p>
    <w:p>
      <w:pPr>
        <w:pStyle w:val="17"/>
      </w:pPr>
      <w:r>
        <w:t>1、负责贯彻落实司法行政工作的方针、政策、法律、法规，制定司法行政工作的中长期规划、年度工作计划并组织实施。</w:t>
      </w:r>
    </w:p>
    <w:p>
      <w:pPr>
        <w:pStyle w:val="17"/>
      </w:pPr>
      <w:r>
        <w:t>2、拟定依法治县和法制井陉建设规划并组织实施；承担全县法制宣传和依法治县工作，指导检查全县法制宣传和依法治理工作。</w:t>
      </w:r>
    </w:p>
    <w:p>
      <w:pPr>
        <w:pStyle w:val="17"/>
      </w:pPr>
      <w:r>
        <w:t>3、指导、管理全县公证工作、律师工作并承担相应责任。</w:t>
      </w:r>
    </w:p>
    <w:p>
      <w:pPr>
        <w:pStyle w:val="17"/>
      </w:pPr>
      <w:r>
        <w:t xml:space="preserve">4、主管全县司法鉴定人和司法鉴定机构的登记管理工作。 </w:t>
      </w:r>
    </w:p>
    <w:p>
      <w:pPr>
        <w:pStyle w:val="17"/>
      </w:pPr>
      <w:r>
        <w:t>5、指导、管理全县的法律援助工作。</w:t>
      </w:r>
    </w:p>
    <w:p>
      <w:pPr>
        <w:pStyle w:val="17"/>
      </w:pPr>
      <w:r>
        <w:t>6、指导、管理基层司法所建设、人民调解、基层法律服务和刑释解教人员帮教安置工作。</w:t>
      </w:r>
    </w:p>
    <w:p>
      <w:pPr>
        <w:pStyle w:val="17"/>
      </w:pPr>
      <w:r>
        <w:t>7、负责社区矫正工作。</w:t>
      </w:r>
    </w:p>
    <w:p>
      <w:pPr>
        <w:pStyle w:val="17"/>
      </w:pPr>
      <w:r>
        <w:t>8、指导、监督全县司法行政队伍建设和思想作风、工作作风建设。</w:t>
      </w:r>
    </w:p>
    <w:p>
      <w:pPr>
        <w:pStyle w:val="17"/>
      </w:pPr>
      <w:r>
        <w:t>9、承办县政府交办的其它事项。</w:t>
      </w:r>
    </w:p>
    <w:p>
      <w:pPr>
        <w:pStyle w:val="17"/>
      </w:pPr>
      <w:r>
        <w:t> </w:t>
      </w:r>
    </w:p>
    <w:p>
      <w:pPr>
        <w:pStyle w:val="17"/>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井陉县司法局本级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河北省井陉县公证处</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河北省井陉县法律援助中心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8"/>
      </w:pPr>
      <w:r>
        <w:t>按照预算管理有关规定，目前部门预算的编制实行综合预算管理，即全部收入和支出都反映在预算中。井陉县司法局机关及所属事业单位的收支包含在部门预算中。</w:t>
      </w:r>
    </w:p>
    <w:p>
      <w:pPr>
        <w:pStyle w:val="18"/>
      </w:pPr>
      <w:r>
        <w:t>1、收入说明</w:t>
      </w:r>
    </w:p>
    <w:p>
      <w:pPr>
        <w:pStyle w:val="18"/>
      </w:pPr>
      <w:r>
        <w:t>反映本部门当年全部收入。202</w:t>
      </w:r>
      <w:r>
        <w:rPr>
          <w:rFonts w:hint="eastAsia"/>
          <w:lang w:val="en-US" w:eastAsia="zh-CN"/>
        </w:rPr>
        <w:t>5</w:t>
      </w:r>
      <w:r>
        <w:t>年预算收入6152651.04元，其中：一般公共预算收入6117193.86元，基金预算收入0.00元，国有资本经营预算收入0.00元，财政专户核拨收入0.00元，单位资金收入0.00元，上年结转结余</w:t>
      </w:r>
      <w:r>
        <w:rPr>
          <w:rFonts w:hint="eastAsia" w:ascii="方正仿宋_GBK" w:hAnsi="方正仿宋_GBK" w:eastAsia="方正仿宋_GBK" w:cs="方正仿宋_GBK"/>
          <w:color w:val="auto"/>
          <w:sz w:val="28"/>
          <w:szCs w:val="28"/>
          <w:shd w:val="clear"/>
        </w:rPr>
        <w:t>35457.18</w:t>
      </w:r>
      <w:r>
        <w:t>元。</w:t>
      </w:r>
    </w:p>
    <w:p>
      <w:pPr>
        <w:pStyle w:val="18"/>
      </w:pPr>
      <w:r>
        <w:t>2、支出说明</w:t>
      </w:r>
    </w:p>
    <w:p>
      <w:pPr>
        <w:pStyle w:val="30"/>
      </w:pPr>
      <w:r>
        <w:t>收支预算总表支出栏、基本支出表、项目支出表按经济分类和支出功能分类科目编制，反映井陉县司法局年度部门预算中支出预算的总体情况。202</w:t>
      </w:r>
      <w:r>
        <w:rPr>
          <w:rFonts w:hint="eastAsia"/>
          <w:lang w:val="en-US" w:eastAsia="zh-CN"/>
        </w:rPr>
        <w:t>5</w:t>
      </w:r>
      <w:r>
        <w:t>年支出预算6152651.04元，其中基本支出4741993.86元，包括人员经费3922393.86元和日常公用经费819600.00元；项目支出1410657.18元，主要为普法宣传经费支出</w:t>
      </w:r>
      <w:r>
        <w:rPr>
          <w:rFonts w:hint="eastAsia"/>
          <w:lang w:val="en-US" w:eastAsia="zh-CN"/>
        </w:rPr>
        <w:t>4</w:t>
      </w:r>
      <w:r>
        <w:t>0000</w:t>
      </w:r>
      <w:r>
        <w:rPr>
          <w:rFonts w:hint="eastAsia"/>
          <w:lang w:val="en-US" w:eastAsia="zh-CN"/>
        </w:rPr>
        <w:t>.00</w:t>
      </w:r>
      <w:r>
        <w:t>元，依法治县办经费支出</w:t>
      </w:r>
      <w:r>
        <w:rPr>
          <w:rFonts w:hint="eastAsia"/>
          <w:lang w:val="en-US" w:eastAsia="zh-CN"/>
        </w:rPr>
        <w:t>2</w:t>
      </w:r>
      <w:r>
        <w:t>0000</w:t>
      </w:r>
      <w:r>
        <w:rPr>
          <w:rFonts w:hint="eastAsia"/>
          <w:lang w:val="en-US" w:eastAsia="zh-CN"/>
        </w:rPr>
        <w:t>.00</w:t>
      </w:r>
      <w:r>
        <w:t>元，基层司法业务经费支出</w:t>
      </w:r>
      <w:r>
        <w:rPr>
          <w:rFonts w:hint="eastAsia"/>
          <w:lang w:val="en-US" w:eastAsia="zh-CN"/>
        </w:rPr>
        <w:t>871275.00</w:t>
      </w:r>
      <w:r>
        <w:t>元，法律援助支出</w:t>
      </w:r>
      <w:r>
        <w:rPr>
          <w:rFonts w:hint="eastAsia"/>
          <w:lang w:val="en-US" w:eastAsia="zh-CN"/>
        </w:rPr>
        <w:t>320467.00</w:t>
      </w:r>
      <w:r>
        <w:t>元，社区矫正支出</w:t>
      </w:r>
      <w:r>
        <w:rPr>
          <w:rFonts w:hint="eastAsia"/>
          <w:lang w:val="en-US" w:eastAsia="zh-CN"/>
        </w:rPr>
        <w:t>158915.18</w:t>
      </w:r>
      <w:r>
        <w:t>元。</w:t>
      </w:r>
    </w:p>
    <w:p>
      <w:pPr>
        <w:pStyle w:val="18"/>
        <w:keepNext w:val="0"/>
        <w:keepLines w:val="0"/>
        <w:pageBreakBefore w:val="0"/>
        <w:widowControl/>
        <w:kinsoku/>
        <w:wordWrap/>
        <w:overflowPunct/>
        <w:topLinePunct w:val="0"/>
        <w:autoSpaceDE/>
        <w:autoSpaceDN/>
        <w:bidi w:val="0"/>
        <w:adjustRightInd/>
        <w:snapToGrid w:val="0"/>
        <w:spacing w:line="500" w:lineRule="exact"/>
        <w:textAlignment w:val="auto"/>
      </w:pPr>
      <w:r>
        <w:t>3、比上年增减情况</w:t>
      </w:r>
    </w:p>
    <w:p>
      <w:pPr>
        <w:pStyle w:val="30"/>
        <w:keepNext w:val="0"/>
        <w:keepLines w:val="0"/>
        <w:pageBreakBefore w:val="0"/>
        <w:widowControl/>
        <w:kinsoku/>
        <w:wordWrap/>
        <w:overflowPunct/>
        <w:topLinePunct w:val="0"/>
        <w:autoSpaceDE/>
        <w:autoSpaceDN/>
        <w:bidi w:val="0"/>
        <w:adjustRightInd/>
        <w:snapToGrid w:val="0"/>
        <w:spacing w:line="500" w:lineRule="exact"/>
        <w:textAlignment w:val="auto"/>
      </w:pPr>
      <w:bookmarkStart w:id="11" w:name="_Toc_3_3_0000000012"/>
      <w:r>
        <w:t>2025年预算收支安排6152651.04元，较2024年预算减少</w:t>
      </w:r>
      <w:r>
        <w:rPr>
          <w:rFonts w:hint="eastAsia"/>
          <w:lang w:val="en-US" w:eastAsia="zh-CN"/>
        </w:rPr>
        <w:t>357724.30</w:t>
      </w:r>
      <w:r>
        <w:t>元， 其中：基本支出增加</w:t>
      </w:r>
      <w:r>
        <w:rPr>
          <w:rFonts w:hint="eastAsia"/>
          <w:lang w:val="en-US" w:eastAsia="zh-CN"/>
        </w:rPr>
        <w:t>86340.86</w:t>
      </w:r>
      <w:r>
        <w:t>元，主要是人员经费</w:t>
      </w:r>
      <w:r>
        <w:rPr>
          <w:rFonts w:hint="eastAsia"/>
          <w:lang w:val="en-US" w:eastAsia="zh-CN"/>
        </w:rPr>
        <w:t>增加</w:t>
      </w:r>
      <w:r>
        <w:t>；项目支出减少</w:t>
      </w:r>
      <w:r>
        <w:rPr>
          <w:rFonts w:hint="eastAsia"/>
          <w:lang w:val="en-US" w:eastAsia="zh-CN"/>
        </w:rPr>
        <w:t>444065.16</w:t>
      </w:r>
      <w:r>
        <w:t>元，主要是减少了基层司法业务经费。</w:t>
      </w:r>
    </w:p>
    <w:p>
      <w:pPr>
        <w:keepNext w:val="0"/>
        <w:keepLines w:val="0"/>
        <w:pageBreakBefore w:val="0"/>
        <w:widowControl/>
        <w:kinsoku/>
        <w:wordWrap/>
        <w:overflowPunct/>
        <w:topLinePunct w:val="0"/>
        <w:autoSpaceDE/>
        <w:autoSpaceDN/>
        <w:bidi w:val="0"/>
        <w:adjustRightInd/>
        <w:snapToGrid w:val="0"/>
        <w:spacing w:before="10" w:after="10" w:line="500" w:lineRule="exact"/>
        <w:ind w:firstLine="640"/>
        <w:textAlignment w:val="auto"/>
        <w:outlineLvl w:val="2"/>
      </w:pPr>
      <w:r>
        <w:rPr>
          <w:rFonts w:ascii="黑体" w:hAnsi="黑体" w:eastAsia="黑体" w:cs="黑体"/>
          <w:color w:val="000000"/>
          <w:sz w:val="32"/>
        </w:rPr>
        <w:t>三、机关运行经费安排情况</w:t>
      </w:r>
      <w:bookmarkEnd w:id="11"/>
      <w:bookmarkStart w:id="21" w:name="_GoBack"/>
      <w:bookmarkEnd w:id="21"/>
    </w:p>
    <w:p>
      <w:pPr>
        <w:pStyle w:val="30"/>
        <w:keepNext w:val="0"/>
        <w:keepLines w:val="0"/>
        <w:pageBreakBefore w:val="0"/>
        <w:widowControl/>
        <w:kinsoku/>
        <w:wordWrap/>
        <w:overflowPunct/>
        <w:topLinePunct w:val="0"/>
        <w:autoSpaceDE/>
        <w:autoSpaceDN/>
        <w:bidi w:val="0"/>
        <w:adjustRightInd/>
        <w:snapToGrid w:val="0"/>
        <w:spacing w:line="500" w:lineRule="exact"/>
        <w:textAlignment w:val="auto"/>
      </w:pPr>
      <w:bookmarkStart w:id="12" w:name="_Toc_3_3_0000000013"/>
      <w:r>
        <w:t>202</w:t>
      </w:r>
      <w:r>
        <w:rPr>
          <w:rFonts w:hint="eastAsia"/>
          <w:lang w:val="en-US" w:eastAsia="zh-CN"/>
        </w:rPr>
        <w:t>5</w:t>
      </w:r>
      <w:r>
        <w:t>年，我单位机关运行经费共计安排81</w:t>
      </w:r>
      <w:r>
        <w:rPr>
          <w:rFonts w:hint="eastAsia"/>
          <w:lang w:val="en-US" w:eastAsia="zh-CN"/>
        </w:rPr>
        <w:t>96</w:t>
      </w:r>
      <w:r>
        <w:t>00.00元，主要用于保证机关正常运转的办公及印刷费、邮电费、差旅费、会议费、福利费、专用材料及一般设备购置费、办公用房水电费、办公用房取暖费、日常维修费、办公楼物业管理费、公务车运行维护费等支出。</w:t>
      </w:r>
    </w:p>
    <w:p>
      <w:pPr>
        <w:keepNext w:val="0"/>
        <w:keepLines w:val="0"/>
        <w:pageBreakBefore w:val="0"/>
        <w:widowControl/>
        <w:kinsoku/>
        <w:wordWrap/>
        <w:overflowPunct/>
        <w:topLinePunct w:val="0"/>
        <w:autoSpaceDE/>
        <w:autoSpaceDN/>
        <w:bidi w:val="0"/>
        <w:adjustRightInd/>
        <w:snapToGrid w:val="0"/>
        <w:spacing w:before="10" w:after="10" w:line="500" w:lineRule="exact"/>
        <w:ind w:firstLine="640"/>
        <w:textAlignment w:val="auto"/>
        <w:outlineLvl w:val="2"/>
      </w:pPr>
      <w:r>
        <w:rPr>
          <w:rFonts w:ascii="黑体" w:hAnsi="黑体" w:eastAsia="黑体" w:cs="黑体"/>
          <w:color w:val="000000"/>
          <w:sz w:val="32"/>
        </w:rPr>
        <w:t>四、财政拨款“三公”经费预算情况及增减变化原因</w:t>
      </w:r>
      <w:bookmarkEnd w:id="12"/>
    </w:p>
    <w:p>
      <w:pPr>
        <w:pStyle w:val="20"/>
        <w:keepNext w:val="0"/>
        <w:keepLines w:val="0"/>
        <w:pageBreakBefore w:val="0"/>
        <w:widowControl/>
        <w:kinsoku/>
        <w:wordWrap/>
        <w:overflowPunct/>
        <w:topLinePunct w:val="0"/>
        <w:autoSpaceDE/>
        <w:autoSpaceDN/>
        <w:bidi w:val="0"/>
        <w:adjustRightInd/>
        <w:snapToGrid w:val="0"/>
        <w:spacing w:line="500" w:lineRule="exact"/>
        <w:textAlignment w:val="auto"/>
        <w:sectPr>
          <w:pgSz w:w="16840" w:h="11900" w:orient="landscape"/>
          <w:pgMar w:top="1361" w:right="1020" w:bottom="1134" w:left="1020" w:header="720" w:footer="720" w:gutter="0"/>
          <w:cols w:space="0" w:num="1"/>
          <w:rtlGutter w:val="0"/>
          <w:docGrid w:linePitch="0" w:charSpace="0"/>
        </w:sectPr>
      </w:pPr>
      <w:bookmarkStart w:id="13" w:name="_Toc_3_3_0000000014"/>
      <w:r>
        <w:t>202</w:t>
      </w:r>
      <w:r>
        <w:rPr>
          <w:rFonts w:hint="eastAsia"/>
          <w:lang w:val="en-US" w:eastAsia="zh-CN"/>
        </w:rPr>
        <w:t>5</w:t>
      </w:r>
      <w:r>
        <w:t>年，我单位财政拨款“三公”经费预算安排</w:t>
      </w:r>
      <w:r>
        <w:rPr>
          <w:rFonts w:hint="eastAsia"/>
          <w:lang w:val="en-US" w:eastAsia="zh-CN"/>
        </w:rPr>
        <w:t>90900</w:t>
      </w:r>
      <w:r>
        <w:t>.00元，其中因公出国（境）费0.00元；公务用车购置及运</w:t>
      </w:r>
      <w:r>
        <w:rPr>
          <w:rFonts w:hint="eastAsia"/>
          <w:lang w:val="en-US" w:eastAsia="zh-CN"/>
        </w:rPr>
        <w:t>行</w:t>
      </w:r>
      <w:r>
        <w:t>维</w:t>
      </w:r>
      <w:r>
        <w:rPr>
          <w:rFonts w:hint="eastAsia"/>
          <w:lang w:val="en-US" w:eastAsia="zh-CN"/>
        </w:rPr>
        <w:t>护</w:t>
      </w:r>
      <w:r>
        <w:t>费80000.00元（其中：公务用车购置费为0.00元，公务用车运</w:t>
      </w:r>
      <w:r>
        <w:rPr>
          <w:rFonts w:hint="eastAsia"/>
          <w:lang w:val="en-US" w:eastAsia="zh-CN"/>
        </w:rPr>
        <w:t>行</w:t>
      </w:r>
      <w:r>
        <w:t>维</w:t>
      </w:r>
      <w:r>
        <w:rPr>
          <w:rFonts w:hint="eastAsia"/>
          <w:lang w:val="en-US" w:eastAsia="zh-CN"/>
        </w:rPr>
        <w:t>护</w:t>
      </w:r>
      <w:r>
        <w:t>费80000.00元)；公务接待费0.00元。</w:t>
      </w:r>
      <w:r>
        <w:rPr>
          <w:rFonts w:hint="eastAsia"/>
          <w:lang w:val="en-US" w:eastAsia="zh-CN"/>
        </w:rPr>
        <w:t>2024年</w:t>
      </w:r>
      <w:r>
        <w:t>三公经费与202</w:t>
      </w:r>
      <w:r>
        <w:rPr>
          <w:rFonts w:hint="eastAsia"/>
          <w:lang w:val="en-US" w:eastAsia="zh-CN"/>
        </w:rPr>
        <w:t>4</w:t>
      </w:r>
      <w:r>
        <w:t>年</w:t>
      </w:r>
      <w:r>
        <w:rPr>
          <w:rFonts w:hint="eastAsia"/>
          <w:lang w:val="en-US" w:eastAsia="zh-CN"/>
        </w:rPr>
        <w:t>持平。</w:t>
      </w:r>
      <w:r>
        <w:t>其中：因公出国（境）费0元</w:t>
      </w:r>
      <w:r>
        <w:rPr>
          <w:rFonts w:hint="eastAsia"/>
          <w:lang w:eastAsia="zh-CN"/>
        </w:rPr>
        <w:t>，</w:t>
      </w:r>
      <w:r>
        <w:t>与上年持平，无增减变化；公务用车购置及运维费</w:t>
      </w:r>
      <w:r>
        <w:rPr>
          <w:rFonts w:hint="eastAsia"/>
          <w:lang w:val="en-US" w:eastAsia="zh-CN"/>
        </w:rPr>
        <w:t>80000</w:t>
      </w:r>
      <w:r>
        <w:t>.00元（其中：公务用车购置费为0.00元，公务用车运维费80000</w:t>
      </w:r>
      <w:r>
        <w:rPr>
          <w:rFonts w:hint="eastAsia"/>
          <w:lang w:val="en-US" w:eastAsia="zh-CN"/>
        </w:rPr>
        <w:t>.00</w:t>
      </w:r>
      <w:r>
        <w:t>元），比上年</w:t>
      </w:r>
      <w:r>
        <w:rPr>
          <w:rFonts w:hint="eastAsia"/>
          <w:lang w:val="en-US" w:eastAsia="zh-CN"/>
        </w:rPr>
        <w:t>持平</w:t>
      </w:r>
      <w:r>
        <w:t>，公务接待费0元</w:t>
      </w:r>
      <w:r>
        <w:rPr>
          <w:rFonts w:hint="eastAsia"/>
          <w:lang w:eastAsia="zh-CN"/>
        </w:rPr>
        <w:t>，</w:t>
      </w:r>
      <w:r>
        <w:t>与上年持平</w:t>
      </w:r>
      <w:r>
        <w:rPr>
          <w:rFonts w:hint="eastAsia"/>
          <w:lang w:eastAsia="zh-CN"/>
        </w:rPr>
        <w:t>；</w:t>
      </w:r>
      <w:r>
        <w:rPr>
          <w:rFonts w:hint="eastAsia"/>
          <w:lang w:val="en-US" w:eastAsia="zh-CN"/>
        </w:rPr>
        <w:t>培训费10900元，比上年增加10900元，主要原因是2025年增加乡镇执法人员培训费</w:t>
      </w:r>
      <w:r>
        <w:t>。</w:t>
      </w:r>
    </w:p>
    <w:p>
      <w:pPr>
        <w:spacing w:before="10" w:after="10" w:line="360" w:lineRule="auto"/>
        <w:ind w:firstLine="640"/>
        <w:outlineLvl w:val="2"/>
      </w:pPr>
      <w:r>
        <w:rPr>
          <w:rFonts w:ascii="黑体" w:hAnsi="黑体" w:eastAsia="黑体" w:cs="黑体"/>
          <w:color w:val="000000"/>
          <w:sz w:val="32"/>
        </w:rPr>
        <w:t>五、部门整体绩效目标</w:t>
      </w:r>
      <w:bookmarkEnd w:id="13"/>
    </w:p>
    <w:p>
      <w:pPr>
        <w:spacing w:line="500" w:lineRule="exact"/>
        <w:ind w:firstLine="560"/>
      </w:pPr>
      <w:bookmarkStart w:id="14" w:name="_Toc_3_3_0000000015"/>
      <w:r>
        <w:rPr>
          <w:rFonts w:eastAsia="方正仿宋_GBK"/>
          <w:color w:val="000000"/>
          <w:sz w:val="28"/>
        </w:rPr>
        <w:t>（一）总体绩效目标</w:t>
      </w:r>
    </w:p>
    <w:p>
      <w:pPr>
        <w:pStyle w:val="21"/>
      </w:pPr>
      <w:r>
        <w:t>总体绩效目标：</w:t>
      </w:r>
    </w:p>
    <w:p>
      <w:pPr>
        <w:pStyle w:val="21"/>
      </w:pPr>
      <w:r>
        <w:t>根据《井陉县司法局职能配置、内设机构和人员编制规定》，结合司法行政职能特点，井陉县司法局202</w:t>
      </w:r>
      <w:r>
        <w:rPr>
          <w:rFonts w:hint="eastAsia"/>
          <w:lang w:val="en-US" w:eastAsia="zh-CN"/>
        </w:rPr>
        <w:t>5</w:t>
      </w:r>
      <w:r>
        <w:t>年部门绩效目标是：坚持以习近平新时代中国特色社会主义思想为指导，全面落实党中央和省、市、县政府决策部署。统筹推进全面依法治县和法治政府建设，着力推进行政立法、规范执法、公共法律服务和普法依法治理等各项工作高质量发展，围绕全县经济社会发展大局，充分发挥司法行政职能作用，为加快建设现代化、国际化美丽省会城市，当好全面建设经济强县、美丽河北排头兵、领头雁提供坚实法治保障和优质法律服务。通过加强社区矫正对象的教育管理，确保我市社区矫正对象再犯罪率低于 0.2%。着力提升公共法律服务的标准质量，确保群众对我县“12348”公共法律服务热线、“两个顾问”平台的满意率达到 98%以上。</w:t>
      </w:r>
    </w:p>
    <w:p>
      <w:pPr>
        <w:spacing w:line="500" w:lineRule="exact"/>
        <w:ind w:firstLine="560"/>
      </w:pPr>
      <w:r>
        <w:rPr>
          <w:rFonts w:eastAsia="方正仿宋_GBK"/>
          <w:color w:val="000000"/>
          <w:sz w:val="28"/>
        </w:rPr>
        <w:t>（二）分项绩效目标</w:t>
      </w:r>
    </w:p>
    <w:p>
      <w:pPr>
        <w:pStyle w:val="22"/>
      </w:pPr>
      <w:r>
        <w:t>分项绩效目标</w:t>
      </w:r>
    </w:p>
    <w:p>
      <w:pPr>
        <w:pStyle w:val="22"/>
      </w:pPr>
      <w:r>
        <w:t>1、全面依法治县水平进一步提升   绩效目标：督促完成县委全面依法治县委员会年度工作要点中明确的重点任务，全面依法治县水平进一步提升。 绩效指标：一是按照年度会议计划确定的时间，召开</w:t>
      </w:r>
      <w:r>
        <w:rPr>
          <w:rFonts w:hint="eastAsia"/>
          <w:lang w:val="en-US" w:eastAsia="zh-CN"/>
        </w:rPr>
        <w:t>2</w:t>
      </w:r>
      <w:r>
        <w:t>次以上依法治县相关会议，县委全面依法治县委员会工作安排部署落实率85%以上；通过法治政府示范创建活动，促进法治政府建设水平进一步提升；全面依法治县水平得到提升。二是组织全县858人开展行政执法人员公共法律知识培训考试，切实提升行政执法人员能力和水平，202</w:t>
      </w:r>
      <w:r>
        <w:rPr>
          <w:rFonts w:hint="eastAsia"/>
          <w:lang w:val="en-US" w:eastAsia="zh-CN"/>
        </w:rPr>
        <w:t>5</w:t>
      </w:r>
      <w:r>
        <w:t xml:space="preserve"> 年对县直部门行政执法人员培训不少于 858人，人均不少于 20 课时。</w:t>
      </w:r>
    </w:p>
    <w:p>
      <w:pPr>
        <w:pStyle w:val="22"/>
      </w:pPr>
      <w:r>
        <w:t>2、政府法制研究进一步深入</w:t>
      </w:r>
    </w:p>
    <w:p>
      <w:pPr>
        <w:pStyle w:val="22"/>
      </w:pPr>
      <w:r>
        <w:t>绩效目标：对普遍性问题开展法制专项研究，提出完善制度建议，保证制度建设质量。</w:t>
      </w:r>
    </w:p>
    <w:p>
      <w:pPr>
        <w:pStyle w:val="22"/>
      </w:pPr>
      <w:r>
        <w:t>绩效指标：通过课题研究，向县领导提出决策建议数量不少于3件。</w:t>
      </w:r>
    </w:p>
    <w:p>
      <w:pPr>
        <w:pStyle w:val="22"/>
      </w:pPr>
      <w:r>
        <w:t>3、普法依法治理水平进一步提高 绩效目标：提升县直部门“谁执法、谁普法”的意识，提升领导干部、青少年、农民等普法重点对象的宪法法律意识，提高县直部门普法骨干及乡村“法律明白人”的业务水平，提高社会公众宪法法律意识、法治观念进一步提升。</w:t>
      </w:r>
    </w:p>
    <w:p>
      <w:pPr>
        <w:pStyle w:val="22"/>
      </w:pPr>
      <w:r>
        <w:t>4、人同调解业务工作稳步发展 绩效目标：深化公共法律服务、人民调解员、人民监督员和人民陪审员等工作，促进工作稳步发展；推进安置帮教工作改革完善，落实中央各项安置帮教政策。 绩效指标：全县人民调解案件总数</w:t>
      </w:r>
      <w:r>
        <w:rPr>
          <w:rFonts w:hint="eastAsia"/>
          <w:lang w:val="en-US" w:eastAsia="zh-CN"/>
        </w:rPr>
        <w:t>2000</w:t>
      </w:r>
      <w:r>
        <w:t>件以上；公共法律服务实施标准覆盖率100%；安置帮教对象安置率80%以上；安置帮教对象帮教率90%以上；通过人民调解等工作，化解社会矛盾，促进社会和谐稳定。</w:t>
      </w:r>
    </w:p>
    <w:p>
      <w:pPr>
        <w:pStyle w:val="22"/>
      </w:pPr>
      <w:r>
        <w:t>5、法律援助办案质量进一步提升</w:t>
      </w:r>
    </w:p>
    <w:p>
      <w:pPr>
        <w:pStyle w:val="22"/>
      </w:pPr>
      <w:r>
        <w:t>绩效目标：1.指派律师办理法律援助案件，维护困难群众的合法权益。2.组织全县法律援助案件质量评估培训，保障法律援助案件质量。进一步完善法律援助工作制度，提高法律援助办案质量，推动全县法律援助工作健康发展。</w:t>
      </w:r>
    </w:p>
    <w:p>
      <w:pPr>
        <w:pStyle w:val="22"/>
      </w:pPr>
      <w:r>
        <w:t>绩效指标：全年指派办理法律援助案件200件以上，案件质量合格率90%以上，县法律援助中心收到法律援助申请，材料齐全符合法律援助条件的于七个工作日内指派律师办理，法律援助补贴发放标准按《河北省法律援助经费使用管理办法》执行，受援群众投诉率不高于5%，通过法律援助工作，维护贫弱群体合法权益，实现司法公平和公正，促进社会和谐稳定。</w:t>
      </w:r>
    </w:p>
    <w:p>
      <w:pPr>
        <w:pStyle w:val="22"/>
      </w:pPr>
      <w:r>
        <w:t>6、社区矫正工作进一步完善</w:t>
      </w:r>
    </w:p>
    <w:p>
      <w:pPr>
        <w:pStyle w:val="22"/>
      </w:pPr>
      <w:r>
        <w:t>绩效目标：推进社区矫正工作改革完善，落实中央各项社区矫正政策，促进社区矫正对象顺利融入社会，预防和减少再犯罪。对被判处管制、宣告缓刑、假释和暂予监外执行的罪犯，依法实行社区矫正，坚持监督管理与教育帮扶相结合，专门机关与社会力量相结合，采取分类管理、个别化矫正，有针对性地消除社区矫正对象可能再犯罪的因素，帮助其成为守法公民。</w:t>
      </w:r>
    </w:p>
    <w:p>
      <w:pPr>
        <w:pStyle w:val="22"/>
      </w:pPr>
      <w:r>
        <w:t>绩效指标：一是社区服刑人员接收率100%；审前调查评估完成率95%以上；司法行政机关自收到调查评估委托函及所附材料之日起10个工作日内完成调查评估；二是完成社区矫正对象线下集中教育培训，增强新入矫及重点社区矫正对象服刑意识，服从社区矫正监管。三是对社区矫正工作人员进行教育、培训，强化社区矫正工作人员执法水平，确保严格公正执法、遵纪守法，社区矫正对象再犯罪率低于 0.2%，为维护社会稳定大局发挥积极作用。</w:t>
      </w:r>
    </w:p>
    <w:p>
      <w:pPr>
        <w:spacing w:line="500" w:lineRule="exact"/>
        <w:ind w:firstLine="560"/>
      </w:pPr>
      <w:r>
        <w:rPr>
          <w:rFonts w:eastAsia="方正仿宋_GBK"/>
          <w:color w:val="000000"/>
          <w:sz w:val="28"/>
        </w:rPr>
        <w:t>（三）工作保障措施</w:t>
      </w:r>
    </w:p>
    <w:p>
      <w:pPr>
        <w:pStyle w:val="23"/>
      </w:pPr>
      <w:r>
        <w:t>工作保障措施：</w:t>
      </w:r>
    </w:p>
    <w:p>
      <w:pPr>
        <w:pStyle w:val="23"/>
      </w:pPr>
      <w:r>
        <w:t>202</w:t>
      </w:r>
      <w:r>
        <w:rPr>
          <w:rFonts w:hint="eastAsia"/>
          <w:lang w:val="en-US" w:eastAsia="zh-CN"/>
        </w:rPr>
        <w:t>5</w:t>
      </w:r>
      <w:r>
        <w:t>年，井陉县司法局司法行政工作总体思路是：</w:t>
      </w:r>
      <w:r>
        <w:rPr>
          <w:rFonts w:hint="eastAsia"/>
          <w:lang w:val="en-US" w:eastAsia="zh-CN"/>
        </w:rPr>
        <w:t>全面</w:t>
      </w:r>
      <w:r>
        <w:t>推进法制宣传、人民调解、法律援助、社区矫正、安置帮教、律师、公证、司法鉴定八项业务工作，提供优质高效的法律服务和法律保障。为实现这一总体要求，要重点抓好以下工作：    1、做好“</w:t>
      </w:r>
      <w:r>
        <w:rPr>
          <w:rFonts w:hint="eastAsia"/>
          <w:lang w:val="en-US" w:eastAsia="zh-CN"/>
        </w:rPr>
        <w:t>八</w:t>
      </w:r>
      <w:r>
        <w:t>五”普法工作。全县各单位、各部门务必高度重视此项工作，认真开展自查、自纠工作，及时发现工作中存在的问题，完善资料、查缺补漏，做好检普法工作。各单位要结合实际，制定普法措施，确保我县普法工作顺利进行。    2、注重法制宣传。一是要加强重点法律法规的宣传。突出宣传宪法、刑法、民法等基本法，二是要强化重点对象的法制宣传教育。重点加强领导干部和公务员的法制宣传教育工作。认真组织新提任领导干部法制理论知识考试和青少年学生的法制宣传教育工作。结合实际，针对机关、社区、学校、企业、单位等的不同特点，开展法制宣传活动，深入推进此项工作的开展。根据不同的对象，编写通俗易懂的普法读本，免费发放。总结推广各乡镇、街道、各部门开展“法律九进”活动的好经验、好做法</w:t>
      </w:r>
      <w:r>
        <w:rPr>
          <w:rFonts w:hint="eastAsia"/>
          <w:lang w:eastAsia="zh-CN"/>
        </w:rPr>
        <w:t>，</w:t>
      </w:r>
      <w:r>
        <w:t xml:space="preserve">促进活动深入持久地开展。    3、着力人民调解。要坚持调解优先原则，最大限度地发挥人民调解在化解社会矛盾中的基础性作用；要完善人民调解工作体系，建立健全人民调解组织，优化发展人民调解员队伍，切实做到哪里有人群，哪里就有调解组织，哪里有矛盾，哪里就有调解工作；，着力化解劳动争议、医疗纠纷、食品安全、环境保护、交通事故、物业管理等疑难纠纷；要创新人民调解工作机制，扎实推进人民调解制度化、规范化、法制化建设，努力构建人民调解、司法调解、行政调解三位一体，三调联动的“大调解”格局。 </w:t>
      </w:r>
    </w:p>
    <w:p>
      <w:pPr>
        <w:pStyle w:val="23"/>
      </w:pPr>
    </w:p>
    <w:p>
      <w:pPr>
        <w:numPr>
          <w:ilvl w:val="0"/>
          <w:numId w:val="1"/>
        </w:numPr>
        <w:spacing w:before="10" w:after="10" w:line="360" w:lineRule="auto"/>
        <w:ind w:firstLine="640"/>
        <w:outlineLvl w:val="2"/>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细化律师管理。要继续加强律师党支部建设，加强对律师队伍政治意识、大局意识的教育，为基层民主法治建设、企业改制、土地流转经营、招投标等提供法律服务；要组织律师积极为政府重大政策决策、重大项目论证提供法律意见和建议，主动为政府及其职能部门当好法律顾问，为政府依法行政依法决策服务。   5、优化公证服务。适应新形势变化要求，充分发挥公证工作预防性功能和服务功能作用。要大力加强公证工作人员服务意识，促进社会和谐稳定提供优质高效的法律服务。    6、强化法律援助，努力扩大法律援助的受援面，做到“应援尽援，为广大受援对象提供方便、快捷的法律援助服务。    7、抓好社区矫正、安置帮教。要从源头上预防重新犯罪。进一步建立健全审前评估、分类矫正以及考核评估机制，在减刑、解教等奖惩制度建设上实现突破；加强社区矫正对象“警示教育基地”、“矫正对象教育基地”、“技能培训基地” 以及公益劳动基地建设，促使矫正对象珍惜社区服刑方式，自觉服从监督管理，并掌握必要的就业技能，增强其就业竞争力。另一方面，要完善刑释解教，提高帮教安置工作质量，有效预防和减少重新违法犯罪。</w:t>
      </w:r>
    </w:p>
    <w:p>
      <w:pPr>
        <w:numPr>
          <w:ilvl w:val="0"/>
          <w:numId w:val="0"/>
        </w:numPr>
        <w:spacing w:before="10" w:after="10"/>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pPr>
        <w:numPr>
          <w:ilvl w:val="0"/>
          <w:numId w:val="0"/>
        </w:numPr>
        <w:spacing w:before="10" w:after="10" w:line="360" w:lineRule="auto"/>
        <w:outlineLvl w:val="2"/>
        <w:rPr>
          <w:rFonts w:ascii="黑体" w:hAnsi="黑体" w:eastAsia="黑体" w:cs="黑体"/>
          <w:color w:val="000000"/>
          <w:sz w:val="32"/>
        </w:rPr>
      </w:pPr>
    </w:p>
    <w:p>
      <w:pPr>
        <w:numPr>
          <w:ilvl w:val="0"/>
          <w:numId w:val="0"/>
        </w:numPr>
        <w:spacing w:before="10" w:after="10" w:line="360" w:lineRule="auto"/>
        <w:ind w:firstLine="640" w:firstLineChars="200"/>
        <w:outlineLvl w:val="2"/>
        <w:rPr>
          <w:rFonts w:hint="eastAsia" w:ascii="黑体" w:hAnsi="黑体" w:eastAsia="黑体" w:cs="黑体"/>
          <w:color w:val="000000"/>
          <w:sz w:val="32"/>
          <w:lang w:eastAsia="zh-CN"/>
        </w:rPr>
      </w:pPr>
      <w:r>
        <w:rPr>
          <w:rFonts w:ascii="黑体" w:hAnsi="黑体" w:eastAsia="黑体" w:cs="黑体"/>
          <w:color w:val="000000"/>
          <w:sz w:val="32"/>
        </w:rPr>
        <w:t>六、部门主管专项资金预算安排情况及绩效目标</w:t>
      </w:r>
      <w:bookmarkEnd w:id="14"/>
    </w:p>
    <w:p>
      <w:pPr>
        <w:spacing w:before="10" w:after="10" w:line="360" w:lineRule="auto"/>
        <w:ind w:firstLine="640"/>
        <w:outlineLvl w:val="2"/>
        <w:rPr>
          <w:rFonts w:hint="eastAsia" w:ascii="黑体" w:hAnsi="黑体" w:eastAsia="黑体" w:cs="黑体"/>
          <w:color w:val="000000"/>
          <w:sz w:val="32"/>
          <w:lang w:eastAsia="zh-CN"/>
        </w:rPr>
      </w:pPr>
    </w:p>
    <w:p>
      <w:pPr>
        <w:spacing w:before="10" w:after="10" w:line="360" w:lineRule="auto"/>
        <w:ind w:firstLine="800" w:firstLineChars="250"/>
        <w:outlineLvl w:val="2"/>
        <w:rPr>
          <w:rFonts w:hint="eastAsia"/>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我部门无专项资金。</w:t>
      </w: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ind w:firstLine="560"/>
              <w:rPr>
                <w:rFonts w:hint="eastAsia" w:ascii="方正仿宋_GBK" w:hAnsi="方正仿宋_GBK" w:eastAsia="方正仿宋_GBK" w:cs="方正仿宋_GBK"/>
                <w:color w:val="000000"/>
                <w:sz w:val="28"/>
                <w:lang w:val="en-US" w:eastAsia="zh-CN"/>
              </w:rPr>
            </w:pPr>
            <w:r>
              <w:rPr>
                <w:rFonts w:ascii="方正仿宋_GBK" w:hAnsi="方正仿宋_GBK" w:eastAsia="方正仿宋_GBK" w:cs="方正仿宋_GBK"/>
                <w:color w:val="000000"/>
                <w:sz w:val="28"/>
              </w:rPr>
              <w:t>1、2025年法律援助业务经费（县级）绩效目标表</w:t>
            </w:r>
            <w:r>
              <w:rPr>
                <w:rFonts w:hint="eastAsia" w:ascii="方正仿宋_GBK" w:hAnsi="方正仿宋_GBK" w:eastAsia="方正仿宋_GBK" w:cs="方正仿宋_GBK"/>
                <w:color w:val="000000"/>
                <w:sz w:val="28"/>
                <w:lang w:val="en-US" w:eastAsia="zh-CN"/>
              </w:rPr>
              <w:t xml:space="preserve">          </w:t>
            </w:r>
          </w:p>
          <w:p>
            <w:pPr>
              <w:rPr>
                <w:rFonts w:hint="default" w:eastAsia="方正仿宋_GBK"/>
                <w:lang w:val="en-US" w:eastAsia="zh-CN"/>
              </w:rPr>
            </w:pPr>
            <w:r>
              <w:rPr>
                <w:rFonts w:hint="eastAsia" w:asciiTheme="minorEastAsia" w:hAnsiTheme="minorEastAsia" w:eastAsiaTheme="minorEastAsia" w:cstheme="minorEastAsia"/>
                <w:b/>
                <w:bCs/>
                <w:sz w:val="24"/>
                <w:szCs w:val="24"/>
              </w:rPr>
              <w:t>315</w:t>
            </w:r>
            <w:r>
              <w:rPr>
                <w:rFonts w:hint="eastAsia" w:asciiTheme="minorEastAsia" w:hAnsiTheme="minorEastAsia" w:eastAsiaTheme="minorEastAsia" w:cstheme="minorEastAsia"/>
                <w:b/>
                <w:bCs/>
                <w:sz w:val="24"/>
                <w:szCs w:val="24"/>
                <w:lang w:val="en-US" w:eastAsia="zh-CN"/>
              </w:rPr>
              <w:t xml:space="preserve">  </w:t>
            </w:r>
            <w:r>
              <w:rPr>
                <w:rFonts w:hint="eastAsia" w:asciiTheme="minorEastAsia" w:hAnsiTheme="minorEastAsia" w:eastAsiaTheme="minorEastAsia" w:cstheme="minorEastAsia"/>
                <w:b/>
                <w:bCs/>
                <w:sz w:val="24"/>
                <w:szCs w:val="24"/>
              </w:rPr>
              <w:t>井陉县司法局</w:t>
            </w:r>
            <w:r>
              <w:rPr>
                <w:rFonts w:hint="eastAsia" w:asciiTheme="minorEastAsia" w:hAnsiTheme="minorEastAsia" w:eastAsiaTheme="minorEastAsia" w:cstheme="minorEastAsia"/>
                <w:color w:val="000000"/>
                <w:sz w:val="24"/>
                <w:szCs w:val="24"/>
                <w:lang w:val="en-US" w:eastAsia="zh-CN"/>
              </w:rPr>
              <w:t xml:space="preserve">                                                                                          </w:t>
            </w:r>
            <w:r>
              <w:rPr>
                <w:rFonts w:hint="eastAsia" w:asciiTheme="minorEastAsia" w:hAnsiTheme="minorEastAsia" w:eastAsiaTheme="minorEastAsia" w:cstheme="minorEastAsia"/>
                <w:b/>
                <w:bCs/>
                <w:color w:val="000000"/>
                <w:sz w:val="24"/>
                <w:szCs w:val="24"/>
                <w:lang w:val="en-US" w:eastAsia="zh-CN"/>
              </w:rPr>
              <w:t xml:space="preserve"> 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13012125P00111910001C</w:t>
            </w:r>
          </w:p>
        </w:tc>
        <w:tc>
          <w:tcPr>
            <w:tcW w:w="2835" w:type="dxa"/>
            <w:vAlign w:val="center"/>
          </w:tcPr>
          <w:p>
            <w:pPr>
              <w:pStyle w:val="10"/>
            </w:pPr>
            <w:r>
              <w:t>项目名称</w:t>
            </w:r>
          </w:p>
        </w:tc>
        <w:tc>
          <w:tcPr>
            <w:tcW w:w="6095" w:type="dxa"/>
            <w:gridSpan w:val="3"/>
            <w:vAlign w:val="center"/>
          </w:tcPr>
          <w:p>
            <w:pPr>
              <w:pStyle w:val="12"/>
            </w:pPr>
            <w:r>
              <w:t>2025年法律援助业务经费（县级）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rPr>
                <w:rFonts w:hint="eastAsia"/>
                <w:lang w:val="en-US" w:eastAsia="zh-CN"/>
              </w:rPr>
              <w:t>3</w:t>
            </w:r>
            <w:r>
              <w:t>0000.00</w:t>
            </w:r>
          </w:p>
        </w:tc>
        <w:tc>
          <w:tcPr>
            <w:tcW w:w="2835" w:type="dxa"/>
            <w:vAlign w:val="center"/>
          </w:tcPr>
          <w:p>
            <w:pPr>
              <w:pStyle w:val="10"/>
            </w:pPr>
            <w:r>
              <w:t>其中：财政    资金</w:t>
            </w:r>
          </w:p>
        </w:tc>
        <w:tc>
          <w:tcPr>
            <w:tcW w:w="2551" w:type="dxa"/>
            <w:vAlign w:val="center"/>
          </w:tcPr>
          <w:p>
            <w:pPr>
              <w:pStyle w:val="12"/>
            </w:pPr>
            <w:r>
              <w:rPr>
                <w:rFonts w:hint="eastAsia"/>
                <w:lang w:val="en-US" w:eastAsia="zh-CN"/>
              </w:rPr>
              <w:t>3</w:t>
            </w:r>
            <w:r>
              <w:t>0000.00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主要用于法律援助正常办公开支。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推进律师开展法律援助工作，是贯彻全面依法治国，有效发挥律师在建设社会主义法治国家中作用的必然要求，是加大法律援助服务群众力度，提供优质高效法律援助服务的客观需要。每年开展法律援助案件在500件以上。</w:t>
            </w:r>
          </w:p>
        </w:tc>
      </w:tr>
    </w:tbl>
    <w:p>
      <w:pPr>
        <w:spacing w:line="2" w:lineRule="exact"/>
        <w:jc w:val="center"/>
      </w:pP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72"/>
        <w:gridCol w:w="167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872" w:type="dxa"/>
            <w:vAlign w:val="center"/>
          </w:tcPr>
          <w:p>
            <w:pPr>
              <w:pStyle w:val="10"/>
            </w:pPr>
            <w:r>
              <w:t>指标值</w:t>
            </w:r>
          </w:p>
        </w:tc>
        <w:tc>
          <w:tcPr>
            <w:tcW w:w="167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法律援助案件受理数（件）</w:t>
            </w:r>
          </w:p>
        </w:tc>
        <w:tc>
          <w:tcPr>
            <w:tcW w:w="5386" w:type="dxa"/>
            <w:vAlign w:val="center"/>
          </w:tcPr>
          <w:p>
            <w:pPr>
              <w:pStyle w:val="12"/>
            </w:pPr>
            <w:r>
              <w:t>指派办理法律援助案件的数量</w:t>
            </w:r>
          </w:p>
        </w:tc>
        <w:tc>
          <w:tcPr>
            <w:tcW w:w="1872" w:type="dxa"/>
            <w:vAlign w:val="center"/>
          </w:tcPr>
          <w:p>
            <w:pPr>
              <w:pStyle w:val="12"/>
            </w:pPr>
            <w:r>
              <w:t>≥337件</w:t>
            </w:r>
          </w:p>
        </w:tc>
        <w:tc>
          <w:tcPr>
            <w:tcW w:w="1672" w:type="dxa"/>
            <w:vAlign w:val="center"/>
          </w:tcPr>
          <w:p>
            <w:pPr>
              <w:pStyle w:val="12"/>
            </w:pPr>
            <w:r>
              <w:t>历史法律援助案件经验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案件质量合格率</w:t>
            </w:r>
          </w:p>
        </w:tc>
        <w:tc>
          <w:tcPr>
            <w:tcW w:w="5386" w:type="dxa"/>
            <w:vAlign w:val="center"/>
          </w:tcPr>
          <w:p>
            <w:pPr>
              <w:pStyle w:val="12"/>
            </w:pPr>
            <w:r>
              <w:t>法律援助案件质量合格数量占全部法律援助案件总数的比例</w:t>
            </w:r>
          </w:p>
        </w:tc>
        <w:tc>
          <w:tcPr>
            <w:tcW w:w="1872" w:type="dxa"/>
            <w:vAlign w:val="center"/>
          </w:tcPr>
          <w:p>
            <w:pPr>
              <w:pStyle w:val="12"/>
            </w:pPr>
            <w:r>
              <w:t>≥95%</w:t>
            </w:r>
          </w:p>
        </w:tc>
        <w:tc>
          <w:tcPr>
            <w:tcW w:w="1672" w:type="dxa"/>
            <w:vAlign w:val="center"/>
          </w:tcPr>
          <w:p>
            <w:pPr>
              <w:pStyle w:val="12"/>
            </w:pPr>
            <w:r>
              <w:t>202</w:t>
            </w:r>
            <w:r>
              <w:rPr>
                <w:rFonts w:hint="eastAsia"/>
                <w:lang w:val="en-US" w:eastAsia="zh-CN"/>
              </w:rPr>
              <w:t>5</w:t>
            </w: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案件受理时限</w:t>
            </w:r>
          </w:p>
        </w:tc>
        <w:tc>
          <w:tcPr>
            <w:tcW w:w="5386" w:type="dxa"/>
            <w:vAlign w:val="center"/>
          </w:tcPr>
          <w:p>
            <w:pPr>
              <w:pStyle w:val="12"/>
            </w:pPr>
            <w:r>
              <w:t>符合条件的法律援助申请，审查受理申请的时限</w:t>
            </w:r>
          </w:p>
        </w:tc>
        <w:tc>
          <w:tcPr>
            <w:tcW w:w="1872" w:type="dxa"/>
            <w:vAlign w:val="center"/>
          </w:tcPr>
          <w:p>
            <w:pPr>
              <w:pStyle w:val="12"/>
            </w:pPr>
            <w:r>
              <w:t>≤7工作日</w:t>
            </w:r>
          </w:p>
        </w:tc>
        <w:tc>
          <w:tcPr>
            <w:tcW w:w="1672" w:type="dxa"/>
            <w:vAlign w:val="center"/>
          </w:tcPr>
          <w:p>
            <w:pPr>
              <w:pStyle w:val="12"/>
            </w:pPr>
            <w:r>
              <w:t>《河北省法律援助条例》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办理法律援助案件的单个费用</w:t>
            </w:r>
          </w:p>
        </w:tc>
        <w:tc>
          <w:tcPr>
            <w:tcW w:w="5386" w:type="dxa"/>
            <w:vAlign w:val="center"/>
          </w:tcPr>
          <w:p>
            <w:pPr>
              <w:pStyle w:val="12"/>
            </w:pPr>
            <w:r>
              <w:t>支付给法律援助事项承办人员的单个费用（最高值）</w:t>
            </w:r>
          </w:p>
        </w:tc>
        <w:tc>
          <w:tcPr>
            <w:tcW w:w="1872" w:type="dxa"/>
            <w:vAlign w:val="center"/>
          </w:tcPr>
          <w:p>
            <w:pPr>
              <w:pStyle w:val="12"/>
            </w:pPr>
            <w:r>
              <w:t>≤2100元</w:t>
            </w:r>
          </w:p>
        </w:tc>
        <w:tc>
          <w:tcPr>
            <w:tcW w:w="1672" w:type="dxa"/>
            <w:vAlign w:val="center"/>
          </w:tcPr>
          <w:p>
            <w:pPr>
              <w:pStyle w:val="12"/>
            </w:pPr>
            <w:r>
              <w:t>《河北省法律援助经费使用管理办法》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受援群众投诉率</w:t>
            </w:r>
          </w:p>
        </w:tc>
        <w:tc>
          <w:tcPr>
            <w:tcW w:w="5386" w:type="dxa"/>
            <w:vAlign w:val="center"/>
          </w:tcPr>
          <w:p>
            <w:pPr>
              <w:pStyle w:val="12"/>
            </w:pPr>
            <w:r>
              <w:t>全年受援群众投诉案件数占全年办理法律援助案件数的比例</w:t>
            </w:r>
          </w:p>
        </w:tc>
        <w:tc>
          <w:tcPr>
            <w:tcW w:w="1872" w:type="dxa"/>
            <w:vAlign w:val="center"/>
          </w:tcPr>
          <w:p>
            <w:pPr>
              <w:pStyle w:val="12"/>
            </w:pPr>
            <w:r>
              <w:t>≤5%</w:t>
            </w:r>
          </w:p>
        </w:tc>
        <w:tc>
          <w:tcPr>
            <w:tcW w:w="1672" w:type="dxa"/>
            <w:vAlign w:val="center"/>
          </w:tcPr>
          <w:p>
            <w:pPr>
              <w:pStyle w:val="12"/>
            </w:pPr>
            <w:r>
              <w:t>202</w:t>
            </w:r>
            <w:r>
              <w:rPr>
                <w:rFonts w:hint="eastAsia"/>
                <w:lang w:val="en-US" w:eastAsia="zh-CN"/>
              </w:rPr>
              <w:t>5</w:t>
            </w: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受援群众满意度</w:t>
            </w:r>
          </w:p>
        </w:tc>
        <w:tc>
          <w:tcPr>
            <w:tcW w:w="5386" w:type="dxa"/>
            <w:vAlign w:val="center"/>
          </w:tcPr>
          <w:p>
            <w:pPr>
              <w:pStyle w:val="12"/>
            </w:pPr>
            <w:r>
              <w:t>受援群众满意度</w:t>
            </w:r>
          </w:p>
        </w:tc>
        <w:tc>
          <w:tcPr>
            <w:tcW w:w="1872" w:type="dxa"/>
            <w:vAlign w:val="center"/>
          </w:tcPr>
          <w:p>
            <w:pPr>
              <w:pStyle w:val="12"/>
            </w:pPr>
            <w:r>
              <w:t>≥90%</w:t>
            </w:r>
          </w:p>
        </w:tc>
        <w:tc>
          <w:tcPr>
            <w:tcW w:w="1672" w:type="dxa"/>
            <w:vAlign w:val="center"/>
          </w:tcPr>
          <w:p>
            <w:pPr>
              <w:pStyle w:val="12"/>
            </w:pPr>
            <w:r>
              <w:t>反馈意见</w:t>
            </w:r>
          </w:p>
        </w:tc>
      </w:tr>
    </w:tbl>
    <w:p>
      <w:pPr>
        <w:sectPr>
          <w:type w:val="continuous"/>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color w:val="000000"/>
          <w:sz w:val="28"/>
          <w:lang w:val="en-US" w:eastAsia="zh-CN"/>
        </w:rPr>
        <w:t>2</w:t>
      </w:r>
      <w:r>
        <w:rPr>
          <w:rFonts w:ascii="方正仿宋_GBK" w:hAnsi="方正仿宋_GBK" w:eastAsia="方正仿宋_GBK" w:cs="方正仿宋_GBK"/>
          <w:color w:val="000000"/>
          <w:sz w:val="28"/>
        </w:rPr>
        <w:t>、2025年普法宣传业务经费（县级）绩效目标表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tabs>
                <w:tab w:val="left" w:pos="353"/>
                <w:tab w:val="right" w:pos="15213"/>
              </w:tabs>
              <w:jc w:val="left"/>
            </w:pPr>
            <w:r>
              <w:rPr>
                <w:rFonts w:hint="eastAsia"/>
                <w:lang w:eastAsia="zh-CN"/>
              </w:rPr>
              <w:tab/>
            </w:r>
            <w:r>
              <w:rPr>
                <w:rFonts w:hint="eastAsia" w:asciiTheme="minorEastAsia" w:hAnsiTheme="minorEastAsia" w:eastAsiaTheme="minorEastAsia" w:cstheme="minorEastAsia"/>
                <w:b/>
                <w:bCs/>
                <w:sz w:val="24"/>
                <w:szCs w:val="24"/>
              </w:rPr>
              <w:t>315</w:t>
            </w:r>
            <w:r>
              <w:rPr>
                <w:rFonts w:hint="eastAsia" w:asciiTheme="minorEastAsia" w:hAnsiTheme="minorEastAsia" w:eastAsiaTheme="minorEastAsia" w:cstheme="minorEastAsia"/>
                <w:b/>
                <w:bCs/>
                <w:sz w:val="24"/>
                <w:szCs w:val="24"/>
                <w:lang w:val="en-US" w:eastAsia="zh-CN"/>
              </w:rPr>
              <w:t xml:space="preserve">  </w:t>
            </w:r>
            <w:r>
              <w:rPr>
                <w:rFonts w:hint="eastAsia" w:asciiTheme="minorEastAsia" w:hAnsiTheme="minorEastAsia" w:eastAsiaTheme="minorEastAsia" w:cstheme="minorEastAsia"/>
                <w:b/>
                <w:bCs/>
                <w:sz w:val="24"/>
                <w:szCs w:val="24"/>
              </w:rPr>
              <w:t>井陉县司法局</w:t>
            </w:r>
            <w:r>
              <w:rPr>
                <w:rFonts w:hint="eastAsia" w:asciiTheme="minorEastAsia" w:hAnsiTheme="minorEastAsia" w:eastAsiaTheme="minorEastAsia" w:cstheme="minorEastAsia"/>
                <w:color w:val="000000"/>
                <w:sz w:val="24"/>
                <w:szCs w:val="24"/>
                <w:lang w:val="en-US" w:eastAsia="zh-CN"/>
              </w:rPr>
              <w:t xml:space="preserve">                                                                                          </w:t>
            </w:r>
            <w:r>
              <w:rPr>
                <w:rFonts w:hint="eastAsia" w:asciiTheme="minorEastAsia" w:hAnsiTheme="minorEastAsia" w:eastAsiaTheme="minorEastAsia" w:cstheme="minorEastAsia"/>
                <w:b/>
                <w:bCs/>
                <w:color w:val="000000"/>
                <w:sz w:val="24"/>
                <w:szCs w:val="24"/>
                <w:lang w:val="en-US" w:eastAsia="zh-CN"/>
              </w:rPr>
              <w:t xml:space="preserve"> 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13012125P00095810002J</w:t>
            </w:r>
          </w:p>
        </w:tc>
        <w:tc>
          <w:tcPr>
            <w:tcW w:w="2835" w:type="dxa"/>
            <w:vAlign w:val="center"/>
          </w:tcPr>
          <w:p>
            <w:pPr>
              <w:pStyle w:val="10"/>
            </w:pPr>
            <w:r>
              <w:t>项目名称</w:t>
            </w:r>
          </w:p>
        </w:tc>
        <w:tc>
          <w:tcPr>
            <w:tcW w:w="6095" w:type="dxa"/>
            <w:gridSpan w:val="3"/>
            <w:vAlign w:val="center"/>
          </w:tcPr>
          <w:p>
            <w:pPr>
              <w:pStyle w:val="12"/>
            </w:pPr>
            <w:r>
              <w:t>2025年普法宣传业务经费（县级）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rPr>
                <w:rFonts w:hint="eastAsia"/>
                <w:lang w:val="en-US" w:eastAsia="zh-CN"/>
              </w:rPr>
              <w:t>4</w:t>
            </w:r>
            <w:r>
              <w:t>0000.00</w:t>
            </w:r>
          </w:p>
        </w:tc>
        <w:tc>
          <w:tcPr>
            <w:tcW w:w="2835" w:type="dxa"/>
            <w:vAlign w:val="center"/>
          </w:tcPr>
          <w:p>
            <w:pPr>
              <w:pStyle w:val="10"/>
            </w:pPr>
            <w:r>
              <w:t>其中：财政    资金</w:t>
            </w:r>
          </w:p>
        </w:tc>
        <w:tc>
          <w:tcPr>
            <w:tcW w:w="2551" w:type="dxa"/>
            <w:vAlign w:val="center"/>
          </w:tcPr>
          <w:p>
            <w:pPr>
              <w:pStyle w:val="12"/>
            </w:pPr>
            <w:r>
              <w:rPr>
                <w:rFonts w:hint="eastAsia"/>
                <w:lang w:val="en-US" w:eastAsia="zh-CN"/>
              </w:rPr>
              <w:t>4</w:t>
            </w:r>
            <w:r>
              <w:t>0000.00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主要用于普法宣传经费及日常经费支出。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1.通过开展普法宣传主题及普法专项活动，提高全民法治意识，促进社会主义法治文化建设健康发展。</w:t>
            </w:r>
          </w:p>
          <w:p>
            <w:pPr>
              <w:pStyle w:val="12"/>
            </w:pPr>
          </w:p>
        </w:tc>
      </w:tr>
    </w:tbl>
    <w:p>
      <w:pPr>
        <w:spacing w:line="2" w:lineRule="exact"/>
        <w:jc w:val="center"/>
      </w:pP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普法宣传次数</w:t>
            </w:r>
          </w:p>
        </w:tc>
        <w:tc>
          <w:tcPr>
            <w:tcW w:w="5386" w:type="dxa"/>
            <w:vAlign w:val="center"/>
          </w:tcPr>
          <w:p>
            <w:pPr>
              <w:pStyle w:val="12"/>
            </w:pPr>
            <w:r>
              <w:t>开展普法宣传主题及普法专项活动次数</w:t>
            </w:r>
          </w:p>
        </w:tc>
        <w:tc>
          <w:tcPr>
            <w:tcW w:w="2268" w:type="dxa"/>
            <w:vAlign w:val="center"/>
          </w:tcPr>
          <w:p>
            <w:pPr>
              <w:pStyle w:val="12"/>
            </w:pPr>
            <w:r>
              <w:t>≥3次</w:t>
            </w:r>
          </w:p>
        </w:tc>
        <w:tc>
          <w:tcPr>
            <w:tcW w:w="1276" w:type="dxa"/>
            <w:vAlign w:val="center"/>
          </w:tcPr>
          <w:p>
            <w:pPr>
              <w:pStyle w:val="12"/>
            </w:pPr>
            <w:r>
              <w:t>2025年度工作计划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普法宣传活动覆盖率</w:t>
            </w:r>
          </w:p>
        </w:tc>
        <w:tc>
          <w:tcPr>
            <w:tcW w:w="5386" w:type="dxa"/>
            <w:vAlign w:val="center"/>
          </w:tcPr>
          <w:p>
            <w:pPr>
              <w:pStyle w:val="12"/>
            </w:pPr>
            <w:r>
              <w:t>普法宣传主题及普法专项活动覆盖率</w:t>
            </w:r>
          </w:p>
        </w:tc>
        <w:tc>
          <w:tcPr>
            <w:tcW w:w="2268" w:type="dxa"/>
            <w:vAlign w:val="center"/>
          </w:tcPr>
          <w:p>
            <w:pPr>
              <w:pStyle w:val="12"/>
            </w:pPr>
            <w:r>
              <w:t>≥95%</w:t>
            </w:r>
          </w:p>
        </w:tc>
        <w:tc>
          <w:tcPr>
            <w:tcW w:w="1276" w:type="dxa"/>
            <w:vAlign w:val="center"/>
          </w:tcPr>
          <w:p>
            <w:pPr>
              <w:pStyle w:val="12"/>
            </w:pPr>
            <w:r>
              <w:t>2025年度工作计划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活动完成时间</w:t>
            </w:r>
          </w:p>
        </w:tc>
        <w:tc>
          <w:tcPr>
            <w:tcW w:w="5386" w:type="dxa"/>
            <w:vAlign w:val="center"/>
          </w:tcPr>
          <w:p>
            <w:pPr>
              <w:pStyle w:val="12"/>
            </w:pPr>
            <w:r>
              <w:t>开展普法宣传主题活动完成时间</w:t>
            </w:r>
          </w:p>
        </w:tc>
        <w:tc>
          <w:tcPr>
            <w:tcW w:w="2268" w:type="dxa"/>
            <w:vAlign w:val="center"/>
          </w:tcPr>
          <w:p>
            <w:pPr>
              <w:pStyle w:val="12"/>
            </w:pPr>
            <w:r>
              <w:t>2025年11月30日前</w:t>
            </w:r>
          </w:p>
        </w:tc>
        <w:tc>
          <w:tcPr>
            <w:tcW w:w="1276" w:type="dxa"/>
            <w:vAlign w:val="center"/>
          </w:tcPr>
          <w:p>
            <w:pPr>
              <w:pStyle w:val="12"/>
            </w:pPr>
            <w:r>
              <w:t>历史工作经验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人均普法成本</w:t>
            </w:r>
          </w:p>
        </w:tc>
        <w:tc>
          <w:tcPr>
            <w:tcW w:w="5386" w:type="dxa"/>
            <w:vAlign w:val="center"/>
          </w:tcPr>
          <w:p>
            <w:pPr>
              <w:pStyle w:val="12"/>
            </w:pPr>
            <w:r>
              <w:t>全县人均普法经费</w:t>
            </w:r>
          </w:p>
        </w:tc>
        <w:tc>
          <w:tcPr>
            <w:tcW w:w="2268" w:type="dxa"/>
            <w:vAlign w:val="center"/>
          </w:tcPr>
          <w:p>
            <w:pPr>
              <w:pStyle w:val="12"/>
            </w:pPr>
            <w:r>
              <w:t>≤0.2元/人</w:t>
            </w:r>
          </w:p>
        </w:tc>
        <w:tc>
          <w:tcPr>
            <w:tcW w:w="1276" w:type="dxa"/>
            <w:vAlign w:val="center"/>
          </w:tcPr>
          <w:p>
            <w:pPr>
              <w:pStyle w:val="12"/>
            </w:pPr>
            <w:r>
              <w:t>政策文件规定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受众人员数量</w:t>
            </w:r>
          </w:p>
        </w:tc>
        <w:tc>
          <w:tcPr>
            <w:tcW w:w="5386" w:type="dxa"/>
            <w:vAlign w:val="center"/>
          </w:tcPr>
          <w:p>
            <w:pPr>
              <w:pStyle w:val="12"/>
            </w:pPr>
            <w:r>
              <w:t>宣传普法受众人员数量</w:t>
            </w:r>
          </w:p>
        </w:tc>
        <w:tc>
          <w:tcPr>
            <w:tcW w:w="2268" w:type="dxa"/>
            <w:vAlign w:val="center"/>
          </w:tcPr>
          <w:p>
            <w:pPr>
              <w:pStyle w:val="12"/>
            </w:pPr>
            <w:r>
              <w:t>≥15万人次</w:t>
            </w:r>
          </w:p>
        </w:tc>
        <w:tc>
          <w:tcPr>
            <w:tcW w:w="1276" w:type="dxa"/>
            <w:vAlign w:val="center"/>
          </w:tcPr>
          <w:p>
            <w:pPr>
              <w:pStyle w:val="12"/>
            </w:pPr>
            <w:r>
              <w:t>年度普法依法治理工作要点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普法宣传对象满意度(%)</w:t>
            </w:r>
          </w:p>
        </w:tc>
        <w:tc>
          <w:tcPr>
            <w:tcW w:w="5386" w:type="dxa"/>
            <w:vAlign w:val="center"/>
          </w:tcPr>
          <w:p>
            <w:pPr>
              <w:pStyle w:val="12"/>
            </w:pPr>
            <w:r>
              <w:t>普法宣传对象满意度(%)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color w:val="000000"/>
          <w:sz w:val="28"/>
          <w:lang w:val="en-US" w:eastAsia="zh-CN"/>
        </w:rPr>
        <w:t>3</w:t>
      </w:r>
      <w:r>
        <w:rPr>
          <w:rFonts w:ascii="方正仿宋_GBK" w:hAnsi="方正仿宋_GBK" w:eastAsia="方正仿宋_GBK" w:cs="方正仿宋_GBK"/>
          <w:color w:val="000000"/>
          <w:sz w:val="28"/>
        </w:rPr>
        <w:t>、2025年人民调解业务经费（县级）绩效目标表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tabs>
                <w:tab w:val="left" w:pos="317"/>
                <w:tab w:val="right" w:pos="15213"/>
              </w:tabs>
              <w:jc w:val="left"/>
            </w:pPr>
            <w:r>
              <w:rPr>
                <w:rFonts w:hint="eastAsia"/>
                <w:lang w:eastAsia="zh-CN"/>
              </w:rPr>
              <w:tab/>
            </w:r>
            <w:r>
              <w:rPr>
                <w:rFonts w:hint="eastAsia" w:asciiTheme="minorEastAsia" w:hAnsiTheme="minorEastAsia" w:eastAsiaTheme="minorEastAsia" w:cstheme="minorEastAsia"/>
                <w:b/>
                <w:bCs/>
                <w:sz w:val="24"/>
                <w:szCs w:val="24"/>
              </w:rPr>
              <w:t>315</w:t>
            </w:r>
            <w:r>
              <w:rPr>
                <w:rFonts w:hint="eastAsia" w:asciiTheme="minorEastAsia" w:hAnsiTheme="minorEastAsia" w:eastAsiaTheme="minorEastAsia" w:cstheme="minorEastAsia"/>
                <w:b/>
                <w:bCs/>
                <w:sz w:val="24"/>
                <w:szCs w:val="24"/>
                <w:lang w:val="en-US" w:eastAsia="zh-CN"/>
              </w:rPr>
              <w:t xml:space="preserve">  </w:t>
            </w:r>
            <w:r>
              <w:rPr>
                <w:rFonts w:hint="eastAsia" w:asciiTheme="minorEastAsia" w:hAnsiTheme="minorEastAsia" w:eastAsiaTheme="minorEastAsia" w:cstheme="minorEastAsia"/>
                <w:b/>
                <w:bCs/>
                <w:sz w:val="24"/>
                <w:szCs w:val="24"/>
              </w:rPr>
              <w:t>井陉县司法局</w:t>
            </w:r>
            <w:r>
              <w:rPr>
                <w:rFonts w:hint="eastAsia" w:asciiTheme="minorEastAsia" w:hAnsiTheme="minorEastAsia" w:eastAsiaTheme="minorEastAsia" w:cstheme="minorEastAsia"/>
                <w:color w:val="000000"/>
                <w:sz w:val="24"/>
                <w:szCs w:val="24"/>
                <w:lang w:val="en-US" w:eastAsia="zh-CN"/>
              </w:rPr>
              <w:t xml:space="preserve">                                                                                          </w:t>
            </w:r>
            <w:r>
              <w:rPr>
                <w:rFonts w:hint="eastAsia" w:asciiTheme="minorEastAsia" w:hAnsiTheme="minorEastAsia" w:eastAsiaTheme="minorEastAsia" w:cstheme="minorEastAsia"/>
                <w:b/>
                <w:bCs/>
                <w:color w:val="000000"/>
                <w:sz w:val="24"/>
                <w:szCs w:val="24"/>
                <w:lang w:val="en-US" w:eastAsia="zh-CN"/>
              </w:rPr>
              <w:t xml:space="preserve"> 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13012125P000958100036</w:t>
            </w:r>
          </w:p>
        </w:tc>
        <w:tc>
          <w:tcPr>
            <w:tcW w:w="2835" w:type="dxa"/>
            <w:vAlign w:val="center"/>
          </w:tcPr>
          <w:p>
            <w:pPr>
              <w:pStyle w:val="10"/>
            </w:pPr>
            <w:r>
              <w:t>项目名称</w:t>
            </w:r>
          </w:p>
        </w:tc>
        <w:tc>
          <w:tcPr>
            <w:tcW w:w="6095" w:type="dxa"/>
            <w:gridSpan w:val="3"/>
            <w:vAlign w:val="center"/>
          </w:tcPr>
          <w:p>
            <w:pPr>
              <w:pStyle w:val="12"/>
            </w:pPr>
            <w:r>
              <w:t>2025年人民调解业务经费（县级）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20000.00</w:t>
            </w:r>
          </w:p>
        </w:tc>
        <w:tc>
          <w:tcPr>
            <w:tcW w:w="2835" w:type="dxa"/>
            <w:vAlign w:val="center"/>
          </w:tcPr>
          <w:p>
            <w:pPr>
              <w:pStyle w:val="10"/>
            </w:pPr>
            <w:r>
              <w:t>其中：财政    资金</w:t>
            </w:r>
          </w:p>
        </w:tc>
        <w:tc>
          <w:tcPr>
            <w:tcW w:w="2551" w:type="dxa"/>
            <w:vAlign w:val="center"/>
          </w:tcPr>
          <w:p>
            <w:pPr>
              <w:pStyle w:val="12"/>
            </w:pPr>
            <w:r>
              <w:t>20000.00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资金主要用于调解案件经费及日常开支。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1.通过调解人民案件，解决社会矛盾纠纷，消纷止争，维护我县社会稳定。</w:t>
            </w:r>
            <w:r>
              <w:tab/>
            </w:r>
            <w:r>
              <w:tab/>
            </w:r>
            <w:r>
              <w:tab/>
            </w:r>
            <w:r>
              <w:tab/>
            </w:r>
            <w:r>
              <w:tab/>
            </w:r>
            <w:r>
              <w:tab/>
            </w:r>
          </w:p>
          <w:p>
            <w:pPr>
              <w:pStyle w:val="12"/>
            </w:pPr>
          </w:p>
        </w:tc>
      </w:tr>
    </w:tbl>
    <w:p>
      <w:pPr>
        <w:spacing w:line="2" w:lineRule="exact"/>
        <w:jc w:val="center"/>
      </w:pP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调解案件数量</w:t>
            </w:r>
          </w:p>
        </w:tc>
        <w:tc>
          <w:tcPr>
            <w:tcW w:w="5386" w:type="dxa"/>
            <w:vAlign w:val="center"/>
          </w:tcPr>
          <w:p>
            <w:pPr>
              <w:pStyle w:val="12"/>
            </w:pPr>
            <w:r>
              <w:t>调解案件数量</w:t>
            </w:r>
          </w:p>
        </w:tc>
        <w:tc>
          <w:tcPr>
            <w:tcW w:w="2268" w:type="dxa"/>
            <w:vAlign w:val="center"/>
          </w:tcPr>
          <w:p>
            <w:pPr>
              <w:pStyle w:val="12"/>
            </w:pPr>
            <w:r>
              <w:t>≥2000个</w:t>
            </w:r>
          </w:p>
        </w:tc>
        <w:tc>
          <w:tcPr>
            <w:tcW w:w="1276" w:type="dxa"/>
            <w:vAlign w:val="center"/>
          </w:tcPr>
          <w:p>
            <w:pPr>
              <w:pStyle w:val="12"/>
            </w:pPr>
            <w:r>
              <w:t>2024年调解案件经验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调解结案成功率</w:t>
            </w:r>
          </w:p>
        </w:tc>
        <w:tc>
          <w:tcPr>
            <w:tcW w:w="5386" w:type="dxa"/>
            <w:vAlign w:val="center"/>
          </w:tcPr>
          <w:p>
            <w:pPr>
              <w:pStyle w:val="12"/>
            </w:pPr>
            <w:r>
              <w:t>调解案件成功数量与调解总案件的比例</w:t>
            </w:r>
          </w:p>
        </w:tc>
        <w:tc>
          <w:tcPr>
            <w:tcW w:w="2268" w:type="dxa"/>
            <w:vAlign w:val="center"/>
          </w:tcPr>
          <w:p>
            <w:pPr>
              <w:pStyle w:val="12"/>
            </w:pPr>
            <w:r>
              <w:t>≥95%</w:t>
            </w:r>
          </w:p>
        </w:tc>
        <w:tc>
          <w:tcPr>
            <w:tcW w:w="1276" w:type="dxa"/>
            <w:vAlign w:val="center"/>
          </w:tcPr>
          <w:p>
            <w:pPr>
              <w:pStyle w:val="12"/>
            </w:pPr>
            <w:r>
              <w:t>2025年工作要求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调解工作周期</w:t>
            </w:r>
          </w:p>
        </w:tc>
        <w:tc>
          <w:tcPr>
            <w:tcW w:w="5386" w:type="dxa"/>
            <w:vAlign w:val="center"/>
          </w:tcPr>
          <w:p>
            <w:pPr>
              <w:pStyle w:val="12"/>
            </w:pPr>
            <w:r>
              <w:t>调解案件工作周期</w:t>
            </w:r>
          </w:p>
        </w:tc>
        <w:tc>
          <w:tcPr>
            <w:tcW w:w="2268" w:type="dxa"/>
            <w:vAlign w:val="center"/>
          </w:tcPr>
          <w:p>
            <w:pPr>
              <w:pStyle w:val="12"/>
            </w:pPr>
            <w:r>
              <w:t>≤30天</w:t>
            </w:r>
          </w:p>
        </w:tc>
        <w:tc>
          <w:tcPr>
            <w:tcW w:w="1276" w:type="dxa"/>
            <w:vAlign w:val="center"/>
          </w:tcPr>
          <w:p>
            <w:pPr>
              <w:pStyle w:val="12"/>
            </w:pPr>
            <w:r>
              <w:t>2025年工作计划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调解案件平均费用</w:t>
            </w:r>
          </w:p>
        </w:tc>
        <w:tc>
          <w:tcPr>
            <w:tcW w:w="5386" w:type="dxa"/>
            <w:vAlign w:val="center"/>
          </w:tcPr>
          <w:p>
            <w:pPr>
              <w:pStyle w:val="12"/>
            </w:pPr>
            <w:r>
              <w:t>开展人民调解案件的平均费用</w:t>
            </w:r>
          </w:p>
        </w:tc>
        <w:tc>
          <w:tcPr>
            <w:tcW w:w="2268" w:type="dxa"/>
            <w:vAlign w:val="center"/>
          </w:tcPr>
          <w:p>
            <w:pPr>
              <w:pStyle w:val="12"/>
            </w:pPr>
            <w:r>
              <w:t>≤200元/个</w:t>
            </w:r>
          </w:p>
        </w:tc>
        <w:tc>
          <w:tcPr>
            <w:tcW w:w="1276" w:type="dxa"/>
            <w:vAlign w:val="center"/>
          </w:tcPr>
          <w:p>
            <w:pPr>
              <w:pStyle w:val="12"/>
            </w:pPr>
            <w:r>
              <w:t>2025年测算明细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工作正常开展率</w:t>
            </w:r>
          </w:p>
        </w:tc>
        <w:tc>
          <w:tcPr>
            <w:tcW w:w="5386" w:type="dxa"/>
            <w:vAlign w:val="center"/>
          </w:tcPr>
          <w:p>
            <w:pPr>
              <w:pStyle w:val="12"/>
            </w:pPr>
            <w:r>
              <w:t>人民调解工作正常开展率</w:t>
            </w:r>
          </w:p>
        </w:tc>
        <w:tc>
          <w:tcPr>
            <w:tcW w:w="2268" w:type="dxa"/>
            <w:vAlign w:val="center"/>
          </w:tcPr>
          <w:p>
            <w:pPr>
              <w:pStyle w:val="12"/>
            </w:pPr>
            <w:r>
              <w:t>≥95%</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调解服务对象满意度</w:t>
            </w:r>
          </w:p>
        </w:tc>
        <w:tc>
          <w:tcPr>
            <w:tcW w:w="5386" w:type="dxa"/>
            <w:vAlign w:val="center"/>
          </w:tcPr>
          <w:p>
            <w:pPr>
              <w:pStyle w:val="12"/>
            </w:pPr>
            <w:r>
              <w:t>调解对象满意数量占总数的比例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3"/>
      </w:pPr>
      <w:r>
        <w:rPr>
          <w:rFonts w:hint="eastAsia" w:ascii="方正仿宋_GBK" w:hAnsi="方正仿宋_GBK" w:eastAsia="方正仿宋_GBK" w:cs="方正仿宋_GBK"/>
          <w:color w:val="000000"/>
          <w:sz w:val="28"/>
          <w:lang w:val="en-US" w:eastAsia="zh-CN"/>
        </w:rPr>
        <w:t>4</w:t>
      </w:r>
      <w:r>
        <w:rPr>
          <w:rFonts w:ascii="方正仿宋_GBK" w:hAnsi="方正仿宋_GBK" w:eastAsia="方正仿宋_GBK" w:cs="方正仿宋_GBK"/>
          <w:color w:val="000000"/>
          <w:sz w:val="28"/>
        </w:rPr>
        <w:t>、2025年社区矫正业务经费（县级）绩效目标表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tabs>
                <w:tab w:val="left" w:pos="509"/>
                <w:tab w:val="right" w:pos="15213"/>
              </w:tabs>
              <w:jc w:val="left"/>
            </w:pPr>
            <w:r>
              <w:rPr>
                <w:rFonts w:hint="eastAsia"/>
                <w:lang w:eastAsia="zh-CN"/>
              </w:rPr>
              <w:tab/>
            </w:r>
            <w:r>
              <w:rPr>
                <w:rFonts w:hint="eastAsia" w:asciiTheme="minorEastAsia" w:hAnsiTheme="minorEastAsia" w:eastAsiaTheme="minorEastAsia" w:cstheme="minorEastAsia"/>
                <w:b/>
                <w:bCs/>
                <w:sz w:val="24"/>
                <w:szCs w:val="24"/>
              </w:rPr>
              <w:t>315</w:t>
            </w:r>
            <w:r>
              <w:rPr>
                <w:rFonts w:hint="eastAsia" w:asciiTheme="minorEastAsia" w:hAnsiTheme="minorEastAsia" w:eastAsiaTheme="minorEastAsia" w:cstheme="minorEastAsia"/>
                <w:b/>
                <w:bCs/>
                <w:sz w:val="24"/>
                <w:szCs w:val="24"/>
                <w:lang w:val="en-US" w:eastAsia="zh-CN"/>
              </w:rPr>
              <w:t xml:space="preserve">  </w:t>
            </w:r>
            <w:r>
              <w:rPr>
                <w:rFonts w:hint="eastAsia" w:asciiTheme="minorEastAsia" w:hAnsiTheme="minorEastAsia" w:eastAsiaTheme="minorEastAsia" w:cstheme="minorEastAsia"/>
                <w:b/>
                <w:bCs/>
                <w:sz w:val="24"/>
                <w:szCs w:val="24"/>
              </w:rPr>
              <w:t>井陉县司法局</w:t>
            </w:r>
            <w:r>
              <w:rPr>
                <w:rFonts w:hint="eastAsia" w:asciiTheme="minorEastAsia" w:hAnsiTheme="minorEastAsia" w:eastAsiaTheme="minorEastAsia" w:cstheme="minorEastAsia"/>
                <w:color w:val="000000"/>
                <w:sz w:val="24"/>
                <w:szCs w:val="24"/>
                <w:lang w:val="en-US" w:eastAsia="zh-CN"/>
              </w:rPr>
              <w:t xml:space="preserve">                                                                                          </w:t>
            </w:r>
            <w:r>
              <w:rPr>
                <w:rFonts w:hint="eastAsia" w:asciiTheme="minorEastAsia" w:hAnsiTheme="minorEastAsia" w:eastAsiaTheme="minorEastAsia" w:cstheme="minorEastAsia"/>
                <w:b/>
                <w:bCs/>
                <w:color w:val="000000"/>
                <w:sz w:val="24"/>
                <w:szCs w:val="24"/>
                <w:lang w:val="en-US" w:eastAsia="zh-CN"/>
              </w:rPr>
              <w:t xml:space="preserve"> 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13012125P00111810001N</w:t>
            </w:r>
          </w:p>
        </w:tc>
        <w:tc>
          <w:tcPr>
            <w:tcW w:w="2835" w:type="dxa"/>
            <w:vAlign w:val="center"/>
          </w:tcPr>
          <w:p>
            <w:pPr>
              <w:pStyle w:val="10"/>
            </w:pPr>
            <w:r>
              <w:t>项目名称</w:t>
            </w:r>
          </w:p>
        </w:tc>
        <w:tc>
          <w:tcPr>
            <w:tcW w:w="6095" w:type="dxa"/>
            <w:gridSpan w:val="3"/>
            <w:vAlign w:val="center"/>
          </w:tcPr>
          <w:p>
            <w:pPr>
              <w:pStyle w:val="12"/>
            </w:pPr>
            <w:r>
              <w:t>2025年社区矫正业务经费（县级）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rPr>
                <w:rFonts w:hint="eastAsia"/>
                <w:lang w:val="en-US" w:eastAsia="zh-CN"/>
              </w:rPr>
              <w:t>8</w:t>
            </w:r>
            <w:r>
              <w:t>0000.00</w:t>
            </w:r>
          </w:p>
        </w:tc>
        <w:tc>
          <w:tcPr>
            <w:tcW w:w="2835" w:type="dxa"/>
            <w:vAlign w:val="center"/>
          </w:tcPr>
          <w:p>
            <w:pPr>
              <w:pStyle w:val="10"/>
            </w:pPr>
            <w:r>
              <w:t>其中：财政    资金</w:t>
            </w:r>
          </w:p>
        </w:tc>
        <w:tc>
          <w:tcPr>
            <w:tcW w:w="2551" w:type="dxa"/>
            <w:vAlign w:val="center"/>
          </w:tcPr>
          <w:p>
            <w:pPr>
              <w:pStyle w:val="12"/>
            </w:pPr>
            <w:r>
              <w:rPr>
                <w:rFonts w:hint="eastAsia"/>
                <w:lang w:val="en-US" w:eastAsia="zh-CN"/>
              </w:rPr>
              <w:t>8</w:t>
            </w:r>
            <w:r>
              <w:t>0000.00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主要用于聘用社区矫正人员劳务费用支出。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rPr>
                <w:rFonts w:hint="eastAsia" w:eastAsia="方正书宋_GBK"/>
                <w:lang w:eastAsia="zh-CN"/>
              </w:rPr>
            </w:pPr>
            <w:r>
              <w:t>1.通过聘用3名社区矫正人员开展教育矫治和困难帮扶、矫正其犯罪心理和行为恶习，促使其顺利回归社会，成为守法公民，减少和预防犯罪率，维护社会和谐稳定。</w:t>
            </w:r>
          </w:p>
        </w:tc>
      </w:tr>
    </w:tbl>
    <w:p>
      <w:pPr>
        <w:spacing w:line="2" w:lineRule="exact"/>
        <w:jc w:val="center"/>
      </w:pP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聘用社区矫正人数</w:t>
            </w:r>
          </w:p>
        </w:tc>
        <w:tc>
          <w:tcPr>
            <w:tcW w:w="5386" w:type="dxa"/>
            <w:vAlign w:val="center"/>
          </w:tcPr>
          <w:p>
            <w:pPr>
              <w:pStyle w:val="12"/>
            </w:pPr>
            <w:r>
              <w:t>聘用开展社区矫正相关工作人员人数</w:t>
            </w:r>
          </w:p>
        </w:tc>
        <w:tc>
          <w:tcPr>
            <w:tcW w:w="2268" w:type="dxa"/>
            <w:vAlign w:val="center"/>
          </w:tcPr>
          <w:p>
            <w:pPr>
              <w:pStyle w:val="12"/>
            </w:pPr>
            <w:r>
              <w:t>≥3人</w:t>
            </w:r>
          </w:p>
        </w:tc>
        <w:tc>
          <w:tcPr>
            <w:tcW w:w="1276" w:type="dxa"/>
            <w:vAlign w:val="center"/>
          </w:tcPr>
          <w:p>
            <w:pPr>
              <w:pStyle w:val="12"/>
            </w:pPr>
            <w:r>
              <w:t>2025年度工作计划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任务完成率</w:t>
            </w:r>
          </w:p>
        </w:tc>
        <w:tc>
          <w:tcPr>
            <w:tcW w:w="5386" w:type="dxa"/>
            <w:vAlign w:val="center"/>
          </w:tcPr>
          <w:p>
            <w:pPr>
              <w:pStyle w:val="12"/>
            </w:pPr>
            <w:r>
              <w:t>社区矫正人员任务完成率</w:t>
            </w:r>
          </w:p>
        </w:tc>
        <w:tc>
          <w:tcPr>
            <w:tcW w:w="2268" w:type="dxa"/>
            <w:vAlign w:val="center"/>
          </w:tcPr>
          <w:p>
            <w:pPr>
              <w:pStyle w:val="12"/>
            </w:pPr>
            <w:r>
              <w:t>≥95%</w:t>
            </w:r>
          </w:p>
        </w:tc>
        <w:tc>
          <w:tcPr>
            <w:tcW w:w="1276" w:type="dxa"/>
            <w:vAlign w:val="center"/>
          </w:tcPr>
          <w:p>
            <w:pPr>
              <w:pStyle w:val="12"/>
            </w:pPr>
            <w:r>
              <w:t>2024年工作经验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工作完成时间</w:t>
            </w:r>
          </w:p>
        </w:tc>
        <w:tc>
          <w:tcPr>
            <w:tcW w:w="5386" w:type="dxa"/>
            <w:vAlign w:val="center"/>
          </w:tcPr>
          <w:p>
            <w:pPr>
              <w:pStyle w:val="12"/>
            </w:pPr>
            <w:r>
              <w:t>社区矫正人员工作完成时间</w:t>
            </w:r>
          </w:p>
        </w:tc>
        <w:tc>
          <w:tcPr>
            <w:tcW w:w="2268" w:type="dxa"/>
            <w:vAlign w:val="center"/>
          </w:tcPr>
          <w:p>
            <w:pPr>
              <w:pStyle w:val="12"/>
            </w:pPr>
            <w:r>
              <w:t>2025年12月31日前</w:t>
            </w:r>
          </w:p>
        </w:tc>
        <w:tc>
          <w:tcPr>
            <w:tcW w:w="1276" w:type="dxa"/>
            <w:vAlign w:val="center"/>
          </w:tcPr>
          <w:p>
            <w:pPr>
              <w:pStyle w:val="12"/>
            </w:pPr>
            <w:r>
              <w:t>2025年度工作计划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人均成本</w:t>
            </w:r>
          </w:p>
        </w:tc>
        <w:tc>
          <w:tcPr>
            <w:tcW w:w="5386" w:type="dxa"/>
            <w:vAlign w:val="center"/>
          </w:tcPr>
          <w:p>
            <w:pPr>
              <w:pStyle w:val="12"/>
            </w:pPr>
            <w:r>
              <w:t>聘用劳务人员人均工资（含社保）</w:t>
            </w:r>
          </w:p>
        </w:tc>
        <w:tc>
          <w:tcPr>
            <w:tcW w:w="2268" w:type="dxa"/>
            <w:vAlign w:val="center"/>
          </w:tcPr>
          <w:p>
            <w:pPr>
              <w:pStyle w:val="12"/>
            </w:pPr>
            <w:r>
              <w:t>≤3.3万元/人</w:t>
            </w:r>
          </w:p>
        </w:tc>
        <w:tc>
          <w:tcPr>
            <w:tcW w:w="127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社区矫正对象再犯罪率</w:t>
            </w:r>
          </w:p>
        </w:tc>
        <w:tc>
          <w:tcPr>
            <w:tcW w:w="5386" w:type="dxa"/>
            <w:vAlign w:val="center"/>
          </w:tcPr>
          <w:p>
            <w:pPr>
              <w:pStyle w:val="12"/>
            </w:pPr>
            <w:r>
              <w:t>社区矫正对象再犯罪率</w:t>
            </w:r>
          </w:p>
        </w:tc>
        <w:tc>
          <w:tcPr>
            <w:tcW w:w="2268" w:type="dxa"/>
            <w:vAlign w:val="center"/>
          </w:tcPr>
          <w:p>
            <w:pPr>
              <w:pStyle w:val="12"/>
            </w:pPr>
            <w:r>
              <w:t>&lt;0.2%</w:t>
            </w:r>
          </w:p>
        </w:tc>
        <w:tc>
          <w:tcPr>
            <w:tcW w:w="1276" w:type="dxa"/>
            <w:vAlign w:val="center"/>
          </w:tcPr>
          <w:p>
            <w:pPr>
              <w:pStyle w:val="12"/>
            </w:pPr>
            <w:r>
              <w:t>2024年工作经验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社区矫正对象对司法机关满意度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3"/>
      </w:pPr>
      <w:r>
        <w:rPr>
          <w:rFonts w:hint="eastAsia" w:ascii="方正仿宋_GBK" w:hAnsi="方正仿宋_GBK" w:eastAsia="方正仿宋_GBK" w:cs="方正仿宋_GBK"/>
          <w:color w:val="000000"/>
          <w:sz w:val="28"/>
          <w:lang w:val="en-US" w:eastAsia="zh-CN"/>
        </w:rPr>
        <w:t>5</w:t>
      </w:r>
      <w:r>
        <w:rPr>
          <w:rFonts w:ascii="方正仿宋_GBK" w:hAnsi="方正仿宋_GBK" w:eastAsia="方正仿宋_GBK" w:cs="方正仿宋_GBK"/>
          <w:color w:val="000000"/>
          <w:sz w:val="28"/>
        </w:rPr>
        <w:t>、2025年乡镇司法助理员津贴（县级）绩效目标表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jc w:val="both"/>
            </w:pPr>
            <w:r>
              <w:rPr>
                <w:rFonts w:hint="eastAsia" w:asciiTheme="minorEastAsia" w:hAnsiTheme="minorEastAsia" w:eastAsiaTheme="minorEastAsia" w:cstheme="minorEastAsia"/>
                <w:b/>
                <w:bCs/>
                <w:sz w:val="24"/>
                <w:szCs w:val="24"/>
              </w:rPr>
              <w:t>315</w:t>
            </w:r>
            <w:r>
              <w:rPr>
                <w:rFonts w:hint="eastAsia" w:asciiTheme="minorEastAsia" w:hAnsiTheme="minorEastAsia" w:eastAsiaTheme="minorEastAsia" w:cstheme="minorEastAsia"/>
                <w:b/>
                <w:bCs/>
                <w:sz w:val="24"/>
                <w:szCs w:val="24"/>
                <w:lang w:val="en-US" w:eastAsia="zh-CN"/>
              </w:rPr>
              <w:t xml:space="preserve">  </w:t>
            </w:r>
            <w:r>
              <w:rPr>
                <w:rFonts w:hint="eastAsia" w:asciiTheme="minorEastAsia" w:hAnsiTheme="minorEastAsia" w:eastAsiaTheme="minorEastAsia" w:cstheme="minorEastAsia"/>
                <w:b/>
                <w:bCs/>
                <w:sz w:val="24"/>
                <w:szCs w:val="24"/>
              </w:rPr>
              <w:t>井陉县司法局</w:t>
            </w:r>
            <w:r>
              <w:rPr>
                <w:rFonts w:hint="eastAsia" w:asciiTheme="minorEastAsia" w:hAnsiTheme="minorEastAsia" w:eastAsiaTheme="minorEastAsia" w:cstheme="minorEastAsia"/>
                <w:color w:val="000000"/>
                <w:sz w:val="24"/>
                <w:szCs w:val="24"/>
                <w:lang w:val="en-US" w:eastAsia="zh-CN"/>
              </w:rPr>
              <w:t xml:space="preserve">                                                                                              </w:t>
            </w:r>
            <w:r>
              <w:rPr>
                <w:rFonts w:hint="eastAsia" w:asciiTheme="minorEastAsia" w:hAnsiTheme="minorEastAsia" w:eastAsiaTheme="minorEastAsia" w:cstheme="minorEastAsia"/>
                <w:b/>
                <w:bCs/>
                <w:color w:val="000000"/>
                <w:sz w:val="24"/>
                <w:szCs w:val="24"/>
                <w:lang w:val="en-US" w:eastAsia="zh-CN"/>
              </w:rPr>
              <w:t xml:space="preserve"> 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13012125P00112210001U</w:t>
            </w:r>
          </w:p>
        </w:tc>
        <w:tc>
          <w:tcPr>
            <w:tcW w:w="2835" w:type="dxa"/>
            <w:vAlign w:val="center"/>
          </w:tcPr>
          <w:p>
            <w:pPr>
              <w:pStyle w:val="10"/>
            </w:pPr>
            <w:r>
              <w:t>项目名称</w:t>
            </w:r>
          </w:p>
        </w:tc>
        <w:tc>
          <w:tcPr>
            <w:tcW w:w="6095" w:type="dxa"/>
            <w:gridSpan w:val="3"/>
            <w:vAlign w:val="center"/>
          </w:tcPr>
          <w:p>
            <w:pPr>
              <w:pStyle w:val="12"/>
            </w:pPr>
            <w:r>
              <w:t>2025年乡镇司法助理员津贴（县级）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30600.00</w:t>
            </w:r>
          </w:p>
        </w:tc>
        <w:tc>
          <w:tcPr>
            <w:tcW w:w="2835" w:type="dxa"/>
            <w:vAlign w:val="center"/>
          </w:tcPr>
          <w:p>
            <w:pPr>
              <w:pStyle w:val="10"/>
            </w:pPr>
            <w:r>
              <w:t>其中：财政    资金</w:t>
            </w:r>
          </w:p>
        </w:tc>
        <w:tc>
          <w:tcPr>
            <w:tcW w:w="2551" w:type="dxa"/>
            <w:vAlign w:val="center"/>
          </w:tcPr>
          <w:p>
            <w:pPr>
              <w:pStyle w:val="12"/>
            </w:pPr>
            <w:r>
              <w:t>30600.00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主要秀于乡镇司法所助理员津贴发放。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p>
        </w:tc>
        <w:tc>
          <w:tcPr>
            <w:tcW w:w="2835" w:type="dxa"/>
            <w:vAlign w:val="center"/>
          </w:tcPr>
          <w:p>
            <w:pPr>
              <w:pStyle w:val="13"/>
            </w:pPr>
          </w:p>
        </w:tc>
        <w:tc>
          <w:tcPr>
            <w:tcW w:w="2551" w:type="dxa"/>
            <w:vAlign w:val="center"/>
          </w:tcPr>
          <w:p>
            <w:pPr>
              <w:pStyle w:val="13"/>
            </w:pP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1.根据文件要求，向全县17个乡镇17名司法助理员发放津贴，保障开展日常工作，解决和管理人民调解委员会工作。</w:t>
            </w:r>
            <w:r>
              <w:tab/>
            </w:r>
            <w:r>
              <w:tab/>
            </w:r>
            <w:r>
              <w:tab/>
            </w:r>
            <w:r>
              <w:tab/>
            </w:r>
            <w:r>
              <w:tab/>
            </w:r>
            <w:r>
              <w:tab/>
            </w:r>
          </w:p>
          <w:p>
            <w:pPr>
              <w:pStyle w:val="12"/>
            </w:pPr>
          </w:p>
        </w:tc>
      </w:tr>
    </w:tbl>
    <w:p>
      <w:pPr>
        <w:spacing w:line="2" w:lineRule="exact"/>
        <w:jc w:val="center"/>
      </w:pP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发放人数</w:t>
            </w:r>
          </w:p>
        </w:tc>
        <w:tc>
          <w:tcPr>
            <w:tcW w:w="5386" w:type="dxa"/>
            <w:vAlign w:val="center"/>
          </w:tcPr>
          <w:p>
            <w:pPr>
              <w:pStyle w:val="12"/>
            </w:pPr>
            <w:r>
              <w:t>乡镇司法助理员数量</w:t>
            </w:r>
          </w:p>
        </w:tc>
        <w:tc>
          <w:tcPr>
            <w:tcW w:w="2268" w:type="dxa"/>
            <w:vAlign w:val="center"/>
          </w:tcPr>
          <w:p>
            <w:pPr>
              <w:pStyle w:val="12"/>
            </w:pPr>
            <w:r>
              <w:t>17人</w:t>
            </w:r>
          </w:p>
        </w:tc>
        <w:tc>
          <w:tcPr>
            <w:tcW w:w="1276" w:type="dxa"/>
            <w:vAlign w:val="center"/>
          </w:tcPr>
          <w:p>
            <w:pPr>
              <w:pStyle w:val="12"/>
            </w:pPr>
            <w:r>
              <w:t>以人员统计名单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发放的精准率</w:t>
            </w:r>
          </w:p>
        </w:tc>
        <w:tc>
          <w:tcPr>
            <w:tcW w:w="5386" w:type="dxa"/>
            <w:vAlign w:val="center"/>
          </w:tcPr>
          <w:p>
            <w:pPr>
              <w:pStyle w:val="12"/>
            </w:pPr>
            <w:r>
              <w:t>人员经费发放的精准率</w:t>
            </w:r>
          </w:p>
        </w:tc>
        <w:tc>
          <w:tcPr>
            <w:tcW w:w="2268" w:type="dxa"/>
            <w:vAlign w:val="center"/>
          </w:tcPr>
          <w:p>
            <w:pPr>
              <w:pStyle w:val="12"/>
            </w:pPr>
            <w:r>
              <w:t>100%</w:t>
            </w:r>
          </w:p>
        </w:tc>
        <w:tc>
          <w:tcPr>
            <w:tcW w:w="1276" w:type="dxa"/>
            <w:vAlign w:val="center"/>
          </w:tcPr>
          <w:p>
            <w:pPr>
              <w:pStyle w:val="12"/>
            </w:pPr>
            <w:r>
              <w:t>2025年工作要求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津贴支付的及时率</w:t>
            </w:r>
          </w:p>
        </w:tc>
        <w:tc>
          <w:tcPr>
            <w:tcW w:w="5386" w:type="dxa"/>
            <w:vAlign w:val="center"/>
          </w:tcPr>
          <w:p>
            <w:pPr>
              <w:pStyle w:val="12"/>
            </w:pPr>
            <w:r>
              <w:t>津贴支付的及时率</w:t>
            </w:r>
          </w:p>
        </w:tc>
        <w:tc>
          <w:tcPr>
            <w:tcW w:w="2268" w:type="dxa"/>
            <w:vAlign w:val="center"/>
          </w:tcPr>
          <w:p>
            <w:pPr>
              <w:pStyle w:val="12"/>
            </w:pPr>
            <w:r>
              <w:t>100%</w:t>
            </w:r>
          </w:p>
        </w:tc>
        <w:tc>
          <w:tcPr>
            <w:tcW w:w="1276" w:type="dxa"/>
            <w:vAlign w:val="center"/>
          </w:tcPr>
          <w:p>
            <w:pPr>
              <w:pStyle w:val="12"/>
            </w:pPr>
            <w:r>
              <w:t>2025年工作计划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人均标准</w:t>
            </w:r>
          </w:p>
        </w:tc>
        <w:tc>
          <w:tcPr>
            <w:tcW w:w="5386" w:type="dxa"/>
            <w:vAlign w:val="center"/>
          </w:tcPr>
          <w:p>
            <w:pPr>
              <w:pStyle w:val="12"/>
            </w:pPr>
            <w:r>
              <w:t>司法助理员开支人均标准</w:t>
            </w:r>
          </w:p>
        </w:tc>
        <w:tc>
          <w:tcPr>
            <w:tcW w:w="2268" w:type="dxa"/>
            <w:vAlign w:val="center"/>
          </w:tcPr>
          <w:p>
            <w:pPr>
              <w:pStyle w:val="12"/>
            </w:pPr>
            <w:r>
              <w:t>≤1800元/人/年</w:t>
            </w:r>
          </w:p>
        </w:tc>
        <w:tc>
          <w:tcPr>
            <w:tcW w:w="1276" w:type="dxa"/>
            <w:vAlign w:val="center"/>
          </w:tcPr>
          <w:p>
            <w:pPr>
              <w:pStyle w:val="12"/>
            </w:pPr>
            <w:r>
              <w:t>参照2024年经验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案件协助率</w:t>
            </w:r>
          </w:p>
        </w:tc>
        <w:tc>
          <w:tcPr>
            <w:tcW w:w="5386" w:type="dxa"/>
            <w:vAlign w:val="center"/>
          </w:tcPr>
          <w:p>
            <w:pPr>
              <w:pStyle w:val="12"/>
            </w:pPr>
            <w:r>
              <w:t>全县乡镇司法助理人员案件协助率</w:t>
            </w:r>
          </w:p>
        </w:tc>
        <w:tc>
          <w:tcPr>
            <w:tcW w:w="2268" w:type="dxa"/>
            <w:vAlign w:val="center"/>
          </w:tcPr>
          <w:p>
            <w:pPr>
              <w:pStyle w:val="12"/>
            </w:pPr>
            <w:r>
              <w:t>100%</w:t>
            </w:r>
          </w:p>
        </w:tc>
        <w:tc>
          <w:tcPr>
            <w:tcW w:w="1276" w:type="dxa"/>
            <w:vAlign w:val="center"/>
          </w:tcPr>
          <w:p>
            <w:pPr>
              <w:pStyle w:val="12"/>
            </w:pPr>
            <w:r>
              <w:t>2025年工作计划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司法助理员人员满意度</w:t>
            </w:r>
          </w:p>
        </w:tc>
        <w:tc>
          <w:tcPr>
            <w:tcW w:w="5386" w:type="dxa"/>
            <w:vAlign w:val="center"/>
          </w:tcPr>
          <w:p>
            <w:pPr>
              <w:pStyle w:val="12"/>
            </w:pPr>
            <w:r>
              <w:t>全县乡镇司法助理员人员满意度</w:t>
            </w:r>
          </w:p>
        </w:tc>
        <w:tc>
          <w:tcPr>
            <w:tcW w:w="2268" w:type="dxa"/>
            <w:vAlign w:val="center"/>
          </w:tcPr>
          <w:p>
            <w:pPr>
              <w:pStyle w:val="12"/>
            </w:pPr>
            <w:r>
              <w:t>≥95%</w:t>
            </w:r>
          </w:p>
        </w:tc>
        <w:tc>
          <w:tcPr>
            <w:tcW w:w="1276" w:type="dxa"/>
            <w:vAlign w:val="center"/>
          </w:tcPr>
          <w:p>
            <w:pPr>
              <w:pStyle w:val="12"/>
            </w:pPr>
            <w:r>
              <w:t>调查问卷</w:t>
            </w:r>
          </w:p>
        </w:tc>
      </w:tr>
    </w:tbl>
    <w:p>
      <w:pPr>
        <w:ind w:firstLine="560"/>
        <w:rPr>
          <w:rFonts w:ascii="方正仿宋_GBK" w:hAnsi="方正仿宋_GBK" w:eastAsia="方正仿宋_GBK" w:cs="方正仿宋_GBK"/>
          <w:color w:val="000000"/>
          <w:sz w:val="28"/>
        </w:rPr>
      </w:pPr>
    </w:p>
    <w:p>
      <w:pPr>
        <w:spacing w:before="0" w:after="0"/>
        <w:ind w:firstLine="560"/>
        <w:jc w:val="left"/>
        <w:outlineLvl w:val="3"/>
      </w:pPr>
      <w:r>
        <w:rPr>
          <w:rFonts w:hint="eastAsia" w:ascii="方正仿宋_GBK" w:hAnsi="方正仿宋_GBK" w:eastAsia="方正仿宋_GBK" w:cs="方正仿宋_GBK"/>
          <w:color w:val="000000"/>
          <w:sz w:val="28"/>
          <w:lang w:val="en-US" w:eastAsia="zh-CN"/>
        </w:rPr>
        <w:t>6</w:t>
      </w:r>
      <w:r>
        <w:rPr>
          <w:rFonts w:ascii="方正仿宋_GBK" w:hAnsi="方正仿宋_GBK" w:eastAsia="方正仿宋_GBK" w:cs="方正仿宋_GBK"/>
          <w:color w:val="000000"/>
          <w:sz w:val="28"/>
        </w:rPr>
        <w:t>、2025年行政复议诉讼工作经费（县级）绩效目标表</w:t>
      </w:r>
    </w:p>
    <w:p>
      <w:pPr>
        <w:ind w:firstLine="560"/>
      </w:pP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tabs>
                <w:tab w:val="left" w:pos="569"/>
                <w:tab w:val="right" w:pos="15213"/>
              </w:tabs>
              <w:jc w:val="left"/>
            </w:pPr>
            <w:r>
              <w:rPr>
                <w:rFonts w:hint="eastAsia" w:asciiTheme="minorEastAsia" w:hAnsiTheme="minorEastAsia" w:eastAsiaTheme="minorEastAsia" w:cstheme="minorEastAsia"/>
                <w:b/>
                <w:bCs/>
                <w:sz w:val="24"/>
                <w:szCs w:val="24"/>
              </w:rPr>
              <w:t>315</w:t>
            </w:r>
            <w:r>
              <w:rPr>
                <w:rFonts w:hint="eastAsia" w:asciiTheme="minorEastAsia" w:hAnsiTheme="minorEastAsia" w:eastAsiaTheme="minorEastAsia" w:cstheme="minorEastAsia"/>
                <w:b/>
                <w:bCs/>
                <w:sz w:val="24"/>
                <w:szCs w:val="24"/>
                <w:lang w:val="en-US" w:eastAsia="zh-CN"/>
              </w:rPr>
              <w:t xml:space="preserve">  </w:t>
            </w:r>
            <w:r>
              <w:rPr>
                <w:rFonts w:hint="eastAsia" w:asciiTheme="minorEastAsia" w:hAnsiTheme="minorEastAsia" w:eastAsiaTheme="minorEastAsia" w:cstheme="minorEastAsia"/>
                <w:b/>
                <w:bCs/>
                <w:sz w:val="24"/>
                <w:szCs w:val="24"/>
              </w:rPr>
              <w:t>井陉县司法局</w:t>
            </w:r>
            <w:r>
              <w:rPr>
                <w:rFonts w:hint="eastAsia" w:asciiTheme="minorEastAsia" w:hAnsiTheme="minorEastAsia" w:eastAsiaTheme="minorEastAsia" w:cstheme="minorEastAsia"/>
                <w:color w:val="000000"/>
                <w:sz w:val="24"/>
                <w:szCs w:val="24"/>
                <w:lang w:val="en-US" w:eastAsia="zh-CN"/>
              </w:rPr>
              <w:t xml:space="preserve">                                                                                          </w:t>
            </w:r>
            <w:r>
              <w:rPr>
                <w:rFonts w:hint="eastAsia" w:asciiTheme="minorEastAsia" w:hAnsiTheme="minorEastAsia" w:eastAsiaTheme="minorEastAsia" w:cstheme="minorEastAsia"/>
                <w:b/>
                <w:bCs/>
                <w:color w:val="000000"/>
                <w:sz w:val="24"/>
                <w:szCs w:val="24"/>
                <w:lang w:val="en-US" w:eastAsia="zh-CN"/>
              </w:rPr>
              <w:t xml:space="preserve"> 单位：元</w:t>
            </w:r>
            <w:r>
              <w:rPr>
                <w:rFonts w:hint="eastAsia"/>
                <w:lang w:eastAsia="zh-CN"/>
              </w:rP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13012124P00096210001M</w:t>
            </w:r>
          </w:p>
        </w:tc>
        <w:tc>
          <w:tcPr>
            <w:tcW w:w="2835" w:type="dxa"/>
            <w:vAlign w:val="center"/>
          </w:tcPr>
          <w:p>
            <w:pPr>
              <w:pStyle w:val="10"/>
            </w:pPr>
            <w:r>
              <w:t>项目名称</w:t>
            </w:r>
          </w:p>
        </w:tc>
        <w:tc>
          <w:tcPr>
            <w:tcW w:w="6095" w:type="dxa"/>
            <w:gridSpan w:val="3"/>
            <w:vAlign w:val="center"/>
          </w:tcPr>
          <w:p>
            <w:pPr>
              <w:pStyle w:val="12"/>
            </w:pPr>
            <w:r>
              <w:t>行政复议诉讼工作经费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20000.00</w:t>
            </w:r>
          </w:p>
        </w:tc>
        <w:tc>
          <w:tcPr>
            <w:tcW w:w="2835" w:type="dxa"/>
            <w:vAlign w:val="center"/>
          </w:tcPr>
          <w:p>
            <w:pPr>
              <w:pStyle w:val="10"/>
            </w:pPr>
            <w:r>
              <w:t>其中：财政    资金</w:t>
            </w:r>
          </w:p>
        </w:tc>
        <w:tc>
          <w:tcPr>
            <w:tcW w:w="2551" w:type="dxa"/>
            <w:vAlign w:val="center"/>
          </w:tcPr>
          <w:p>
            <w:pPr>
              <w:pStyle w:val="12"/>
            </w:pPr>
            <w:r>
              <w:t>20000.00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主要用于案件诉讼经费支出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1.为了防止和纠正违法的或者不当的具体行政行为，保护公民、法人和其他组织的合法权益，保障和监督行政机关依法行使职权，采取合法、公正、公开及时原则深入展开行政复议案件办理工作。</w:t>
            </w:r>
            <w:r>
              <w:tab/>
            </w:r>
            <w:r>
              <w:tab/>
            </w:r>
            <w:r>
              <w:tab/>
            </w:r>
            <w:r>
              <w:tab/>
            </w:r>
            <w:r>
              <w:tab/>
            </w:r>
            <w:r>
              <w:tab/>
            </w:r>
          </w:p>
          <w:p>
            <w:pPr>
              <w:pStyle w:val="12"/>
            </w:pPr>
          </w:p>
        </w:tc>
      </w:tr>
    </w:tbl>
    <w:p>
      <w:pPr>
        <w:spacing w:line="2" w:lineRule="exact"/>
        <w:jc w:val="center"/>
      </w:pP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行政复议案件数量</w:t>
            </w:r>
          </w:p>
        </w:tc>
        <w:tc>
          <w:tcPr>
            <w:tcW w:w="5386" w:type="dxa"/>
            <w:vAlign w:val="center"/>
          </w:tcPr>
          <w:p>
            <w:pPr>
              <w:pStyle w:val="12"/>
            </w:pPr>
            <w:r>
              <w:t>受理行政复议诉讼案件数量</w:t>
            </w:r>
          </w:p>
        </w:tc>
        <w:tc>
          <w:tcPr>
            <w:tcW w:w="2268" w:type="dxa"/>
            <w:vAlign w:val="center"/>
          </w:tcPr>
          <w:p>
            <w:pPr>
              <w:pStyle w:val="12"/>
            </w:pPr>
            <w:r>
              <w:t>100%</w:t>
            </w:r>
          </w:p>
        </w:tc>
        <w:tc>
          <w:tcPr>
            <w:tcW w:w="1276" w:type="dxa"/>
            <w:vAlign w:val="center"/>
          </w:tcPr>
          <w:p>
            <w:pPr>
              <w:pStyle w:val="12"/>
            </w:pPr>
            <w:r>
              <w:t>法律规定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支付完成率</w:t>
            </w:r>
          </w:p>
        </w:tc>
        <w:tc>
          <w:tcPr>
            <w:tcW w:w="5386" w:type="dxa"/>
            <w:vAlign w:val="center"/>
          </w:tcPr>
          <w:p>
            <w:pPr>
              <w:pStyle w:val="12"/>
            </w:pPr>
            <w:r>
              <w:t>接受行政复议案件支付完成率</w:t>
            </w:r>
          </w:p>
        </w:tc>
        <w:tc>
          <w:tcPr>
            <w:tcW w:w="2268" w:type="dxa"/>
            <w:vAlign w:val="center"/>
          </w:tcPr>
          <w:p>
            <w:pPr>
              <w:pStyle w:val="12"/>
            </w:pPr>
            <w:r>
              <w:t>100%</w:t>
            </w:r>
          </w:p>
        </w:tc>
        <w:tc>
          <w:tcPr>
            <w:tcW w:w="1276" w:type="dxa"/>
            <w:vAlign w:val="center"/>
          </w:tcPr>
          <w:p>
            <w:pPr>
              <w:pStyle w:val="12"/>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支付时间</w:t>
            </w:r>
          </w:p>
        </w:tc>
        <w:tc>
          <w:tcPr>
            <w:tcW w:w="5386" w:type="dxa"/>
            <w:vAlign w:val="center"/>
          </w:tcPr>
          <w:p>
            <w:pPr>
              <w:pStyle w:val="12"/>
            </w:pPr>
            <w:r>
              <w:t>支付行政复议案件时间</w:t>
            </w:r>
          </w:p>
        </w:tc>
        <w:tc>
          <w:tcPr>
            <w:tcW w:w="2268" w:type="dxa"/>
            <w:vAlign w:val="center"/>
          </w:tcPr>
          <w:p>
            <w:pPr>
              <w:pStyle w:val="12"/>
            </w:pPr>
            <w:r>
              <w:t>15个/工作日</w:t>
            </w:r>
          </w:p>
        </w:tc>
        <w:tc>
          <w:tcPr>
            <w:tcW w:w="1276" w:type="dxa"/>
            <w:vAlign w:val="center"/>
          </w:tcPr>
          <w:p>
            <w:pPr>
              <w:pStyle w:val="12"/>
            </w:pPr>
            <w:r>
              <w:t>参照历年工作经验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办理单个案件费用</w:t>
            </w:r>
          </w:p>
        </w:tc>
        <w:tc>
          <w:tcPr>
            <w:tcW w:w="5386" w:type="dxa"/>
            <w:vAlign w:val="center"/>
          </w:tcPr>
          <w:p>
            <w:pPr>
              <w:pStyle w:val="12"/>
            </w:pPr>
            <w:r>
              <w:t>办理案件的费用标准（最高值）</w:t>
            </w:r>
          </w:p>
        </w:tc>
        <w:tc>
          <w:tcPr>
            <w:tcW w:w="2268" w:type="dxa"/>
            <w:vAlign w:val="center"/>
          </w:tcPr>
          <w:p>
            <w:pPr>
              <w:pStyle w:val="12"/>
            </w:pPr>
            <w:r>
              <w:t>≤500元</w:t>
            </w:r>
          </w:p>
        </w:tc>
        <w:tc>
          <w:tcPr>
            <w:tcW w:w="1276" w:type="dxa"/>
            <w:vAlign w:val="center"/>
          </w:tcPr>
          <w:p>
            <w:pPr>
              <w:pStyle w:val="12"/>
            </w:pPr>
            <w:r>
              <w:t>参照历年工作经验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案件受理率</w:t>
            </w:r>
          </w:p>
        </w:tc>
        <w:tc>
          <w:tcPr>
            <w:tcW w:w="5386" w:type="dxa"/>
            <w:vAlign w:val="center"/>
          </w:tcPr>
          <w:p>
            <w:pPr>
              <w:pStyle w:val="12"/>
            </w:pPr>
            <w:r>
              <w:t>行政复议案件受理率</w:t>
            </w:r>
          </w:p>
        </w:tc>
        <w:tc>
          <w:tcPr>
            <w:tcW w:w="2268" w:type="dxa"/>
            <w:vAlign w:val="center"/>
          </w:tcPr>
          <w:p>
            <w:pPr>
              <w:pStyle w:val="12"/>
            </w:pPr>
            <w:r>
              <w:t>100%</w:t>
            </w:r>
          </w:p>
          <w:p>
            <w:pPr>
              <w:pStyle w:val="12"/>
            </w:pP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群众对司法机关满意度</w:t>
            </w:r>
          </w:p>
        </w:tc>
        <w:tc>
          <w:tcPr>
            <w:tcW w:w="2268" w:type="dxa"/>
            <w:vAlign w:val="center"/>
          </w:tcPr>
          <w:p>
            <w:pPr>
              <w:pStyle w:val="12"/>
            </w:pPr>
            <w:r>
              <w:t>≥95</w:t>
            </w:r>
          </w:p>
        </w:tc>
        <w:tc>
          <w:tcPr>
            <w:tcW w:w="1276" w:type="dxa"/>
            <w:vAlign w:val="center"/>
          </w:tcPr>
          <w:p>
            <w:pPr>
              <w:pStyle w:val="12"/>
            </w:pPr>
            <w:r>
              <w:t>问卷调查</w:t>
            </w:r>
          </w:p>
        </w:tc>
      </w:tr>
    </w:tbl>
    <w:p>
      <w:pPr>
        <w:ind w:firstLine="560"/>
        <w:rPr>
          <w:rFonts w:ascii="方正仿宋_GBK" w:hAnsi="方正仿宋_GBK" w:eastAsia="方正仿宋_GBK" w:cs="方正仿宋_GBK"/>
          <w:color w:val="000000"/>
          <w:sz w:val="28"/>
        </w:rPr>
      </w:pPr>
    </w:p>
    <w:p>
      <w:pPr>
        <w:ind w:firstLine="560"/>
        <w:rPr>
          <w:rFonts w:ascii="方正仿宋_GBK" w:hAnsi="方正仿宋_GBK" w:eastAsia="方正仿宋_GBK" w:cs="方正仿宋_GBK"/>
          <w:color w:val="000000"/>
          <w:sz w:val="28"/>
        </w:rPr>
      </w:pPr>
    </w:p>
    <w:p>
      <w:pPr>
        <w:ind w:firstLine="560"/>
      </w:pPr>
      <w:r>
        <w:rPr>
          <w:rFonts w:hint="eastAsia" w:ascii="方正仿宋_GBK" w:hAnsi="方正仿宋_GBK" w:eastAsia="方正仿宋_GBK" w:cs="方正仿宋_GBK"/>
          <w:color w:val="000000"/>
          <w:sz w:val="28"/>
          <w:lang w:val="en-US" w:eastAsia="zh-CN"/>
        </w:rPr>
        <w:t>7、</w:t>
      </w:r>
      <w:r>
        <w:rPr>
          <w:rFonts w:ascii="方正仿宋_GBK" w:hAnsi="方正仿宋_GBK" w:eastAsia="方正仿宋_GBK" w:cs="方正仿宋_GBK"/>
          <w:color w:val="000000"/>
          <w:sz w:val="28"/>
        </w:rPr>
        <w:t>2025年行政执法人员年检培训考试经费（县级）绩效目标表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tabs>
                <w:tab w:val="left" w:pos="629"/>
                <w:tab w:val="right" w:pos="15213"/>
              </w:tabs>
              <w:jc w:val="left"/>
            </w:pPr>
            <w:r>
              <w:rPr>
                <w:rFonts w:hint="eastAsia" w:asciiTheme="minorEastAsia" w:hAnsiTheme="minorEastAsia" w:eastAsiaTheme="minorEastAsia" w:cstheme="minorEastAsia"/>
                <w:b/>
                <w:bCs/>
                <w:sz w:val="24"/>
                <w:szCs w:val="24"/>
              </w:rPr>
              <w:t>315</w:t>
            </w:r>
            <w:r>
              <w:rPr>
                <w:rFonts w:hint="eastAsia" w:asciiTheme="minorEastAsia" w:hAnsiTheme="minorEastAsia" w:eastAsiaTheme="minorEastAsia" w:cstheme="minorEastAsia"/>
                <w:b/>
                <w:bCs/>
                <w:sz w:val="24"/>
                <w:szCs w:val="24"/>
                <w:lang w:val="en-US" w:eastAsia="zh-CN"/>
              </w:rPr>
              <w:t xml:space="preserve">  </w:t>
            </w:r>
            <w:r>
              <w:rPr>
                <w:rFonts w:hint="eastAsia" w:asciiTheme="minorEastAsia" w:hAnsiTheme="minorEastAsia" w:eastAsiaTheme="minorEastAsia" w:cstheme="minorEastAsia"/>
                <w:b/>
                <w:bCs/>
                <w:sz w:val="24"/>
                <w:szCs w:val="24"/>
              </w:rPr>
              <w:t>井陉县司法局</w:t>
            </w:r>
            <w:r>
              <w:rPr>
                <w:rFonts w:hint="eastAsia" w:asciiTheme="minorEastAsia" w:hAnsiTheme="minorEastAsia" w:eastAsiaTheme="minorEastAsia" w:cstheme="minorEastAsia"/>
                <w:color w:val="000000"/>
                <w:sz w:val="24"/>
                <w:szCs w:val="24"/>
                <w:lang w:val="en-US" w:eastAsia="zh-CN"/>
              </w:rPr>
              <w:t xml:space="preserve">                                                                                          </w:t>
            </w:r>
            <w:r>
              <w:rPr>
                <w:rFonts w:hint="eastAsia" w:asciiTheme="minorEastAsia" w:hAnsiTheme="minorEastAsia" w:eastAsiaTheme="minorEastAsia" w:cstheme="minorEastAsia"/>
                <w:b/>
                <w:bCs/>
                <w:color w:val="000000"/>
                <w:sz w:val="24"/>
                <w:szCs w:val="24"/>
                <w:lang w:val="en-US" w:eastAsia="zh-CN"/>
              </w:rPr>
              <w:t xml:space="preserve"> 单位：元</w:t>
            </w:r>
            <w:r>
              <w:rPr>
                <w:rFonts w:hint="eastAsia"/>
                <w:lang w:eastAsia="zh-CN"/>
              </w:rP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13012125P001124100017</w:t>
            </w:r>
          </w:p>
        </w:tc>
        <w:tc>
          <w:tcPr>
            <w:tcW w:w="2835" w:type="dxa"/>
            <w:vAlign w:val="center"/>
          </w:tcPr>
          <w:p>
            <w:pPr>
              <w:pStyle w:val="10"/>
            </w:pPr>
            <w:r>
              <w:t>项目名称</w:t>
            </w:r>
          </w:p>
        </w:tc>
        <w:tc>
          <w:tcPr>
            <w:tcW w:w="6095" w:type="dxa"/>
            <w:gridSpan w:val="3"/>
            <w:vAlign w:val="center"/>
          </w:tcPr>
          <w:p>
            <w:pPr>
              <w:pStyle w:val="12"/>
            </w:pPr>
            <w:r>
              <w:t>2025年行政执法人员年检培训考试经费（县级）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rPr>
                <w:rFonts w:hint="eastAsia"/>
                <w:lang w:val="en-US" w:eastAsia="zh-CN"/>
              </w:rPr>
              <w:t>34</w:t>
            </w:r>
            <w:r>
              <w:t>000.00</w:t>
            </w:r>
          </w:p>
        </w:tc>
        <w:tc>
          <w:tcPr>
            <w:tcW w:w="2835" w:type="dxa"/>
            <w:vAlign w:val="center"/>
          </w:tcPr>
          <w:p>
            <w:pPr>
              <w:pStyle w:val="10"/>
            </w:pPr>
            <w:r>
              <w:t>其中：财政    资金</w:t>
            </w:r>
          </w:p>
        </w:tc>
        <w:tc>
          <w:tcPr>
            <w:tcW w:w="2551" w:type="dxa"/>
            <w:vAlign w:val="center"/>
          </w:tcPr>
          <w:p>
            <w:pPr>
              <w:pStyle w:val="12"/>
            </w:pPr>
            <w:r>
              <w:rPr>
                <w:rFonts w:hint="eastAsia"/>
                <w:lang w:val="en-US" w:eastAsia="zh-CN"/>
              </w:rPr>
              <w:t>34</w:t>
            </w:r>
            <w:r>
              <w:t>000.00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主要用于全县行政执法人员考试经费支出。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p>
        </w:tc>
        <w:tc>
          <w:tcPr>
            <w:tcW w:w="2835" w:type="dxa"/>
            <w:vAlign w:val="center"/>
          </w:tcPr>
          <w:p>
            <w:pPr>
              <w:pStyle w:val="13"/>
            </w:pPr>
            <w:r>
              <w:t>100%</w:t>
            </w:r>
          </w:p>
        </w:tc>
        <w:tc>
          <w:tcPr>
            <w:tcW w:w="2551" w:type="dxa"/>
            <w:vAlign w:val="center"/>
          </w:tcPr>
          <w:p>
            <w:pPr>
              <w:pStyle w:val="13"/>
            </w:pPr>
          </w:p>
        </w:tc>
        <w:tc>
          <w:tcPr>
            <w:tcW w:w="3544"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1.对全县800多名执法人员进行培训考试，通过培训行政执法人员，提升行政执法人员法律知识水平和依法行政能力。</w:t>
            </w:r>
          </w:p>
        </w:tc>
      </w:tr>
    </w:tbl>
    <w:p>
      <w:pPr>
        <w:spacing w:line="2" w:lineRule="exact"/>
        <w:jc w:val="center"/>
      </w:pP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行政执法人员培训人数</w:t>
            </w:r>
          </w:p>
        </w:tc>
        <w:tc>
          <w:tcPr>
            <w:tcW w:w="5386" w:type="dxa"/>
            <w:vAlign w:val="center"/>
          </w:tcPr>
          <w:p>
            <w:pPr>
              <w:pStyle w:val="12"/>
            </w:pPr>
            <w:r>
              <w:t>对县本级行政执法人员培训人数</w:t>
            </w:r>
          </w:p>
        </w:tc>
        <w:tc>
          <w:tcPr>
            <w:tcW w:w="2268" w:type="dxa"/>
            <w:vAlign w:val="center"/>
          </w:tcPr>
          <w:p>
            <w:pPr>
              <w:pStyle w:val="12"/>
            </w:pPr>
            <w:r>
              <w:t>≥800人</w:t>
            </w:r>
          </w:p>
        </w:tc>
        <w:tc>
          <w:tcPr>
            <w:tcW w:w="1276" w:type="dxa"/>
            <w:vAlign w:val="center"/>
          </w:tcPr>
          <w:p>
            <w:pPr>
              <w:pStyle w:val="12"/>
            </w:pPr>
            <w:r>
              <w:t>历史工作经验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行政执法人员培训合格率</w:t>
            </w:r>
          </w:p>
        </w:tc>
        <w:tc>
          <w:tcPr>
            <w:tcW w:w="5386" w:type="dxa"/>
            <w:vAlign w:val="center"/>
          </w:tcPr>
          <w:p>
            <w:pPr>
              <w:pStyle w:val="12"/>
            </w:pPr>
            <w:r>
              <w:t>参训人员考试合格人数占参训人员总数的比率</w:t>
            </w:r>
          </w:p>
        </w:tc>
        <w:tc>
          <w:tcPr>
            <w:tcW w:w="2268" w:type="dxa"/>
            <w:vAlign w:val="center"/>
          </w:tcPr>
          <w:p>
            <w:pPr>
              <w:pStyle w:val="12"/>
            </w:pPr>
            <w:r>
              <w:t>≥90%</w:t>
            </w:r>
          </w:p>
        </w:tc>
        <w:tc>
          <w:tcPr>
            <w:tcW w:w="1276" w:type="dxa"/>
            <w:vAlign w:val="center"/>
          </w:tcPr>
          <w:p>
            <w:pPr>
              <w:pStyle w:val="12"/>
            </w:pPr>
            <w:r>
              <w:t>历史工作经验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培训完成时间</w:t>
            </w:r>
          </w:p>
        </w:tc>
        <w:tc>
          <w:tcPr>
            <w:tcW w:w="5386" w:type="dxa"/>
            <w:vAlign w:val="center"/>
          </w:tcPr>
          <w:p>
            <w:pPr>
              <w:pStyle w:val="12"/>
            </w:pPr>
            <w:r>
              <w:t>完成县本级行政执法人员培训完成的时限</w:t>
            </w:r>
          </w:p>
        </w:tc>
        <w:tc>
          <w:tcPr>
            <w:tcW w:w="2268" w:type="dxa"/>
            <w:vAlign w:val="center"/>
          </w:tcPr>
          <w:p>
            <w:pPr>
              <w:pStyle w:val="12"/>
            </w:pPr>
            <w:r>
              <w:t>2025年10月31日前</w:t>
            </w:r>
          </w:p>
        </w:tc>
        <w:tc>
          <w:tcPr>
            <w:tcW w:w="1276" w:type="dxa"/>
            <w:vAlign w:val="center"/>
          </w:tcPr>
          <w:p>
            <w:pPr>
              <w:pStyle w:val="12"/>
            </w:pPr>
            <w:r>
              <w:t>2025年工作计划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人均培训成本</w:t>
            </w:r>
          </w:p>
        </w:tc>
        <w:tc>
          <w:tcPr>
            <w:tcW w:w="5386" w:type="dxa"/>
            <w:vAlign w:val="center"/>
          </w:tcPr>
          <w:p>
            <w:pPr>
              <w:pStyle w:val="12"/>
            </w:pPr>
            <w:r>
              <w:t>县本级行政执行人员培训的人均费用</w:t>
            </w:r>
          </w:p>
        </w:tc>
        <w:tc>
          <w:tcPr>
            <w:tcW w:w="2268" w:type="dxa"/>
            <w:vAlign w:val="center"/>
          </w:tcPr>
          <w:p>
            <w:pPr>
              <w:pStyle w:val="12"/>
            </w:pPr>
            <w:r>
              <w:t>≤60元/人</w:t>
            </w:r>
          </w:p>
        </w:tc>
        <w:tc>
          <w:tcPr>
            <w:tcW w:w="1276"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持证执法率</w:t>
            </w:r>
          </w:p>
        </w:tc>
        <w:tc>
          <w:tcPr>
            <w:tcW w:w="5386" w:type="dxa"/>
            <w:vAlign w:val="center"/>
          </w:tcPr>
          <w:p>
            <w:pPr>
              <w:pStyle w:val="12"/>
            </w:pPr>
            <w:r>
              <w:t>全县执法人员持证执法率</w:t>
            </w:r>
          </w:p>
        </w:tc>
        <w:tc>
          <w:tcPr>
            <w:tcW w:w="2268" w:type="dxa"/>
            <w:vAlign w:val="center"/>
          </w:tcPr>
          <w:p>
            <w:pPr>
              <w:pStyle w:val="12"/>
            </w:pPr>
            <w:r>
              <w:t>100%</w:t>
            </w:r>
          </w:p>
        </w:tc>
        <w:tc>
          <w:tcPr>
            <w:tcW w:w="1276" w:type="dxa"/>
            <w:vAlign w:val="center"/>
          </w:tcPr>
          <w:p>
            <w:pPr>
              <w:pStyle w:val="12"/>
            </w:pPr>
            <w:r>
              <w:t>2025年工作计划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培训对象满意度</w:t>
            </w:r>
          </w:p>
        </w:tc>
        <w:tc>
          <w:tcPr>
            <w:tcW w:w="5386" w:type="dxa"/>
            <w:vAlign w:val="center"/>
          </w:tcPr>
          <w:p>
            <w:pPr>
              <w:pStyle w:val="12"/>
            </w:pPr>
            <w:r>
              <w:t>培训对象对司法机关的满意度</w:t>
            </w:r>
          </w:p>
        </w:tc>
        <w:tc>
          <w:tcPr>
            <w:tcW w:w="2268" w:type="dxa"/>
            <w:vAlign w:val="center"/>
          </w:tcPr>
          <w:p>
            <w:pPr>
              <w:pStyle w:val="12"/>
            </w:pPr>
            <w:r>
              <w:t>≥95%</w:t>
            </w:r>
          </w:p>
        </w:tc>
        <w:tc>
          <w:tcPr>
            <w:tcW w:w="1276" w:type="dxa"/>
            <w:vAlign w:val="center"/>
          </w:tcPr>
          <w:p>
            <w:pPr>
              <w:pStyle w:val="12"/>
            </w:pPr>
            <w:r>
              <w:t>调查问卷</w:t>
            </w:r>
          </w:p>
        </w:tc>
      </w:tr>
    </w:tbl>
    <w:p>
      <w:pPr>
        <w:ind w:firstLine="560"/>
        <w:rPr>
          <w:rFonts w:ascii="方正仿宋_GBK" w:hAnsi="方正仿宋_GBK" w:eastAsia="方正仿宋_GBK" w:cs="方正仿宋_GBK"/>
          <w:color w:val="000000"/>
          <w:sz w:val="28"/>
        </w:rPr>
      </w:pPr>
    </w:p>
    <w:p>
      <w:pPr>
        <w:ind w:firstLine="560"/>
        <w:rPr>
          <w:rFonts w:ascii="方正仿宋_GBK" w:hAnsi="方正仿宋_GBK" w:eastAsia="方正仿宋_GBK" w:cs="方正仿宋_GBK"/>
          <w:color w:val="000000"/>
          <w:sz w:val="28"/>
        </w:rPr>
      </w:pPr>
    </w:p>
    <w:p>
      <w:pPr>
        <w:ind w:firstLine="560"/>
        <w:rPr>
          <w:rFonts w:ascii="方正仿宋_GBK" w:hAnsi="方正仿宋_GBK" w:eastAsia="方正仿宋_GBK" w:cs="方正仿宋_GBK"/>
          <w:color w:val="000000"/>
          <w:sz w:val="28"/>
        </w:rPr>
      </w:pPr>
    </w:p>
    <w:p>
      <w:pPr>
        <w:ind w:firstLine="560"/>
        <w:rPr>
          <w:rFonts w:ascii="方正仿宋_GBK" w:hAnsi="方正仿宋_GBK" w:eastAsia="方正仿宋_GBK" w:cs="方正仿宋_GBK"/>
          <w:color w:val="000000"/>
          <w:sz w:val="28"/>
        </w:rPr>
      </w:pP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spacing w:before="0" w:after="0"/>
              <w:ind w:firstLine="560"/>
              <w:jc w:val="left"/>
              <w:outlineLvl w:val="3"/>
              <w:rPr>
                <w:rFonts w:hint="eastAsia" w:ascii="方正仿宋_GBK" w:hAnsi="方正仿宋_GBK" w:eastAsia="方正仿宋_GBK" w:cs="方正仿宋_GBK"/>
                <w:color w:val="000000"/>
                <w:sz w:val="28"/>
                <w:lang w:val="en-US" w:eastAsia="zh-CN"/>
              </w:rPr>
            </w:pPr>
            <w:r>
              <w:rPr>
                <w:rFonts w:hint="eastAsia" w:ascii="方正仿宋_GBK" w:hAnsi="方正仿宋_GBK" w:eastAsia="方正仿宋_GBK" w:cs="方正仿宋_GBK"/>
                <w:color w:val="000000"/>
                <w:sz w:val="28"/>
                <w:lang w:val="en-US" w:eastAsia="zh-CN"/>
              </w:rPr>
              <w:t>8、</w:t>
            </w:r>
            <w:r>
              <w:rPr>
                <w:rFonts w:ascii="方正仿宋_GBK" w:hAnsi="方正仿宋_GBK" w:eastAsia="方正仿宋_GBK" w:cs="方正仿宋_GBK"/>
                <w:color w:val="000000"/>
                <w:sz w:val="28"/>
              </w:rPr>
              <w:t>2025年依法治县办公经费（县级）绩效目标表</w:t>
            </w:r>
            <w:r>
              <w:rPr>
                <w:rFonts w:hint="eastAsia" w:ascii="方正仿宋_GBK" w:hAnsi="方正仿宋_GBK" w:eastAsia="方正仿宋_GBK" w:cs="方正仿宋_GBK"/>
                <w:color w:val="000000"/>
                <w:sz w:val="28"/>
                <w:lang w:val="en-US" w:eastAsia="zh-CN"/>
              </w:rPr>
              <w:t xml:space="preserve">     </w:t>
            </w:r>
          </w:p>
          <w:p>
            <w:pPr>
              <w:spacing w:before="0" w:after="0"/>
              <w:jc w:val="left"/>
              <w:outlineLvl w:val="3"/>
            </w:pPr>
            <w:r>
              <w:rPr>
                <w:rFonts w:hint="eastAsia" w:asciiTheme="minorEastAsia" w:hAnsiTheme="minorEastAsia" w:eastAsiaTheme="minorEastAsia" w:cstheme="minorEastAsia"/>
                <w:b/>
                <w:bCs/>
                <w:sz w:val="24"/>
                <w:szCs w:val="24"/>
              </w:rPr>
              <w:t>315</w:t>
            </w:r>
            <w:r>
              <w:rPr>
                <w:rFonts w:hint="eastAsia" w:asciiTheme="minorEastAsia" w:hAnsiTheme="minorEastAsia" w:eastAsiaTheme="minorEastAsia" w:cstheme="minorEastAsia"/>
                <w:b/>
                <w:bCs/>
                <w:sz w:val="24"/>
                <w:szCs w:val="24"/>
                <w:lang w:val="en-US" w:eastAsia="zh-CN"/>
              </w:rPr>
              <w:t xml:space="preserve">  </w:t>
            </w:r>
            <w:r>
              <w:rPr>
                <w:rFonts w:hint="eastAsia" w:asciiTheme="minorEastAsia" w:hAnsiTheme="minorEastAsia" w:eastAsiaTheme="minorEastAsia" w:cstheme="minorEastAsia"/>
                <w:b/>
                <w:bCs/>
                <w:sz w:val="24"/>
                <w:szCs w:val="24"/>
              </w:rPr>
              <w:t>井陉县司法局</w:t>
            </w:r>
            <w:r>
              <w:rPr>
                <w:rFonts w:hint="eastAsia" w:asciiTheme="minorEastAsia" w:hAnsiTheme="minorEastAsia" w:eastAsiaTheme="minorEastAsia" w:cstheme="minorEastAsia"/>
                <w:color w:val="000000"/>
                <w:sz w:val="24"/>
                <w:szCs w:val="24"/>
                <w:lang w:val="en-US" w:eastAsia="zh-CN"/>
              </w:rPr>
              <w:t xml:space="preserve">                                                                                          </w:t>
            </w:r>
            <w:r>
              <w:rPr>
                <w:rFonts w:hint="eastAsia" w:asciiTheme="minorEastAsia" w:hAnsiTheme="minorEastAsia" w:eastAsiaTheme="minorEastAsia" w:cstheme="minorEastAsia"/>
                <w:b/>
                <w:bCs/>
                <w:color w:val="000000"/>
                <w:sz w:val="24"/>
                <w:szCs w:val="24"/>
                <w:lang w:val="en-US" w:eastAsia="zh-CN"/>
              </w:rPr>
              <w:t xml:space="preserve"> 单位：元</w:t>
            </w:r>
            <w:r>
              <w:rPr>
                <w:rFonts w:hint="eastAsia" w:ascii="方正仿宋_GBK" w:hAnsi="方正仿宋_GBK" w:eastAsia="方正仿宋_GBK" w:cs="方正仿宋_GBK"/>
                <w:color w:val="000000"/>
                <w:sz w:val="28"/>
                <w:lang w:val="en-US" w:eastAsia="zh-CN"/>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13012125P001121100016</w:t>
            </w:r>
          </w:p>
        </w:tc>
        <w:tc>
          <w:tcPr>
            <w:tcW w:w="2835" w:type="dxa"/>
            <w:vAlign w:val="center"/>
          </w:tcPr>
          <w:p>
            <w:pPr>
              <w:pStyle w:val="10"/>
            </w:pPr>
            <w:r>
              <w:t>项目名称</w:t>
            </w:r>
          </w:p>
        </w:tc>
        <w:tc>
          <w:tcPr>
            <w:tcW w:w="6095" w:type="dxa"/>
            <w:gridSpan w:val="3"/>
            <w:vAlign w:val="center"/>
          </w:tcPr>
          <w:p>
            <w:pPr>
              <w:pStyle w:val="12"/>
            </w:pPr>
            <w:r>
              <w:t>2025年依法治县办公经费（县级）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rPr>
                <w:rFonts w:hint="eastAsia"/>
                <w:lang w:val="en-US" w:eastAsia="zh-CN"/>
              </w:rPr>
              <w:t>2</w:t>
            </w:r>
            <w:r>
              <w:t>0000.00</w:t>
            </w:r>
          </w:p>
        </w:tc>
        <w:tc>
          <w:tcPr>
            <w:tcW w:w="2835" w:type="dxa"/>
            <w:vAlign w:val="center"/>
          </w:tcPr>
          <w:p>
            <w:pPr>
              <w:pStyle w:val="10"/>
            </w:pPr>
            <w:r>
              <w:t>其中：财政    资金</w:t>
            </w:r>
          </w:p>
        </w:tc>
        <w:tc>
          <w:tcPr>
            <w:tcW w:w="2551" w:type="dxa"/>
            <w:vAlign w:val="center"/>
          </w:tcPr>
          <w:p>
            <w:pPr>
              <w:pStyle w:val="12"/>
            </w:pPr>
            <w:r>
              <w:rPr>
                <w:rFonts w:hint="eastAsia"/>
                <w:lang w:val="en-US" w:eastAsia="zh-CN"/>
              </w:rPr>
              <w:t>2</w:t>
            </w:r>
            <w:r>
              <w:t>0000.00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主要用于依法治县办正常经费开支。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1.通过召开办公室（扩大）会议和业务调度会等会议，学习贯彻习近平法治思想，部署、协调、推动全面依法治县重点工作，确保中央、省、市、县关于全面依法治县决策部署落地落实。</w:t>
            </w:r>
          </w:p>
        </w:tc>
      </w:tr>
    </w:tbl>
    <w:p>
      <w:pPr>
        <w:spacing w:line="2" w:lineRule="exact"/>
        <w:jc w:val="center"/>
      </w:pP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138"/>
        <w:gridCol w:w="2508"/>
        <w:gridCol w:w="228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24"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138" w:type="dxa"/>
            <w:vAlign w:val="center"/>
          </w:tcPr>
          <w:p>
            <w:pPr>
              <w:pStyle w:val="10"/>
            </w:pPr>
            <w:r>
              <w:t>绩效指标描述</w:t>
            </w:r>
          </w:p>
        </w:tc>
        <w:tc>
          <w:tcPr>
            <w:tcW w:w="2508" w:type="dxa"/>
            <w:vAlign w:val="center"/>
          </w:tcPr>
          <w:p>
            <w:pPr>
              <w:pStyle w:val="10"/>
            </w:pPr>
            <w:r>
              <w:t>指标值</w:t>
            </w:r>
          </w:p>
        </w:tc>
        <w:tc>
          <w:tcPr>
            <w:tcW w:w="228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召开会议次数</w:t>
            </w:r>
          </w:p>
        </w:tc>
        <w:tc>
          <w:tcPr>
            <w:tcW w:w="4138" w:type="dxa"/>
            <w:vAlign w:val="center"/>
          </w:tcPr>
          <w:p>
            <w:pPr>
              <w:pStyle w:val="12"/>
            </w:pPr>
            <w:r>
              <w:t>组织召开会议的次数</w:t>
            </w:r>
          </w:p>
        </w:tc>
        <w:tc>
          <w:tcPr>
            <w:tcW w:w="2508" w:type="dxa"/>
            <w:vAlign w:val="center"/>
          </w:tcPr>
          <w:p>
            <w:pPr>
              <w:pStyle w:val="12"/>
            </w:pPr>
            <w:r>
              <w:t>≥3次</w:t>
            </w:r>
          </w:p>
        </w:tc>
        <w:tc>
          <w:tcPr>
            <w:tcW w:w="2284" w:type="dxa"/>
            <w:vAlign w:val="center"/>
          </w:tcPr>
          <w:p>
            <w:pPr>
              <w:pStyle w:val="12"/>
            </w:pPr>
            <w:r>
              <w:t>2025年度工作计划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26"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保障单位人员数量</w:t>
            </w:r>
          </w:p>
        </w:tc>
        <w:tc>
          <w:tcPr>
            <w:tcW w:w="4138" w:type="dxa"/>
            <w:vAlign w:val="center"/>
          </w:tcPr>
          <w:p>
            <w:pPr>
              <w:pStyle w:val="12"/>
            </w:pPr>
            <w:r>
              <w:t>保障单位人员数量</w:t>
            </w:r>
          </w:p>
        </w:tc>
        <w:tc>
          <w:tcPr>
            <w:tcW w:w="2508" w:type="dxa"/>
            <w:vAlign w:val="center"/>
          </w:tcPr>
          <w:p>
            <w:pPr>
              <w:pStyle w:val="12"/>
            </w:pPr>
            <w:r>
              <w:t>≥23人</w:t>
            </w:r>
          </w:p>
        </w:tc>
        <w:tc>
          <w:tcPr>
            <w:tcW w:w="2284" w:type="dxa"/>
            <w:vAlign w:val="center"/>
          </w:tcPr>
          <w:p>
            <w:pPr>
              <w:pStyle w:val="12"/>
            </w:pPr>
            <w:r>
              <w:t>职工花名册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84"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会议参会率</w:t>
            </w:r>
          </w:p>
        </w:tc>
        <w:tc>
          <w:tcPr>
            <w:tcW w:w="4138" w:type="dxa"/>
            <w:vAlign w:val="center"/>
          </w:tcPr>
          <w:p>
            <w:pPr>
              <w:pStyle w:val="12"/>
            </w:pPr>
            <w:r>
              <w:t>实际参会人数与通知参会人数的比例</w:t>
            </w:r>
          </w:p>
        </w:tc>
        <w:tc>
          <w:tcPr>
            <w:tcW w:w="2508" w:type="dxa"/>
            <w:vAlign w:val="center"/>
          </w:tcPr>
          <w:p>
            <w:pPr>
              <w:pStyle w:val="12"/>
            </w:pPr>
            <w:r>
              <w:t>≥90%</w:t>
            </w:r>
          </w:p>
        </w:tc>
        <w:tc>
          <w:tcPr>
            <w:tcW w:w="2284" w:type="dxa"/>
            <w:vAlign w:val="center"/>
          </w:tcPr>
          <w:p>
            <w:pPr>
              <w:pStyle w:val="12"/>
            </w:pPr>
            <w:r>
              <w:t>2025年度工作计划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覆盖率</w:t>
            </w:r>
          </w:p>
        </w:tc>
        <w:tc>
          <w:tcPr>
            <w:tcW w:w="4138" w:type="dxa"/>
            <w:vAlign w:val="center"/>
          </w:tcPr>
          <w:p>
            <w:pPr>
              <w:pStyle w:val="12"/>
            </w:pPr>
            <w:r>
              <w:t>覆盖单位人员工作开展的各项支出</w:t>
            </w:r>
          </w:p>
        </w:tc>
        <w:tc>
          <w:tcPr>
            <w:tcW w:w="2508" w:type="dxa"/>
            <w:vAlign w:val="center"/>
          </w:tcPr>
          <w:p>
            <w:pPr>
              <w:pStyle w:val="12"/>
            </w:pPr>
            <w:r>
              <w:t>100%</w:t>
            </w:r>
          </w:p>
        </w:tc>
        <w:tc>
          <w:tcPr>
            <w:tcW w:w="2284" w:type="dxa"/>
            <w:vAlign w:val="center"/>
          </w:tcPr>
          <w:p>
            <w:pPr>
              <w:pStyle w:val="12"/>
            </w:pPr>
            <w:r>
              <w:t>2025年度工作计划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会议召开时间</w:t>
            </w:r>
          </w:p>
        </w:tc>
        <w:tc>
          <w:tcPr>
            <w:tcW w:w="4138" w:type="dxa"/>
            <w:vAlign w:val="center"/>
          </w:tcPr>
          <w:p>
            <w:pPr>
              <w:pStyle w:val="12"/>
            </w:pPr>
            <w:r>
              <w:t>召开会议的时间</w:t>
            </w:r>
          </w:p>
        </w:tc>
        <w:tc>
          <w:tcPr>
            <w:tcW w:w="2508" w:type="dxa"/>
            <w:vAlign w:val="center"/>
          </w:tcPr>
          <w:p>
            <w:pPr>
              <w:pStyle w:val="12"/>
            </w:pPr>
            <w:r>
              <w:t>2025年11月30日前</w:t>
            </w:r>
          </w:p>
        </w:tc>
        <w:tc>
          <w:tcPr>
            <w:tcW w:w="2284" w:type="dxa"/>
            <w:vAlign w:val="center"/>
          </w:tcPr>
          <w:p>
            <w:pPr>
              <w:pStyle w:val="12"/>
            </w:pPr>
            <w:r>
              <w:t>2025年度工作计划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52"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人均费用标准</w:t>
            </w:r>
          </w:p>
        </w:tc>
        <w:tc>
          <w:tcPr>
            <w:tcW w:w="4138" w:type="dxa"/>
            <w:vAlign w:val="center"/>
          </w:tcPr>
          <w:p>
            <w:pPr>
              <w:pStyle w:val="12"/>
            </w:pPr>
            <w:r>
              <w:t>举办会议人均费用标准</w:t>
            </w:r>
          </w:p>
        </w:tc>
        <w:tc>
          <w:tcPr>
            <w:tcW w:w="2508" w:type="dxa"/>
            <w:vAlign w:val="center"/>
          </w:tcPr>
          <w:p>
            <w:pPr>
              <w:pStyle w:val="12"/>
            </w:pPr>
            <w:r>
              <w:t>≤100元/人</w:t>
            </w:r>
          </w:p>
        </w:tc>
        <w:tc>
          <w:tcPr>
            <w:tcW w:w="2284" w:type="dxa"/>
            <w:vAlign w:val="center"/>
          </w:tcPr>
          <w:p>
            <w:pPr>
              <w:pStyle w:val="12"/>
            </w:pPr>
            <w:r>
              <w:t>参考2024年工作经验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日常办公经费</w:t>
            </w:r>
          </w:p>
        </w:tc>
        <w:tc>
          <w:tcPr>
            <w:tcW w:w="4138" w:type="dxa"/>
            <w:vAlign w:val="center"/>
          </w:tcPr>
          <w:p>
            <w:pPr>
              <w:pStyle w:val="12"/>
            </w:pPr>
            <w:r>
              <w:t>依法治县日常办公经费</w:t>
            </w:r>
          </w:p>
        </w:tc>
        <w:tc>
          <w:tcPr>
            <w:tcW w:w="2508" w:type="dxa"/>
            <w:vAlign w:val="center"/>
          </w:tcPr>
          <w:p>
            <w:pPr>
              <w:pStyle w:val="12"/>
            </w:pPr>
            <w:r>
              <w:t>≤2万元</w:t>
            </w:r>
          </w:p>
        </w:tc>
        <w:tc>
          <w:tcPr>
            <w:tcW w:w="2284" w:type="dxa"/>
            <w:vAlign w:val="center"/>
          </w:tcPr>
          <w:p>
            <w:pPr>
              <w:pStyle w:val="12"/>
            </w:pPr>
            <w:r>
              <w:t>参考2024年工作经验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单位正常运转率</w:t>
            </w:r>
          </w:p>
        </w:tc>
        <w:tc>
          <w:tcPr>
            <w:tcW w:w="2835" w:type="dxa"/>
            <w:vAlign w:val="center"/>
          </w:tcPr>
          <w:p>
            <w:pPr>
              <w:pStyle w:val="12"/>
            </w:pPr>
            <w:r>
              <w:t>单位依法治县正常开展工作运转率</w:t>
            </w:r>
          </w:p>
        </w:tc>
        <w:tc>
          <w:tcPr>
            <w:tcW w:w="4138" w:type="dxa"/>
            <w:vAlign w:val="center"/>
          </w:tcPr>
          <w:p>
            <w:pPr>
              <w:pStyle w:val="12"/>
            </w:pPr>
            <w:r>
              <w:t>100%</w:t>
            </w:r>
          </w:p>
        </w:tc>
        <w:tc>
          <w:tcPr>
            <w:tcW w:w="2508" w:type="dxa"/>
            <w:vAlign w:val="center"/>
          </w:tcPr>
          <w:p>
            <w:pPr>
              <w:pStyle w:val="12"/>
            </w:pPr>
            <w:r>
              <w:t>计划标准</w:t>
            </w:r>
          </w:p>
        </w:tc>
        <w:tc>
          <w:tcPr>
            <w:tcW w:w="2284" w:type="dxa"/>
            <w:vAlign w:val="center"/>
          </w:tcPr>
          <w:p>
            <w:pPr>
              <w:pStyle w:val="12"/>
            </w:pPr>
            <w:r>
              <w:t>单位正常运转率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参会人员满意度</w:t>
            </w:r>
          </w:p>
        </w:tc>
        <w:tc>
          <w:tcPr>
            <w:tcW w:w="2835" w:type="dxa"/>
            <w:vAlign w:val="center"/>
          </w:tcPr>
          <w:p>
            <w:pPr>
              <w:pStyle w:val="12"/>
            </w:pPr>
            <w:r>
              <w:t>参会人员满意度</w:t>
            </w:r>
          </w:p>
        </w:tc>
        <w:tc>
          <w:tcPr>
            <w:tcW w:w="4138" w:type="dxa"/>
            <w:vAlign w:val="center"/>
          </w:tcPr>
          <w:p>
            <w:pPr>
              <w:pStyle w:val="12"/>
            </w:pPr>
            <w:r>
              <w:t>≥90%</w:t>
            </w:r>
          </w:p>
        </w:tc>
        <w:tc>
          <w:tcPr>
            <w:tcW w:w="2508" w:type="dxa"/>
            <w:vAlign w:val="center"/>
          </w:tcPr>
          <w:p>
            <w:pPr>
              <w:pStyle w:val="12"/>
            </w:pPr>
            <w:r>
              <w:t>调查问卷</w:t>
            </w:r>
          </w:p>
        </w:tc>
        <w:tc>
          <w:tcPr>
            <w:tcW w:w="2284" w:type="dxa"/>
            <w:vAlign w:val="center"/>
          </w:tcPr>
          <w:p>
            <w:pPr>
              <w:pStyle w:val="12"/>
            </w:pPr>
            <w:r>
              <w:t>参会人员满意度</w:t>
            </w:r>
          </w:p>
        </w:tc>
      </w:tr>
    </w:tbl>
    <w:p>
      <w:pPr>
        <w:ind w:firstLine="560"/>
        <w:rPr>
          <w:rFonts w:ascii="方正仿宋_GBK" w:hAnsi="方正仿宋_GBK" w:eastAsia="方正仿宋_GBK" w:cs="方正仿宋_GBK"/>
          <w:color w:val="000000"/>
          <w:sz w:val="28"/>
        </w:rPr>
      </w:pPr>
    </w:p>
    <w:p>
      <w:pPr>
        <w:ind w:firstLine="560"/>
        <w:rPr>
          <w:rFonts w:ascii="方正仿宋_GBK" w:hAnsi="方正仿宋_GBK" w:eastAsia="方正仿宋_GBK" w:cs="方正仿宋_GBK"/>
          <w:color w:val="000000"/>
          <w:sz w:val="28"/>
        </w:rPr>
      </w:pPr>
    </w:p>
    <w:p>
      <w:pPr>
        <w:ind w:firstLine="560"/>
        <w:rPr>
          <w:rFonts w:ascii="方正仿宋_GBK" w:hAnsi="方正仿宋_GBK" w:eastAsia="方正仿宋_GBK" w:cs="方正仿宋_GBK"/>
          <w:color w:val="000000"/>
          <w:sz w:val="28"/>
        </w:rPr>
      </w:pPr>
    </w:p>
    <w:p>
      <w:pPr>
        <w:ind w:firstLine="560"/>
      </w:pPr>
      <w:r>
        <w:rPr>
          <w:rFonts w:hint="eastAsia" w:ascii="方正仿宋_GBK" w:hAnsi="方正仿宋_GBK" w:eastAsia="方正仿宋_GBK" w:cs="方正仿宋_GBK"/>
          <w:color w:val="000000"/>
          <w:sz w:val="28"/>
          <w:lang w:val="en-US" w:eastAsia="zh-CN"/>
        </w:rPr>
        <w:t>9、</w:t>
      </w:r>
      <w:r>
        <w:rPr>
          <w:rFonts w:ascii="方正仿宋_GBK" w:hAnsi="方正仿宋_GBK" w:eastAsia="方正仿宋_GBK" w:cs="方正仿宋_GBK"/>
          <w:color w:val="000000"/>
          <w:sz w:val="28"/>
        </w:rPr>
        <w:t>2025年政府法律顾问经费（县级）绩效目标表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tabs>
                <w:tab w:val="left" w:pos="330"/>
                <w:tab w:val="right" w:pos="15213"/>
              </w:tabs>
              <w:jc w:val="left"/>
            </w:pPr>
            <w:r>
              <w:rPr>
                <w:rFonts w:hint="eastAsia" w:asciiTheme="minorEastAsia" w:hAnsiTheme="minorEastAsia" w:eastAsiaTheme="minorEastAsia" w:cstheme="minorEastAsia"/>
                <w:b/>
                <w:bCs/>
                <w:sz w:val="24"/>
                <w:szCs w:val="24"/>
              </w:rPr>
              <w:t>315</w:t>
            </w:r>
            <w:r>
              <w:rPr>
                <w:rFonts w:hint="eastAsia" w:asciiTheme="minorEastAsia" w:hAnsiTheme="minorEastAsia" w:eastAsiaTheme="minorEastAsia" w:cstheme="minorEastAsia"/>
                <w:b/>
                <w:bCs/>
                <w:sz w:val="24"/>
                <w:szCs w:val="24"/>
                <w:lang w:val="en-US" w:eastAsia="zh-CN"/>
              </w:rPr>
              <w:t xml:space="preserve">  </w:t>
            </w:r>
            <w:r>
              <w:rPr>
                <w:rFonts w:hint="eastAsia" w:asciiTheme="minorEastAsia" w:hAnsiTheme="minorEastAsia" w:eastAsiaTheme="minorEastAsia" w:cstheme="minorEastAsia"/>
                <w:b/>
                <w:bCs/>
                <w:sz w:val="24"/>
                <w:szCs w:val="24"/>
              </w:rPr>
              <w:t>井陉县司法局</w:t>
            </w:r>
            <w:r>
              <w:rPr>
                <w:rFonts w:hint="eastAsia" w:asciiTheme="minorEastAsia" w:hAnsiTheme="minorEastAsia" w:eastAsiaTheme="minorEastAsia" w:cstheme="minorEastAsia"/>
                <w:color w:val="000000"/>
                <w:sz w:val="24"/>
                <w:szCs w:val="24"/>
                <w:lang w:val="en-US" w:eastAsia="zh-CN"/>
              </w:rPr>
              <w:t xml:space="preserve">                                                                                          </w:t>
            </w:r>
            <w:r>
              <w:rPr>
                <w:rFonts w:hint="eastAsia" w:asciiTheme="minorEastAsia" w:hAnsiTheme="minorEastAsia" w:eastAsiaTheme="minorEastAsia" w:cstheme="minorEastAsia"/>
                <w:b/>
                <w:bCs/>
                <w:color w:val="000000"/>
                <w:sz w:val="24"/>
                <w:szCs w:val="24"/>
                <w:lang w:val="en-US" w:eastAsia="zh-CN"/>
              </w:rPr>
              <w:t xml:space="preserve"> 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13012125P001123100025</w:t>
            </w:r>
          </w:p>
        </w:tc>
        <w:tc>
          <w:tcPr>
            <w:tcW w:w="2835" w:type="dxa"/>
            <w:vAlign w:val="center"/>
          </w:tcPr>
          <w:p>
            <w:pPr>
              <w:pStyle w:val="10"/>
            </w:pPr>
            <w:r>
              <w:t>项目名称</w:t>
            </w:r>
          </w:p>
        </w:tc>
        <w:tc>
          <w:tcPr>
            <w:tcW w:w="6095" w:type="dxa"/>
            <w:gridSpan w:val="3"/>
            <w:vAlign w:val="center"/>
          </w:tcPr>
          <w:p>
            <w:pPr>
              <w:pStyle w:val="12"/>
            </w:pPr>
            <w:r>
              <w:t>2025年政府法律顾问经费（县级）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70000.00</w:t>
            </w:r>
          </w:p>
        </w:tc>
        <w:tc>
          <w:tcPr>
            <w:tcW w:w="2835" w:type="dxa"/>
            <w:vAlign w:val="center"/>
          </w:tcPr>
          <w:p>
            <w:pPr>
              <w:pStyle w:val="10"/>
            </w:pPr>
            <w:r>
              <w:t>其中：财政    资金</w:t>
            </w:r>
          </w:p>
        </w:tc>
        <w:tc>
          <w:tcPr>
            <w:tcW w:w="2551" w:type="dxa"/>
            <w:vAlign w:val="center"/>
          </w:tcPr>
          <w:p>
            <w:pPr>
              <w:pStyle w:val="12"/>
            </w:pPr>
            <w:r>
              <w:t>70000.00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主要用于律师开展法律顾问提供服务委托业务费。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法律顾问咨询服务，进一步加强重大行政决策的合法、规范、科学高效，持续稳步推进政府依法行政工作，聘请律师，参与处理涉及政府的重大纠纷，为重大决策事项提供法律方面的意见和建议，参加应诉，办理政府委托的其他法律事务等。</w:t>
            </w:r>
          </w:p>
        </w:tc>
      </w:tr>
    </w:tbl>
    <w:p>
      <w:pPr>
        <w:spacing w:line="2" w:lineRule="exact"/>
        <w:jc w:val="center"/>
      </w:pP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294"/>
        <w:gridCol w:w="1728"/>
        <w:gridCol w:w="290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294" w:type="dxa"/>
            <w:vAlign w:val="center"/>
          </w:tcPr>
          <w:p>
            <w:pPr>
              <w:pStyle w:val="10"/>
            </w:pPr>
            <w:r>
              <w:t>绩效指标描述</w:t>
            </w:r>
          </w:p>
        </w:tc>
        <w:tc>
          <w:tcPr>
            <w:tcW w:w="1728" w:type="dxa"/>
            <w:vAlign w:val="center"/>
          </w:tcPr>
          <w:p>
            <w:pPr>
              <w:pStyle w:val="10"/>
            </w:pPr>
            <w:r>
              <w:t>指标值</w:t>
            </w:r>
          </w:p>
        </w:tc>
        <w:tc>
          <w:tcPr>
            <w:tcW w:w="290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为县政府提供的法律服务次数</w:t>
            </w:r>
          </w:p>
        </w:tc>
        <w:tc>
          <w:tcPr>
            <w:tcW w:w="4294" w:type="dxa"/>
            <w:vAlign w:val="center"/>
          </w:tcPr>
          <w:p>
            <w:pPr>
              <w:pStyle w:val="12"/>
            </w:pPr>
            <w:r>
              <w:t>县政府法律顾问参加县政府重大涉法事项活动，重大决策提供建议和咨询的次数</w:t>
            </w:r>
          </w:p>
        </w:tc>
        <w:tc>
          <w:tcPr>
            <w:tcW w:w="1728" w:type="dxa"/>
            <w:vAlign w:val="center"/>
          </w:tcPr>
          <w:p>
            <w:pPr>
              <w:pStyle w:val="12"/>
            </w:pPr>
            <w:r>
              <w:t>≥50次</w:t>
            </w:r>
          </w:p>
        </w:tc>
        <w:tc>
          <w:tcPr>
            <w:tcW w:w="2908" w:type="dxa"/>
            <w:vAlign w:val="center"/>
          </w:tcPr>
          <w:p>
            <w:pPr>
              <w:pStyle w:val="12"/>
            </w:pPr>
            <w:r>
              <w:t>2024工作经验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法律顾问执证上岗率</w:t>
            </w:r>
          </w:p>
        </w:tc>
        <w:tc>
          <w:tcPr>
            <w:tcW w:w="4294" w:type="dxa"/>
            <w:vAlign w:val="center"/>
          </w:tcPr>
          <w:p>
            <w:pPr>
              <w:pStyle w:val="12"/>
            </w:pPr>
            <w:r>
              <w:t>聘用法律顾问开展咨询服务执证上岗率</w:t>
            </w:r>
          </w:p>
        </w:tc>
        <w:tc>
          <w:tcPr>
            <w:tcW w:w="1728" w:type="dxa"/>
            <w:vAlign w:val="center"/>
          </w:tcPr>
          <w:p>
            <w:pPr>
              <w:pStyle w:val="12"/>
            </w:pPr>
            <w:r>
              <w:t>100%</w:t>
            </w:r>
          </w:p>
        </w:tc>
        <w:tc>
          <w:tcPr>
            <w:tcW w:w="2908" w:type="dxa"/>
            <w:vAlign w:val="center"/>
          </w:tcPr>
          <w:p>
            <w:pPr>
              <w:pStyle w:val="12"/>
            </w:pPr>
            <w:r>
              <w:t>《河北省人民政府关于推行政府法律顾问制度的意见（冀政字【2015】25号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每个审查工作开展时间</w:t>
            </w:r>
          </w:p>
        </w:tc>
        <w:tc>
          <w:tcPr>
            <w:tcW w:w="4294" w:type="dxa"/>
            <w:vAlign w:val="center"/>
          </w:tcPr>
          <w:p>
            <w:pPr>
              <w:pStyle w:val="12"/>
            </w:pPr>
            <w:r>
              <w:t>完成政府交办的文件、合同的审查工作时间</w:t>
            </w:r>
          </w:p>
        </w:tc>
        <w:tc>
          <w:tcPr>
            <w:tcW w:w="1728" w:type="dxa"/>
            <w:vAlign w:val="center"/>
          </w:tcPr>
          <w:p>
            <w:pPr>
              <w:pStyle w:val="12"/>
            </w:pPr>
            <w:r>
              <w:t>≤7天</w:t>
            </w:r>
          </w:p>
        </w:tc>
        <w:tc>
          <w:tcPr>
            <w:tcW w:w="2908" w:type="dxa"/>
            <w:vAlign w:val="center"/>
          </w:tcPr>
          <w:p>
            <w:pPr>
              <w:pStyle w:val="12"/>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法律咨询服务费用</w:t>
            </w:r>
          </w:p>
        </w:tc>
        <w:tc>
          <w:tcPr>
            <w:tcW w:w="4294" w:type="dxa"/>
            <w:vAlign w:val="center"/>
          </w:tcPr>
          <w:p>
            <w:pPr>
              <w:pStyle w:val="12"/>
            </w:pPr>
            <w:r>
              <w:t>购买法律咨询服务合同费用</w:t>
            </w:r>
          </w:p>
        </w:tc>
        <w:tc>
          <w:tcPr>
            <w:tcW w:w="1728" w:type="dxa"/>
            <w:vAlign w:val="center"/>
          </w:tcPr>
          <w:p>
            <w:pPr>
              <w:pStyle w:val="12"/>
            </w:pPr>
            <w:r>
              <w:t>≤7万元</w:t>
            </w:r>
          </w:p>
        </w:tc>
        <w:tc>
          <w:tcPr>
            <w:tcW w:w="2908" w:type="dxa"/>
            <w:vAlign w:val="center"/>
          </w:tcPr>
          <w:p>
            <w:pPr>
              <w:pStyle w:val="12"/>
            </w:pPr>
            <w:r>
              <w:t>法律顾问聘用合同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案卷审查合格率</w:t>
            </w:r>
          </w:p>
        </w:tc>
        <w:tc>
          <w:tcPr>
            <w:tcW w:w="4294" w:type="dxa"/>
            <w:vAlign w:val="center"/>
          </w:tcPr>
          <w:p>
            <w:pPr>
              <w:pStyle w:val="12"/>
            </w:pPr>
            <w:r>
              <w:t>政府交办的案卷审查合格率</w:t>
            </w:r>
          </w:p>
        </w:tc>
        <w:tc>
          <w:tcPr>
            <w:tcW w:w="1728" w:type="dxa"/>
            <w:vAlign w:val="center"/>
          </w:tcPr>
          <w:p>
            <w:pPr>
              <w:pStyle w:val="12"/>
            </w:pPr>
            <w:r>
              <w:t>100%</w:t>
            </w:r>
          </w:p>
        </w:tc>
        <w:tc>
          <w:tcPr>
            <w:tcW w:w="2908" w:type="dxa"/>
            <w:vAlign w:val="center"/>
          </w:tcPr>
          <w:p>
            <w:pPr>
              <w:pStyle w:val="12"/>
            </w:pPr>
            <w:r>
              <w:t>2025年工作计划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4294" w:type="dxa"/>
            <w:vAlign w:val="center"/>
          </w:tcPr>
          <w:p>
            <w:pPr>
              <w:pStyle w:val="12"/>
            </w:pPr>
            <w:r>
              <w:t>服务对象满意度</w:t>
            </w:r>
          </w:p>
        </w:tc>
        <w:tc>
          <w:tcPr>
            <w:tcW w:w="1728" w:type="dxa"/>
            <w:vAlign w:val="center"/>
          </w:tcPr>
          <w:p>
            <w:pPr>
              <w:pStyle w:val="12"/>
            </w:pPr>
            <w:r>
              <w:t>≥95</w:t>
            </w:r>
          </w:p>
        </w:tc>
        <w:tc>
          <w:tcPr>
            <w:tcW w:w="2908" w:type="dxa"/>
            <w:vAlign w:val="center"/>
          </w:tcPr>
          <w:p>
            <w:pPr>
              <w:pStyle w:val="12"/>
            </w:pPr>
            <w:r>
              <w:t>调查问卷</w:t>
            </w:r>
          </w:p>
        </w:tc>
      </w:tr>
    </w:tbl>
    <w:p>
      <w:pPr>
        <w:ind w:firstLine="560"/>
        <w:rPr>
          <w:rFonts w:ascii="方正仿宋_GBK" w:hAnsi="方正仿宋_GBK" w:eastAsia="方正仿宋_GBK" w:cs="方正仿宋_GBK"/>
          <w:color w:val="000000"/>
          <w:sz w:val="28"/>
        </w:rPr>
      </w:pPr>
    </w:p>
    <w:p>
      <w:pPr>
        <w:ind w:firstLine="560"/>
        <w:rPr>
          <w:rFonts w:ascii="方正仿宋_GBK" w:hAnsi="方正仿宋_GBK" w:eastAsia="方正仿宋_GBK" w:cs="方正仿宋_GBK"/>
          <w:color w:val="000000"/>
          <w:sz w:val="28"/>
        </w:rPr>
      </w:pPr>
    </w:p>
    <w:p>
      <w:pPr>
        <w:ind w:firstLine="560"/>
        <w:rPr>
          <w:rFonts w:ascii="方正仿宋_GBK" w:hAnsi="方正仿宋_GBK" w:eastAsia="方正仿宋_GBK" w:cs="方正仿宋_GBK"/>
          <w:color w:val="000000"/>
          <w:sz w:val="28"/>
        </w:rPr>
      </w:pPr>
    </w:p>
    <w:p>
      <w:pPr>
        <w:ind w:firstLine="560"/>
        <w:rPr>
          <w:rFonts w:ascii="方正仿宋_GBK" w:hAnsi="方正仿宋_GBK" w:eastAsia="方正仿宋_GBK" w:cs="方正仿宋_GBK"/>
          <w:color w:val="000000"/>
          <w:sz w:val="28"/>
        </w:rPr>
      </w:pPr>
    </w:p>
    <w:p>
      <w:pPr>
        <w:ind w:firstLine="560"/>
        <w:rPr>
          <w:rFonts w:ascii="方正仿宋_GBK" w:hAnsi="方正仿宋_GBK" w:eastAsia="方正仿宋_GBK" w:cs="方正仿宋_GBK"/>
          <w:color w:val="000000"/>
          <w:sz w:val="28"/>
        </w:rPr>
      </w:pPr>
    </w:p>
    <w:p>
      <w:pPr>
        <w:numPr>
          <w:ilvl w:val="0"/>
          <w:numId w:val="2"/>
        </w:numPr>
        <w:tabs>
          <w:tab w:val="left" w:pos="14090"/>
        </w:tabs>
        <w:spacing w:before="0" w:after="0"/>
        <w:jc w:val="left"/>
        <w:outlineLvl w:val="3"/>
        <w:rPr>
          <w:rFonts w:hint="eastAsia" w:ascii="方正仿宋_GBK" w:hAnsi="方正仿宋_GBK" w:eastAsia="方正仿宋_GBK" w:cs="方正仿宋_GBK"/>
          <w:color w:val="000000"/>
          <w:sz w:val="28"/>
          <w:lang w:val="en-US" w:eastAsia="zh-CN"/>
        </w:rPr>
      </w:pPr>
      <w:r>
        <w:rPr>
          <w:rFonts w:ascii="方正仿宋_GBK" w:hAnsi="方正仿宋_GBK" w:eastAsia="方正仿宋_GBK" w:cs="方正仿宋_GBK"/>
          <w:color w:val="000000"/>
          <w:sz w:val="28"/>
        </w:rPr>
        <w:t>冀财政法[2023]49号关于提前下达2024年中央政法纪检监察转移支付资金-司法绩效目标表</w:t>
      </w:r>
      <w:r>
        <w:rPr>
          <w:rFonts w:hint="eastAsia" w:ascii="方正仿宋_GBK" w:hAnsi="方正仿宋_GBK" w:eastAsia="方正仿宋_GBK" w:cs="方正仿宋_GBK"/>
          <w:color w:val="000000"/>
          <w:sz w:val="28"/>
          <w:lang w:val="en-US" w:eastAsia="zh-CN"/>
        </w:rPr>
        <w:t xml:space="preserve">        </w:t>
      </w:r>
    </w:p>
    <w:p>
      <w:pPr>
        <w:numPr>
          <w:ilvl w:val="0"/>
          <w:numId w:val="0"/>
        </w:numPr>
        <w:tabs>
          <w:tab w:val="left" w:pos="14090"/>
        </w:tabs>
        <w:spacing w:before="0" w:after="0"/>
        <w:jc w:val="left"/>
        <w:outlineLvl w:val="3"/>
        <w:rPr>
          <w:rFonts w:hint="default" w:ascii="方正仿宋_GBK" w:hAnsi="方正仿宋_GBK" w:eastAsia="方正仿宋_GBK" w:cs="方正仿宋_GBK"/>
          <w:color w:val="000000"/>
          <w:sz w:val="28"/>
          <w:lang w:val="en-US" w:eastAsia="zh-CN"/>
        </w:rPr>
      </w:pPr>
      <w:r>
        <w:rPr>
          <w:rFonts w:hint="eastAsia" w:asciiTheme="minorEastAsia" w:hAnsiTheme="minorEastAsia" w:eastAsiaTheme="minorEastAsia" w:cstheme="minorEastAsia"/>
          <w:b/>
          <w:bCs/>
          <w:sz w:val="24"/>
          <w:szCs w:val="24"/>
        </w:rPr>
        <w:t>315</w:t>
      </w:r>
      <w:r>
        <w:rPr>
          <w:rFonts w:hint="eastAsia" w:asciiTheme="minorEastAsia" w:hAnsiTheme="minorEastAsia" w:eastAsiaTheme="minorEastAsia" w:cstheme="minorEastAsia"/>
          <w:b/>
          <w:bCs/>
          <w:sz w:val="24"/>
          <w:szCs w:val="24"/>
          <w:lang w:val="en-US" w:eastAsia="zh-CN"/>
        </w:rPr>
        <w:t xml:space="preserve">  </w:t>
      </w:r>
      <w:r>
        <w:rPr>
          <w:rFonts w:hint="eastAsia" w:asciiTheme="minorEastAsia" w:hAnsiTheme="minorEastAsia" w:eastAsiaTheme="minorEastAsia" w:cstheme="minorEastAsia"/>
          <w:b/>
          <w:bCs/>
          <w:sz w:val="24"/>
          <w:szCs w:val="24"/>
        </w:rPr>
        <w:t>井陉县司法局</w:t>
      </w:r>
      <w:r>
        <w:rPr>
          <w:rFonts w:hint="eastAsia" w:asciiTheme="minorEastAsia" w:hAnsiTheme="minorEastAsia" w:eastAsiaTheme="minorEastAsia" w:cstheme="minorEastAsia"/>
          <w:color w:val="000000"/>
          <w:sz w:val="24"/>
          <w:szCs w:val="24"/>
          <w:lang w:val="en-US" w:eastAsia="zh-CN"/>
        </w:rPr>
        <w:t xml:space="preserve">                                                                                          </w:t>
      </w:r>
      <w:r>
        <w:rPr>
          <w:rFonts w:hint="eastAsia" w:asciiTheme="minorEastAsia" w:hAnsiTheme="minorEastAsia" w:eastAsiaTheme="minorEastAsia" w:cstheme="minorEastAsia"/>
          <w:b/>
          <w:bCs/>
          <w:color w:val="000000"/>
          <w:sz w:val="24"/>
          <w:szCs w:val="24"/>
          <w:lang w:val="en-US" w:eastAsia="zh-CN"/>
        </w:rPr>
        <w:t xml:space="preserve"> 单位：元</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bookmarkStart w:id="16" w:name="_Toc_4_4_0000000013"/>
            <w:r>
              <w:t>项目编码</w:t>
            </w:r>
          </w:p>
        </w:tc>
        <w:tc>
          <w:tcPr>
            <w:tcW w:w="5103" w:type="dxa"/>
            <w:gridSpan w:val="2"/>
            <w:vAlign w:val="center"/>
          </w:tcPr>
          <w:p>
            <w:pPr>
              <w:pStyle w:val="12"/>
            </w:pPr>
            <w:r>
              <w:t>13012124P00107110005J</w:t>
            </w:r>
          </w:p>
        </w:tc>
        <w:tc>
          <w:tcPr>
            <w:tcW w:w="2835" w:type="dxa"/>
            <w:vAlign w:val="center"/>
          </w:tcPr>
          <w:p>
            <w:pPr>
              <w:pStyle w:val="10"/>
            </w:pPr>
            <w:r>
              <w:t>项目名称</w:t>
            </w:r>
          </w:p>
        </w:tc>
        <w:tc>
          <w:tcPr>
            <w:tcW w:w="6095" w:type="dxa"/>
            <w:gridSpan w:val="3"/>
            <w:vAlign w:val="center"/>
          </w:tcPr>
          <w:p>
            <w:pPr>
              <w:pStyle w:val="12"/>
            </w:pPr>
            <w:r>
              <w:t>冀财政法[2023]49号关于提前下达2024年中央政法纪检监察转移支付资金-司法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1107.00</w:t>
            </w:r>
          </w:p>
        </w:tc>
        <w:tc>
          <w:tcPr>
            <w:tcW w:w="2835" w:type="dxa"/>
            <w:vAlign w:val="center"/>
          </w:tcPr>
          <w:p>
            <w:pPr>
              <w:pStyle w:val="10"/>
            </w:pPr>
            <w:r>
              <w:t>其中：财政    资金</w:t>
            </w:r>
          </w:p>
        </w:tc>
        <w:tc>
          <w:tcPr>
            <w:tcW w:w="2551" w:type="dxa"/>
            <w:vAlign w:val="center"/>
          </w:tcPr>
          <w:p>
            <w:pPr>
              <w:pStyle w:val="12"/>
            </w:pPr>
            <w:r>
              <w:t>1107.00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按照上级规定，资金主要用于司法机关开展办案业务、业务装备、法律援助等各项支出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p>
        </w:tc>
        <w:tc>
          <w:tcPr>
            <w:tcW w:w="2835" w:type="dxa"/>
            <w:vAlign w:val="center"/>
          </w:tcPr>
          <w:p>
            <w:pPr>
              <w:pStyle w:val="13"/>
            </w:pPr>
            <w:r>
              <w:t>75%</w:t>
            </w:r>
          </w:p>
        </w:tc>
        <w:tc>
          <w:tcPr>
            <w:tcW w:w="2551" w:type="dxa"/>
            <w:vAlign w:val="center"/>
          </w:tcPr>
          <w:p>
            <w:pPr>
              <w:pStyle w:val="13"/>
            </w:pPr>
            <w:r>
              <w:t>100%</w:t>
            </w:r>
          </w:p>
        </w:tc>
        <w:tc>
          <w:tcPr>
            <w:tcW w:w="3544"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1.1.积极开展办案业务和法律援助业务工作，提高司法机关办案和装备水平，提升法律援助办案效率。</w:t>
            </w:r>
          </w:p>
        </w:tc>
      </w:tr>
    </w:tbl>
    <w:p>
      <w:pPr>
        <w:spacing w:line="2" w:lineRule="exact"/>
        <w:jc w:val="center"/>
      </w:pP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631"/>
        <w:gridCol w:w="2124"/>
        <w:gridCol w:w="217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631" w:type="dxa"/>
            <w:vAlign w:val="center"/>
          </w:tcPr>
          <w:p>
            <w:pPr>
              <w:pStyle w:val="10"/>
            </w:pPr>
            <w:r>
              <w:t>绩效指标描述</w:t>
            </w:r>
          </w:p>
        </w:tc>
        <w:tc>
          <w:tcPr>
            <w:tcW w:w="2124" w:type="dxa"/>
            <w:vAlign w:val="center"/>
          </w:tcPr>
          <w:p>
            <w:pPr>
              <w:pStyle w:val="10"/>
            </w:pPr>
            <w:r>
              <w:t>指标值</w:t>
            </w:r>
          </w:p>
        </w:tc>
        <w:tc>
          <w:tcPr>
            <w:tcW w:w="217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司法机关数量</w:t>
            </w:r>
          </w:p>
        </w:tc>
        <w:tc>
          <w:tcPr>
            <w:tcW w:w="4631" w:type="dxa"/>
            <w:vAlign w:val="center"/>
          </w:tcPr>
          <w:p>
            <w:pPr>
              <w:pStyle w:val="12"/>
            </w:pPr>
            <w:r>
              <w:t>县级司法机关数量</w:t>
            </w:r>
          </w:p>
        </w:tc>
        <w:tc>
          <w:tcPr>
            <w:tcW w:w="2124" w:type="dxa"/>
            <w:vAlign w:val="center"/>
          </w:tcPr>
          <w:p>
            <w:pPr>
              <w:pStyle w:val="12"/>
            </w:pPr>
            <w:r>
              <w:t>1个</w:t>
            </w:r>
          </w:p>
        </w:tc>
        <w:tc>
          <w:tcPr>
            <w:tcW w:w="2175" w:type="dxa"/>
            <w:vAlign w:val="center"/>
          </w:tcPr>
          <w:p>
            <w:pPr>
              <w:pStyle w:val="12"/>
            </w:pPr>
            <w:r>
              <w:t>县政府三定方案文件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830"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办案业务质量</w:t>
            </w:r>
          </w:p>
        </w:tc>
        <w:tc>
          <w:tcPr>
            <w:tcW w:w="4631" w:type="dxa"/>
            <w:vAlign w:val="center"/>
          </w:tcPr>
          <w:p>
            <w:pPr>
              <w:pStyle w:val="12"/>
            </w:pPr>
            <w:r>
              <w:t>司法机关办案业务质量</w:t>
            </w:r>
          </w:p>
        </w:tc>
        <w:tc>
          <w:tcPr>
            <w:tcW w:w="2124" w:type="dxa"/>
            <w:vAlign w:val="center"/>
          </w:tcPr>
          <w:p>
            <w:pPr>
              <w:pStyle w:val="12"/>
            </w:pPr>
            <w:r>
              <w:t>≥95</w:t>
            </w:r>
          </w:p>
        </w:tc>
        <w:tc>
          <w:tcPr>
            <w:tcW w:w="2175" w:type="dxa"/>
            <w:vAlign w:val="center"/>
          </w:tcPr>
          <w:p>
            <w:pPr>
              <w:pStyle w:val="12"/>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法律援助办结率</w:t>
            </w:r>
          </w:p>
        </w:tc>
        <w:tc>
          <w:tcPr>
            <w:tcW w:w="4631" w:type="dxa"/>
            <w:vAlign w:val="center"/>
          </w:tcPr>
          <w:p>
            <w:pPr>
              <w:pStyle w:val="12"/>
            </w:pPr>
            <w:r>
              <w:t>法律援助案件办结率</w:t>
            </w:r>
          </w:p>
        </w:tc>
        <w:tc>
          <w:tcPr>
            <w:tcW w:w="2124" w:type="dxa"/>
            <w:vAlign w:val="center"/>
          </w:tcPr>
          <w:p>
            <w:pPr>
              <w:pStyle w:val="12"/>
            </w:pPr>
            <w:r>
              <w:t>100</w:t>
            </w:r>
          </w:p>
        </w:tc>
        <w:tc>
          <w:tcPr>
            <w:tcW w:w="2175"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资金下拨及时性</w:t>
            </w:r>
          </w:p>
        </w:tc>
        <w:tc>
          <w:tcPr>
            <w:tcW w:w="4631" w:type="dxa"/>
            <w:vAlign w:val="center"/>
          </w:tcPr>
          <w:p>
            <w:pPr>
              <w:pStyle w:val="12"/>
            </w:pPr>
            <w:r>
              <w:t>资金下拨及时性</w:t>
            </w:r>
          </w:p>
        </w:tc>
        <w:tc>
          <w:tcPr>
            <w:tcW w:w="2124" w:type="dxa"/>
            <w:vAlign w:val="center"/>
          </w:tcPr>
          <w:p>
            <w:pPr>
              <w:pStyle w:val="12"/>
            </w:pPr>
            <w:r>
              <w:t>及时拨付</w:t>
            </w:r>
          </w:p>
        </w:tc>
        <w:tc>
          <w:tcPr>
            <w:tcW w:w="2175" w:type="dxa"/>
            <w:vAlign w:val="center"/>
          </w:tcPr>
          <w:p>
            <w:pPr>
              <w:pStyle w:val="12"/>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办案时间</w:t>
            </w:r>
          </w:p>
        </w:tc>
        <w:tc>
          <w:tcPr>
            <w:tcW w:w="4631" w:type="dxa"/>
            <w:vAlign w:val="center"/>
          </w:tcPr>
          <w:p>
            <w:pPr>
              <w:pStyle w:val="12"/>
            </w:pPr>
            <w:r>
              <w:t>法律援助办案工作周期</w:t>
            </w:r>
          </w:p>
        </w:tc>
        <w:tc>
          <w:tcPr>
            <w:tcW w:w="2124" w:type="dxa"/>
            <w:vAlign w:val="center"/>
          </w:tcPr>
          <w:p>
            <w:pPr>
              <w:pStyle w:val="12"/>
            </w:pPr>
            <w:r>
              <w:t>30天</w:t>
            </w:r>
          </w:p>
        </w:tc>
        <w:tc>
          <w:tcPr>
            <w:tcW w:w="2175"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控制在预算资金内</w:t>
            </w:r>
          </w:p>
        </w:tc>
        <w:tc>
          <w:tcPr>
            <w:tcW w:w="4631" w:type="dxa"/>
            <w:vAlign w:val="center"/>
          </w:tcPr>
          <w:p>
            <w:pPr>
              <w:pStyle w:val="12"/>
            </w:pPr>
            <w:r>
              <w:t>控制在预算资金内</w:t>
            </w:r>
          </w:p>
        </w:tc>
        <w:tc>
          <w:tcPr>
            <w:tcW w:w="2124" w:type="dxa"/>
            <w:vAlign w:val="center"/>
          </w:tcPr>
          <w:p>
            <w:pPr>
              <w:pStyle w:val="12"/>
            </w:pPr>
            <w:r>
              <w:t>严格按照预算执行</w:t>
            </w:r>
          </w:p>
        </w:tc>
        <w:tc>
          <w:tcPr>
            <w:tcW w:w="2175"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Style w:val="13"/>
            </w:pPr>
          </w:p>
        </w:tc>
        <w:tc>
          <w:tcPr>
            <w:tcW w:w="2268" w:type="dxa"/>
            <w:vAlign w:val="center"/>
          </w:tcPr>
          <w:p>
            <w:pPr>
              <w:pStyle w:val="12"/>
            </w:pPr>
            <w:r>
              <w:t>成本指标</w:t>
            </w:r>
          </w:p>
        </w:tc>
        <w:tc>
          <w:tcPr>
            <w:tcW w:w="2835" w:type="dxa"/>
            <w:vAlign w:val="center"/>
          </w:tcPr>
          <w:p>
            <w:pPr>
              <w:pStyle w:val="12"/>
            </w:pPr>
            <w:r>
              <w:t>办案业务成本</w:t>
            </w:r>
          </w:p>
        </w:tc>
        <w:tc>
          <w:tcPr>
            <w:tcW w:w="4631" w:type="dxa"/>
            <w:vAlign w:val="center"/>
          </w:tcPr>
          <w:p>
            <w:pPr>
              <w:pStyle w:val="12"/>
            </w:pPr>
            <w:r>
              <w:t>法律援助办案业务成本</w:t>
            </w:r>
          </w:p>
        </w:tc>
        <w:tc>
          <w:tcPr>
            <w:tcW w:w="2124" w:type="dxa"/>
            <w:vAlign w:val="center"/>
          </w:tcPr>
          <w:p>
            <w:pPr>
              <w:pStyle w:val="12"/>
            </w:pPr>
            <w:r>
              <w:t>≤2100元</w:t>
            </w:r>
          </w:p>
        </w:tc>
        <w:tc>
          <w:tcPr>
            <w:tcW w:w="2175" w:type="dxa"/>
            <w:vAlign w:val="center"/>
          </w:tcPr>
          <w:p>
            <w:pPr>
              <w:pStyle w:val="12"/>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化解社会矛盾，为经济社会发展提供良好环境</w:t>
            </w:r>
          </w:p>
        </w:tc>
        <w:tc>
          <w:tcPr>
            <w:tcW w:w="4631" w:type="dxa"/>
            <w:vAlign w:val="center"/>
          </w:tcPr>
          <w:p>
            <w:pPr>
              <w:pStyle w:val="12"/>
            </w:pPr>
            <w:r>
              <w:t>化解社会矛盾，为经济社会发展提供良好环境</w:t>
            </w:r>
          </w:p>
          <w:p>
            <w:pPr>
              <w:pStyle w:val="12"/>
            </w:pPr>
          </w:p>
        </w:tc>
        <w:tc>
          <w:tcPr>
            <w:tcW w:w="2124" w:type="dxa"/>
            <w:vAlign w:val="center"/>
          </w:tcPr>
          <w:p>
            <w:pPr>
              <w:pStyle w:val="12"/>
            </w:pPr>
            <w:r>
              <w:t>≥95</w:t>
            </w:r>
          </w:p>
        </w:tc>
        <w:tc>
          <w:tcPr>
            <w:tcW w:w="2175"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社会公众满意度</w:t>
            </w:r>
          </w:p>
        </w:tc>
        <w:tc>
          <w:tcPr>
            <w:tcW w:w="4631" w:type="dxa"/>
            <w:vAlign w:val="center"/>
          </w:tcPr>
          <w:p>
            <w:pPr>
              <w:pStyle w:val="12"/>
            </w:pPr>
            <w:r>
              <w:t>社会公众对办案人员满意度</w:t>
            </w:r>
          </w:p>
        </w:tc>
        <w:tc>
          <w:tcPr>
            <w:tcW w:w="2124" w:type="dxa"/>
            <w:vAlign w:val="center"/>
          </w:tcPr>
          <w:p>
            <w:pPr>
              <w:pStyle w:val="12"/>
            </w:pPr>
            <w:r>
              <w:t>≥95</w:t>
            </w:r>
          </w:p>
        </w:tc>
        <w:tc>
          <w:tcPr>
            <w:tcW w:w="2175" w:type="dxa"/>
            <w:vAlign w:val="center"/>
          </w:tcPr>
          <w:p>
            <w:pPr>
              <w:pStyle w:val="12"/>
            </w:pPr>
            <w:r>
              <w:t>调查问卷</w:t>
            </w:r>
          </w:p>
        </w:tc>
      </w:tr>
    </w:tbl>
    <w:p>
      <w:pPr>
        <w:spacing w:before="0" w:after="0"/>
        <w:ind w:firstLine="560"/>
        <w:jc w:val="left"/>
        <w:outlineLvl w:val="3"/>
        <w:rPr>
          <w:rFonts w:ascii="方正仿宋_GBK" w:hAnsi="方正仿宋_GBK" w:eastAsia="方正仿宋_GBK" w:cs="方正仿宋_GBK"/>
          <w:color w:val="000000"/>
          <w:sz w:val="28"/>
        </w:rPr>
      </w:pPr>
    </w:p>
    <w:p>
      <w:pPr>
        <w:spacing w:before="0" w:after="0"/>
        <w:ind w:firstLine="560"/>
        <w:jc w:val="left"/>
        <w:outlineLvl w:val="3"/>
        <w:rPr>
          <w:rFonts w:ascii="方正仿宋_GBK" w:hAnsi="方正仿宋_GBK" w:eastAsia="方正仿宋_GBK" w:cs="方正仿宋_GBK"/>
          <w:color w:val="000000"/>
          <w:sz w:val="28"/>
        </w:rPr>
      </w:pPr>
    </w:p>
    <w:p>
      <w:pPr>
        <w:spacing w:before="0" w:after="0"/>
        <w:ind w:firstLine="560"/>
        <w:jc w:val="left"/>
        <w:outlineLvl w:val="3"/>
        <w:rPr>
          <w:rFonts w:ascii="方正仿宋_GBK" w:hAnsi="方正仿宋_GBK" w:eastAsia="方正仿宋_GBK" w:cs="方正仿宋_GBK"/>
          <w:color w:val="000000"/>
          <w:sz w:val="28"/>
        </w:rPr>
      </w:pPr>
    </w:p>
    <w:p>
      <w:pPr>
        <w:spacing w:before="0" w:after="0"/>
        <w:ind w:firstLine="560"/>
        <w:jc w:val="left"/>
        <w:outlineLvl w:val="3"/>
        <w:rPr>
          <w:rFonts w:ascii="方正仿宋_GBK" w:hAnsi="方正仿宋_GBK" w:eastAsia="方正仿宋_GBK" w:cs="方正仿宋_GBK"/>
          <w:color w:val="000000"/>
          <w:sz w:val="28"/>
        </w:rPr>
      </w:pPr>
      <w:r>
        <w:rPr>
          <w:rFonts w:hint="eastAsia" w:ascii="方正仿宋_GBK" w:hAnsi="方正仿宋_GBK" w:eastAsia="方正仿宋_GBK" w:cs="方正仿宋_GBK"/>
          <w:color w:val="000000"/>
          <w:sz w:val="28"/>
          <w:lang w:val="en-US" w:eastAsia="zh-CN"/>
        </w:rPr>
        <w:t>11、</w:t>
      </w:r>
      <w:bookmarkEnd w:id="16"/>
      <w:r>
        <w:rPr>
          <w:rFonts w:ascii="方正仿宋_GBK" w:hAnsi="方正仿宋_GBK" w:eastAsia="方正仿宋_GBK" w:cs="方正仿宋_GBK"/>
          <w:color w:val="000000"/>
          <w:sz w:val="28"/>
        </w:rPr>
        <w:t>冀财政法[2023]51号关于提前下达2024年社区矫正补助资金绩效目标表</w:t>
      </w:r>
    </w:p>
    <w:p>
      <w:pPr>
        <w:numPr>
          <w:ilvl w:val="0"/>
          <w:numId w:val="0"/>
        </w:numPr>
        <w:spacing w:before="0" w:after="0"/>
        <w:jc w:val="left"/>
        <w:outlineLvl w:val="3"/>
        <w:rPr>
          <w:rFonts w:ascii="方正仿宋_GBK" w:hAnsi="方正仿宋_GBK" w:eastAsia="方正仿宋_GBK" w:cs="方正仿宋_GBK"/>
          <w:color w:val="000000"/>
          <w:sz w:val="28"/>
        </w:rPr>
      </w:pPr>
      <w:r>
        <w:rPr>
          <w:rFonts w:hint="eastAsia" w:asciiTheme="minorEastAsia" w:hAnsiTheme="minorEastAsia" w:eastAsiaTheme="minorEastAsia" w:cstheme="minorEastAsia"/>
          <w:b/>
          <w:bCs/>
          <w:sz w:val="24"/>
          <w:szCs w:val="24"/>
        </w:rPr>
        <w:t>315</w:t>
      </w:r>
      <w:r>
        <w:rPr>
          <w:rFonts w:hint="eastAsia" w:asciiTheme="minorEastAsia" w:hAnsiTheme="minorEastAsia" w:eastAsiaTheme="minorEastAsia" w:cstheme="minorEastAsia"/>
          <w:b/>
          <w:bCs/>
          <w:sz w:val="24"/>
          <w:szCs w:val="24"/>
          <w:lang w:val="en-US" w:eastAsia="zh-CN"/>
        </w:rPr>
        <w:t xml:space="preserve">  </w:t>
      </w:r>
      <w:r>
        <w:rPr>
          <w:rFonts w:hint="eastAsia" w:asciiTheme="minorEastAsia" w:hAnsiTheme="minorEastAsia" w:eastAsiaTheme="minorEastAsia" w:cstheme="minorEastAsia"/>
          <w:b/>
          <w:bCs/>
          <w:sz w:val="24"/>
          <w:szCs w:val="24"/>
        </w:rPr>
        <w:t>井陉县司法局</w:t>
      </w:r>
      <w:r>
        <w:rPr>
          <w:rFonts w:hint="eastAsia" w:asciiTheme="minorEastAsia" w:hAnsiTheme="minorEastAsia" w:eastAsiaTheme="minorEastAsia" w:cstheme="minorEastAsia"/>
          <w:color w:val="000000"/>
          <w:sz w:val="24"/>
          <w:szCs w:val="24"/>
          <w:lang w:val="en-US" w:eastAsia="zh-CN"/>
        </w:rPr>
        <w:t xml:space="preserve">                                                                                          </w:t>
      </w:r>
      <w:r>
        <w:rPr>
          <w:rFonts w:hint="eastAsia" w:asciiTheme="minorEastAsia" w:hAnsiTheme="minorEastAsia" w:eastAsiaTheme="minorEastAsia" w:cstheme="minorEastAsia"/>
          <w:b/>
          <w:bCs/>
          <w:color w:val="000000"/>
          <w:sz w:val="24"/>
          <w:szCs w:val="24"/>
          <w:lang w:val="en-US" w:eastAsia="zh-CN"/>
        </w:rPr>
        <w:t xml:space="preserve"> 单位：元</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13012124P00107610005Y</w:t>
            </w:r>
          </w:p>
        </w:tc>
        <w:tc>
          <w:tcPr>
            <w:tcW w:w="2835" w:type="dxa"/>
            <w:vAlign w:val="center"/>
          </w:tcPr>
          <w:p>
            <w:pPr>
              <w:pStyle w:val="10"/>
            </w:pPr>
            <w:r>
              <w:t>项目名称</w:t>
            </w:r>
          </w:p>
        </w:tc>
        <w:tc>
          <w:tcPr>
            <w:tcW w:w="6095" w:type="dxa"/>
            <w:gridSpan w:val="3"/>
            <w:vAlign w:val="center"/>
          </w:tcPr>
          <w:p>
            <w:pPr>
              <w:pStyle w:val="12"/>
            </w:pPr>
            <w:r>
              <w:t>冀财政法[2023]51号关于提前下达2024年社区矫正补助资金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34350.18</w:t>
            </w:r>
          </w:p>
        </w:tc>
        <w:tc>
          <w:tcPr>
            <w:tcW w:w="2835" w:type="dxa"/>
            <w:vAlign w:val="center"/>
          </w:tcPr>
          <w:p>
            <w:pPr>
              <w:pStyle w:val="10"/>
            </w:pPr>
            <w:r>
              <w:t>其中：财政    资金</w:t>
            </w:r>
          </w:p>
        </w:tc>
        <w:tc>
          <w:tcPr>
            <w:tcW w:w="2551" w:type="dxa"/>
            <w:vAlign w:val="center"/>
          </w:tcPr>
          <w:p>
            <w:pPr>
              <w:pStyle w:val="12"/>
            </w:pPr>
            <w:r>
              <w:t>34350.18</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主要用于社区矫正宣传、档案文书、对社区矫正人员监督管理等各项经费支出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p>
        </w:tc>
        <w:tc>
          <w:tcPr>
            <w:tcW w:w="2835" w:type="dxa"/>
            <w:vAlign w:val="center"/>
          </w:tcPr>
          <w:p>
            <w:pPr>
              <w:pStyle w:val="13"/>
            </w:pPr>
            <w:r>
              <w:t>75%</w:t>
            </w:r>
          </w:p>
        </w:tc>
        <w:tc>
          <w:tcPr>
            <w:tcW w:w="2551" w:type="dxa"/>
            <w:vAlign w:val="center"/>
          </w:tcPr>
          <w:p>
            <w:pPr>
              <w:pStyle w:val="13"/>
            </w:pPr>
            <w:r>
              <w:t>100%</w:t>
            </w:r>
          </w:p>
        </w:tc>
        <w:tc>
          <w:tcPr>
            <w:tcW w:w="3544" w:type="dxa"/>
            <w:gridSpan w:val="2"/>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1.通过开展社区矫正工作，预防和减少犯罪，维护社会安全稳定。</w:t>
            </w:r>
          </w:p>
        </w:tc>
      </w:tr>
    </w:tbl>
    <w:p>
      <w:pPr>
        <w:spacing w:line="2" w:lineRule="exact"/>
        <w:jc w:val="center"/>
      </w:pP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294"/>
        <w:gridCol w:w="2089"/>
        <w:gridCol w:w="254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294" w:type="dxa"/>
            <w:vAlign w:val="center"/>
          </w:tcPr>
          <w:p>
            <w:pPr>
              <w:pStyle w:val="10"/>
            </w:pPr>
            <w:r>
              <w:t>绩效指标描述</w:t>
            </w:r>
          </w:p>
        </w:tc>
        <w:tc>
          <w:tcPr>
            <w:tcW w:w="2089" w:type="dxa"/>
            <w:vAlign w:val="center"/>
          </w:tcPr>
          <w:p>
            <w:pPr>
              <w:pStyle w:val="10"/>
            </w:pPr>
            <w:r>
              <w:t>指标值</w:t>
            </w:r>
          </w:p>
        </w:tc>
        <w:tc>
          <w:tcPr>
            <w:tcW w:w="2547"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社区矫正对象接受率</w:t>
            </w:r>
          </w:p>
        </w:tc>
        <w:tc>
          <w:tcPr>
            <w:tcW w:w="4294" w:type="dxa"/>
            <w:vAlign w:val="center"/>
          </w:tcPr>
          <w:p>
            <w:pPr>
              <w:pStyle w:val="12"/>
            </w:pPr>
            <w:r>
              <w:t>年度实际接受社区矫正对象与应接受人数之比</w:t>
            </w:r>
          </w:p>
        </w:tc>
        <w:tc>
          <w:tcPr>
            <w:tcW w:w="2089" w:type="dxa"/>
            <w:vAlign w:val="center"/>
          </w:tcPr>
          <w:p>
            <w:pPr>
              <w:pStyle w:val="12"/>
            </w:pPr>
            <w:r>
              <w:t>100%</w:t>
            </w:r>
          </w:p>
        </w:tc>
        <w:tc>
          <w:tcPr>
            <w:tcW w:w="2547" w:type="dxa"/>
            <w:vAlign w:val="center"/>
          </w:tcPr>
          <w:p>
            <w:pPr>
              <w:pStyle w:val="12"/>
            </w:pPr>
            <w:r>
              <w:t>中华人民共和国社区矫正法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矫正人数</w:t>
            </w:r>
          </w:p>
        </w:tc>
        <w:tc>
          <w:tcPr>
            <w:tcW w:w="4294" w:type="dxa"/>
            <w:vAlign w:val="center"/>
          </w:tcPr>
          <w:p>
            <w:pPr>
              <w:pStyle w:val="12"/>
            </w:pPr>
            <w:r>
              <w:t>2023年12月底社区矫正在册人数</w:t>
            </w:r>
          </w:p>
        </w:tc>
        <w:tc>
          <w:tcPr>
            <w:tcW w:w="2089" w:type="dxa"/>
            <w:vAlign w:val="center"/>
          </w:tcPr>
          <w:p>
            <w:pPr>
              <w:pStyle w:val="12"/>
            </w:pPr>
            <w:r>
              <w:t>≥224人</w:t>
            </w:r>
          </w:p>
        </w:tc>
        <w:tc>
          <w:tcPr>
            <w:tcW w:w="2547" w:type="dxa"/>
            <w:vAlign w:val="center"/>
          </w:tcPr>
          <w:p>
            <w:pPr>
              <w:pStyle w:val="12"/>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胶管比例</w:t>
            </w:r>
          </w:p>
        </w:tc>
        <w:tc>
          <w:tcPr>
            <w:tcW w:w="4294" w:type="dxa"/>
            <w:vAlign w:val="center"/>
          </w:tcPr>
          <w:p>
            <w:pPr>
              <w:pStyle w:val="12"/>
            </w:pPr>
            <w:r>
              <w:t>年度脱离执行地社区矫正机构的监督管理，导致下落不明的人数与年度列管人数之比</w:t>
            </w:r>
          </w:p>
        </w:tc>
        <w:tc>
          <w:tcPr>
            <w:tcW w:w="2089" w:type="dxa"/>
            <w:vAlign w:val="center"/>
          </w:tcPr>
          <w:p>
            <w:pPr>
              <w:pStyle w:val="12"/>
            </w:pPr>
            <w:r>
              <w:t>≤0.5%</w:t>
            </w:r>
          </w:p>
        </w:tc>
        <w:tc>
          <w:tcPr>
            <w:tcW w:w="2547" w:type="dxa"/>
            <w:vAlign w:val="center"/>
          </w:tcPr>
          <w:p>
            <w:pPr>
              <w:pStyle w:val="12"/>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28"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接收社区矫正时间</w:t>
            </w:r>
          </w:p>
        </w:tc>
        <w:tc>
          <w:tcPr>
            <w:tcW w:w="4294" w:type="dxa"/>
            <w:vAlign w:val="center"/>
          </w:tcPr>
          <w:p>
            <w:pPr>
              <w:pStyle w:val="12"/>
            </w:pPr>
            <w:r>
              <w:t>全县接受社区矫正人员平均时间</w:t>
            </w:r>
          </w:p>
        </w:tc>
        <w:tc>
          <w:tcPr>
            <w:tcW w:w="2089" w:type="dxa"/>
            <w:vAlign w:val="center"/>
          </w:tcPr>
          <w:p>
            <w:pPr>
              <w:pStyle w:val="12"/>
            </w:pPr>
            <w:r>
              <w:t>≤10天</w:t>
            </w:r>
          </w:p>
        </w:tc>
        <w:tc>
          <w:tcPr>
            <w:tcW w:w="2547" w:type="dxa"/>
            <w:vAlign w:val="center"/>
          </w:tcPr>
          <w:p>
            <w:pPr>
              <w:pStyle w:val="12"/>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00"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每个矫正人员教育帮扶平均费用</w:t>
            </w:r>
          </w:p>
        </w:tc>
        <w:tc>
          <w:tcPr>
            <w:tcW w:w="4294" w:type="dxa"/>
            <w:vAlign w:val="center"/>
          </w:tcPr>
          <w:p>
            <w:pPr>
              <w:pStyle w:val="12"/>
            </w:pPr>
            <w:r>
              <w:t>每个在册社区矫正人员教育帮扶平均费用</w:t>
            </w:r>
          </w:p>
        </w:tc>
        <w:tc>
          <w:tcPr>
            <w:tcW w:w="2089" w:type="dxa"/>
            <w:vAlign w:val="center"/>
          </w:tcPr>
          <w:p>
            <w:pPr>
              <w:pStyle w:val="12"/>
            </w:pPr>
            <w:r>
              <w:t>≤0.03万元</w:t>
            </w:r>
          </w:p>
        </w:tc>
        <w:tc>
          <w:tcPr>
            <w:tcW w:w="2547" w:type="dxa"/>
            <w:vAlign w:val="center"/>
          </w:tcPr>
          <w:p>
            <w:pPr>
              <w:pStyle w:val="12"/>
            </w:pPr>
            <w:r>
              <w:t>经验标准</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48"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工作经费</w:t>
            </w:r>
          </w:p>
        </w:tc>
        <w:tc>
          <w:tcPr>
            <w:tcW w:w="4294" w:type="dxa"/>
            <w:vAlign w:val="center"/>
          </w:tcPr>
          <w:p>
            <w:pPr>
              <w:pStyle w:val="12"/>
            </w:pPr>
            <w:r>
              <w:t>社区矫正工作经费</w:t>
            </w:r>
          </w:p>
        </w:tc>
        <w:tc>
          <w:tcPr>
            <w:tcW w:w="2089" w:type="dxa"/>
            <w:vAlign w:val="center"/>
          </w:tcPr>
          <w:p>
            <w:pPr>
              <w:pStyle w:val="12"/>
            </w:pPr>
            <w:r>
              <w:t>≤22万元</w:t>
            </w:r>
          </w:p>
        </w:tc>
        <w:tc>
          <w:tcPr>
            <w:tcW w:w="2547" w:type="dxa"/>
            <w:vAlign w:val="center"/>
          </w:tcPr>
          <w:p>
            <w:pPr>
              <w:pStyle w:val="12"/>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社区矫正对象再犯罪率</w:t>
            </w:r>
          </w:p>
        </w:tc>
        <w:tc>
          <w:tcPr>
            <w:tcW w:w="4294" w:type="dxa"/>
            <w:vAlign w:val="center"/>
          </w:tcPr>
          <w:p>
            <w:pPr>
              <w:pStyle w:val="12"/>
            </w:pPr>
            <w:r>
              <w:t>年度社区矫正对象再犯罪人数与列管人数之比</w:t>
            </w:r>
          </w:p>
        </w:tc>
        <w:tc>
          <w:tcPr>
            <w:tcW w:w="2089" w:type="dxa"/>
            <w:vAlign w:val="center"/>
          </w:tcPr>
          <w:p>
            <w:pPr>
              <w:pStyle w:val="12"/>
            </w:pPr>
            <w:r>
              <w:t>≤0.2%</w:t>
            </w:r>
          </w:p>
        </w:tc>
        <w:tc>
          <w:tcPr>
            <w:tcW w:w="2547" w:type="dxa"/>
            <w:vAlign w:val="center"/>
          </w:tcPr>
          <w:p>
            <w:pPr>
              <w:pStyle w:val="12"/>
            </w:pPr>
            <w:r>
              <w:t>经验标准</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矫正对象满意度</w:t>
            </w:r>
          </w:p>
        </w:tc>
        <w:tc>
          <w:tcPr>
            <w:tcW w:w="4294" w:type="dxa"/>
            <w:vAlign w:val="center"/>
          </w:tcPr>
          <w:p>
            <w:pPr>
              <w:pStyle w:val="12"/>
            </w:pPr>
            <w:r>
              <w:t>社区矫正对象对社区矫正机构满意度</w:t>
            </w:r>
          </w:p>
        </w:tc>
        <w:tc>
          <w:tcPr>
            <w:tcW w:w="2089" w:type="dxa"/>
            <w:vAlign w:val="center"/>
          </w:tcPr>
          <w:p>
            <w:pPr>
              <w:pStyle w:val="12"/>
            </w:pPr>
            <w:r>
              <w:t>≥95%</w:t>
            </w:r>
          </w:p>
        </w:tc>
        <w:tc>
          <w:tcPr>
            <w:tcW w:w="2547" w:type="dxa"/>
            <w:vAlign w:val="center"/>
          </w:tcPr>
          <w:p>
            <w:pPr>
              <w:pStyle w:val="12"/>
            </w:pPr>
            <w:r>
              <w:t>调查问卷</w:t>
            </w:r>
          </w:p>
        </w:tc>
      </w:tr>
    </w:tbl>
    <w:p>
      <w:pPr>
        <w:spacing w:before="0" w:after="0"/>
        <w:ind w:firstLine="560"/>
        <w:jc w:val="left"/>
        <w:outlineLvl w:val="3"/>
        <w:rPr>
          <w:rFonts w:ascii="方正仿宋_GBK" w:hAnsi="方正仿宋_GBK" w:eastAsia="方正仿宋_GBK" w:cs="方正仿宋_GBK"/>
          <w:color w:val="000000"/>
          <w:sz w:val="28"/>
        </w:rPr>
      </w:pPr>
      <w:r>
        <w:rPr>
          <w:rFonts w:hint="eastAsia" w:ascii="方正仿宋_GBK" w:hAnsi="方正仿宋_GBK" w:eastAsia="方正仿宋_GBK" w:cs="方正仿宋_GBK"/>
          <w:color w:val="000000"/>
          <w:sz w:val="28"/>
          <w:lang w:val="en-US" w:eastAsia="zh-CN"/>
        </w:rPr>
        <w:t>12、</w:t>
      </w:r>
      <w:r>
        <w:rPr>
          <w:rFonts w:ascii="方正仿宋_GBK" w:hAnsi="方正仿宋_GBK" w:eastAsia="方正仿宋_GBK" w:cs="方正仿宋_GBK"/>
          <w:color w:val="000000"/>
          <w:sz w:val="28"/>
        </w:rPr>
        <w:t>冀财政法[2024]50号关于提前下达2025年中央政法纪检监察转移支付资金绩效目标表</w:t>
      </w:r>
    </w:p>
    <w:p>
      <w:pPr>
        <w:numPr>
          <w:ilvl w:val="0"/>
          <w:numId w:val="0"/>
        </w:numPr>
        <w:spacing w:before="0" w:after="0"/>
        <w:jc w:val="left"/>
        <w:outlineLvl w:val="3"/>
        <w:rPr>
          <w:rFonts w:ascii="方正仿宋_GBK" w:hAnsi="方正仿宋_GBK" w:eastAsia="方正仿宋_GBK" w:cs="方正仿宋_GBK"/>
          <w:color w:val="000000"/>
          <w:sz w:val="28"/>
        </w:rPr>
      </w:pPr>
      <w:r>
        <w:rPr>
          <w:rFonts w:hint="eastAsia" w:asciiTheme="minorEastAsia" w:hAnsiTheme="minorEastAsia" w:eastAsiaTheme="minorEastAsia" w:cstheme="minorEastAsia"/>
          <w:b/>
          <w:bCs/>
          <w:sz w:val="24"/>
          <w:szCs w:val="24"/>
        </w:rPr>
        <w:t>315</w:t>
      </w:r>
      <w:r>
        <w:rPr>
          <w:rFonts w:hint="eastAsia" w:asciiTheme="minorEastAsia" w:hAnsiTheme="minorEastAsia" w:eastAsiaTheme="minorEastAsia" w:cstheme="minorEastAsia"/>
          <w:b/>
          <w:bCs/>
          <w:sz w:val="24"/>
          <w:szCs w:val="24"/>
          <w:lang w:val="en-US" w:eastAsia="zh-CN"/>
        </w:rPr>
        <w:t xml:space="preserve">  </w:t>
      </w:r>
      <w:r>
        <w:rPr>
          <w:rFonts w:hint="eastAsia" w:asciiTheme="minorEastAsia" w:hAnsiTheme="minorEastAsia" w:eastAsiaTheme="minorEastAsia" w:cstheme="minorEastAsia"/>
          <w:b/>
          <w:bCs/>
          <w:sz w:val="24"/>
          <w:szCs w:val="24"/>
        </w:rPr>
        <w:t>井陉县司法局</w:t>
      </w:r>
      <w:r>
        <w:rPr>
          <w:rFonts w:hint="eastAsia" w:asciiTheme="minorEastAsia" w:hAnsiTheme="minorEastAsia" w:eastAsiaTheme="minorEastAsia" w:cstheme="minorEastAsia"/>
          <w:color w:val="000000"/>
          <w:sz w:val="24"/>
          <w:szCs w:val="24"/>
          <w:lang w:val="en-US" w:eastAsia="zh-CN"/>
        </w:rPr>
        <w:t xml:space="preserve">                                                                                          </w:t>
      </w:r>
      <w:r>
        <w:rPr>
          <w:rFonts w:hint="eastAsia" w:asciiTheme="minorEastAsia" w:hAnsiTheme="minorEastAsia" w:eastAsiaTheme="minorEastAsia" w:cstheme="minorEastAsia"/>
          <w:b/>
          <w:bCs/>
          <w:color w:val="000000"/>
          <w:sz w:val="24"/>
          <w:szCs w:val="24"/>
          <w:lang w:val="en-US" w:eastAsia="zh-CN"/>
        </w:rPr>
        <w:t xml:space="preserve"> 单位：元</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13012125P001100100012</w:t>
            </w:r>
          </w:p>
        </w:tc>
        <w:tc>
          <w:tcPr>
            <w:tcW w:w="2835" w:type="dxa"/>
            <w:vAlign w:val="center"/>
          </w:tcPr>
          <w:p>
            <w:pPr>
              <w:pStyle w:val="10"/>
            </w:pPr>
            <w:r>
              <w:t>项目名称</w:t>
            </w:r>
          </w:p>
        </w:tc>
        <w:tc>
          <w:tcPr>
            <w:tcW w:w="6095" w:type="dxa"/>
            <w:gridSpan w:val="3"/>
            <w:vAlign w:val="center"/>
          </w:tcPr>
          <w:p>
            <w:pPr>
              <w:pStyle w:val="12"/>
            </w:pPr>
            <w:r>
              <w:t>冀财政法[2024]50号关于提前下达2025年中央政法纪检监察转移支付资金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w:t>
            </w:r>
            <w:r>
              <w:rPr>
                <w:rFonts w:hint="eastAsia"/>
                <w:lang w:val="en-US" w:eastAsia="zh-CN"/>
              </w:rPr>
              <w:t>2</w:t>
            </w:r>
            <w:r>
              <w:t>0000.00</w:t>
            </w:r>
          </w:p>
        </w:tc>
        <w:tc>
          <w:tcPr>
            <w:tcW w:w="2835" w:type="dxa"/>
            <w:vAlign w:val="center"/>
          </w:tcPr>
          <w:p>
            <w:pPr>
              <w:pStyle w:val="10"/>
            </w:pPr>
            <w:r>
              <w:t>其中：财政    资金</w:t>
            </w:r>
          </w:p>
        </w:tc>
        <w:tc>
          <w:tcPr>
            <w:tcW w:w="2551" w:type="dxa"/>
            <w:vAlign w:val="center"/>
          </w:tcPr>
          <w:p>
            <w:pPr>
              <w:pStyle w:val="12"/>
            </w:pPr>
            <w:r>
              <w:t>7</w:t>
            </w:r>
            <w:r>
              <w:rPr>
                <w:rFonts w:hint="eastAsia"/>
                <w:lang w:val="en-US" w:eastAsia="zh-CN"/>
              </w:rPr>
              <w:t>2</w:t>
            </w:r>
            <w:r>
              <w:t>0000.00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主要用于人民调解经费、法律援助案件办理相关支出，用于购置、更新和维护机关装备和设施。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1.通过调解人民案件，解决社会矛盾纠纷，消纷止争，维护我县社会稳定；通过推进律师法律援助工作，维护贫弱群体合法权益，促进社会和谐稳定。</w:t>
            </w:r>
          </w:p>
        </w:tc>
      </w:tr>
    </w:tbl>
    <w:p>
      <w:pPr>
        <w:spacing w:line="2" w:lineRule="exact"/>
        <w:jc w:val="center"/>
      </w:pP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294"/>
        <w:gridCol w:w="1728"/>
        <w:gridCol w:w="290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294" w:type="dxa"/>
            <w:vAlign w:val="center"/>
          </w:tcPr>
          <w:p>
            <w:pPr>
              <w:pStyle w:val="10"/>
            </w:pPr>
            <w:r>
              <w:t>绩效指标描述</w:t>
            </w:r>
          </w:p>
        </w:tc>
        <w:tc>
          <w:tcPr>
            <w:tcW w:w="1728" w:type="dxa"/>
            <w:vAlign w:val="center"/>
          </w:tcPr>
          <w:p>
            <w:pPr>
              <w:pStyle w:val="10"/>
            </w:pPr>
            <w:r>
              <w:t>指标值</w:t>
            </w:r>
          </w:p>
        </w:tc>
        <w:tc>
          <w:tcPr>
            <w:tcW w:w="290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支持司法机关数量</w:t>
            </w:r>
          </w:p>
        </w:tc>
        <w:tc>
          <w:tcPr>
            <w:tcW w:w="4294" w:type="dxa"/>
            <w:vAlign w:val="center"/>
          </w:tcPr>
          <w:p>
            <w:pPr>
              <w:pStyle w:val="12"/>
            </w:pPr>
            <w:r>
              <w:t>支持司法机关数量</w:t>
            </w:r>
          </w:p>
        </w:tc>
        <w:tc>
          <w:tcPr>
            <w:tcW w:w="1728" w:type="dxa"/>
            <w:vAlign w:val="center"/>
          </w:tcPr>
          <w:p>
            <w:pPr>
              <w:pStyle w:val="12"/>
            </w:pPr>
            <w:r>
              <w:t>≥1个</w:t>
            </w:r>
          </w:p>
        </w:tc>
        <w:tc>
          <w:tcPr>
            <w:tcW w:w="2908" w:type="dxa"/>
            <w:vAlign w:val="center"/>
          </w:tcPr>
          <w:p>
            <w:pPr>
              <w:pStyle w:val="12"/>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 xml:space="preserve"> 法律援助案件受理数量（件）</w:t>
            </w:r>
          </w:p>
        </w:tc>
        <w:tc>
          <w:tcPr>
            <w:tcW w:w="4294" w:type="dxa"/>
            <w:vAlign w:val="center"/>
          </w:tcPr>
          <w:p>
            <w:pPr>
              <w:pStyle w:val="12"/>
            </w:pPr>
            <w:r>
              <w:t>指派办理法律援助案件的数量</w:t>
            </w:r>
          </w:p>
        </w:tc>
        <w:tc>
          <w:tcPr>
            <w:tcW w:w="1728" w:type="dxa"/>
            <w:vAlign w:val="center"/>
          </w:tcPr>
          <w:p>
            <w:pPr>
              <w:pStyle w:val="12"/>
            </w:pPr>
            <w:r>
              <w:t>≥337件</w:t>
            </w:r>
          </w:p>
        </w:tc>
        <w:tc>
          <w:tcPr>
            <w:tcW w:w="2908" w:type="dxa"/>
            <w:vAlign w:val="center"/>
          </w:tcPr>
          <w:p>
            <w:pPr>
              <w:pStyle w:val="12"/>
            </w:pPr>
            <w:r>
              <w:t>历史法律援助案件经验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调解案件成功率</w:t>
            </w:r>
          </w:p>
        </w:tc>
        <w:tc>
          <w:tcPr>
            <w:tcW w:w="4294" w:type="dxa"/>
            <w:vAlign w:val="center"/>
          </w:tcPr>
          <w:p>
            <w:pPr>
              <w:pStyle w:val="12"/>
            </w:pPr>
            <w:r>
              <w:t>调解案件成功数量与调解总案件的比例</w:t>
            </w:r>
          </w:p>
        </w:tc>
        <w:tc>
          <w:tcPr>
            <w:tcW w:w="1728" w:type="dxa"/>
            <w:vAlign w:val="center"/>
          </w:tcPr>
          <w:p>
            <w:pPr>
              <w:pStyle w:val="12"/>
            </w:pPr>
            <w:r>
              <w:t>≥100%</w:t>
            </w:r>
          </w:p>
        </w:tc>
        <w:tc>
          <w:tcPr>
            <w:tcW w:w="2908"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援助案件合格率</w:t>
            </w:r>
          </w:p>
        </w:tc>
        <w:tc>
          <w:tcPr>
            <w:tcW w:w="4294" w:type="dxa"/>
            <w:vAlign w:val="center"/>
          </w:tcPr>
          <w:p>
            <w:pPr>
              <w:pStyle w:val="12"/>
            </w:pPr>
            <w:r>
              <w:t>法律援助案件质量合格数量占全部法律援助案件总数的比例</w:t>
            </w:r>
          </w:p>
        </w:tc>
        <w:tc>
          <w:tcPr>
            <w:tcW w:w="1728" w:type="dxa"/>
            <w:vAlign w:val="center"/>
          </w:tcPr>
          <w:p>
            <w:pPr>
              <w:pStyle w:val="12"/>
            </w:pPr>
            <w:r>
              <w:t>≥95%</w:t>
            </w:r>
          </w:p>
        </w:tc>
        <w:tc>
          <w:tcPr>
            <w:tcW w:w="2908" w:type="dxa"/>
            <w:vAlign w:val="center"/>
          </w:tcPr>
          <w:p>
            <w:pPr>
              <w:pStyle w:val="12"/>
            </w:pPr>
            <w:r>
              <w:t xml:space="preserve"> 历史工作经验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案件办理周期</w:t>
            </w:r>
          </w:p>
        </w:tc>
        <w:tc>
          <w:tcPr>
            <w:tcW w:w="4294" w:type="dxa"/>
            <w:vAlign w:val="center"/>
          </w:tcPr>
          <w:p>
            <w:pPr>
              <w:pStyle w:val="12"/>
            </w:pPr>
            <w:r>
              <w:t>调解案件办理周期</w:t>
            </w:r>
          </w:p>
        </w:tc>
        <w:tc>
          <w:tcPr>
            <w:tcW w:w="1728" w:type="dxa"/>
            <w:vAlign w:val="center"/>
          </w:tcPr>
          <w:p>
            <w:pPr>
              <w:pStyle w:val="12"/>
            </w:pPr>
            <w:r>
              <w:t>≤30天</w:t>
            </w:r>
          </w:p>
        </w:tc>
        <w:tc>
          <w:tcPr>
            <w:tcW w:w="290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控制在预算资金内</w:t>
            </w:r>
          </w:p>
        </w:tc>
        <w:tc>
          <w:tcPr>
            <w:tcW w:w="4294" w:type="dxa"/>
            <w:vAlign w:val="center"/>
          </w:tcPr>
          <w:p>
            <w:pPr>
              <w:pStyle w:val="12"/>
            </w:pPr>
            <w:r>
              <w:t>控制在预算资金内</w:t>
            </w:r>
          </w:p>
        </w:tc>
        <w:tc>
          <w:tcPr>
            <w:tcW w:w="1728" w:type="dxa"/>
            <w:vAlign w:val="center"/>
          </w:tcPr>
          <w:p>
            <w:pPr>
              <w:pStyle w:val="12"/>
            </w:pPr>
            <w:r>
              <w:t>100%</w:t>
            </w:r>
          </w:p>
        </w:tc>
        <w:tc>
          <w:tcPr>
            <w:tcW w:w="2908" w:type="dxa"/>
            <w:vAlign w:val="center"/>
          </w:tcPr>
          <w:p>
            <w:pPr>
              <w:pStyle w:val="12"/>
            </w:pPr>
            <w:r>
              <w:t>25年预算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社会矛盾化解率</w:t>
            </w:r>
          </w:p>
        </w:tc>
        <w:tc>
          <w:tcPr>
            <w:tcW w:w="4294" w:type="dxa"/>
            <w:vAlign w:val="center"/>
          </w:tcPr>
          <w:p>
            <w:pPr>
              <w:pStyle w:val="12"/>
            </w:pPr>
            <w:r>
              <w:t>化解社会矛盾，维护社会公平正义</w:t>
            </w:r>
          </w:p>
        </w:tc>
        <w:tc>
          <w:tcPr>
            <w:tcW w:w="1728" w:type="dxa"/>
            <w:vAlign w:val="center"/>
          </w:tcPr>
          <w:p>
            <w:pPr>
              <w:pStyle w:val="12"/>
            </w:pPr>
            <w:r>
              <w:t>≥95%</w:t>
            </w:r>
          </w:p>
        </w:tc>
        <w:tc>
          <w:tcPr>
            <w:tcW w:w="290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群众对司法机关的满意度</w:t>
            </w:r>
          </w:p>
        </w:tc>
        <w:tc>
          <w:tcPr>
            <w:tcW w:w="4294" w:type="dxa"/>
            <w:vAlign w:val="center"/>
          </w:tcPr>
          <w:p>
            <w:pPr>
              <w:pStyle w:val="12"/>
            </w:pPr>
            <w:r>
              <w:t xml:space="preserve"> 群众对司法机关的满意度</w:t>
            </w:r>
          </w:p>
        </w:tc>
        <w:tc>
          <w:tcPr>
            <w:tcW w:w="1728" w:type="dxa"/>
            <w:vAlign w:val="center"/>
          </w:tcPr>
          <w:p>
            <w:pPr>
              <w:pStyle w:val="12"/>
            </w:pPr>
            <w:r>
              <w:t>≥95%</w:t>
            </w:r>
          </w:p>
        </w:tc>
        <w:tc>
          <w:tcPr>
            <w:tcW w:w="2908" w:type="dxa"/>
            <w:vAlign w:val="center"/>
          </w:tcPr>
          <w:p>
            <w:pPr>
              <w:pStyle w:val="12"/>
            </w:pPr>
            <w:r>
              <w:t xml:space="preserve"> 问卷调查</w:t>
            </w:r>
          </w:p>
        </w:tc>
      </w:tr>
    </w:tbl>
    <w:p>
      <w:pPr>
        <w:numPr>
          <w:ilvl w:val="0"/>
          <w:numId w:val="0"/>
        </w:numPr>
        <w:spacing w:before="0" w:after="0"/>
        <w:jc w:val="left"/>
        <w:outlineLvl w:val="3"/>
        <w:rPr>
          <w:rFonts w:ascii="方正仿宋_GBK" w:hAnsi="方正仿宋_GBK" w:eastAsia="方正仿宋_GBK" w:cs="方正仿宋_GBK"/>
          <w:color w:val="000000"/>
          <w:sz w:val="28"/>
        </w:rPr>
      </w:pPr>
    </w:p>
    <w:p>
      <w:pPr>
        <w:numPr>
          <w:ilvl w:val="0"/>
          <w:numId w:val="0"/>
        </w:numPr>
        <w:spacing w:before="0" w:after="0"/>
        <w:jc w:val="left"/>
        <w:outlineLvl w:val="3"/>
        <w:rPr>
          <w:rFonts w:ascii="方正仿宋_GBK" w:hAnsi="方正仿宋_GBK" w:eastAsia="方正仿宋_GBK" w:cs="方正仿宋_GBK"/>
          <w:color w:val="000000"/>
          <w:sz w:val="28"/>
        </w:rPr>
      </w:pPr>
    </w:p>
    <w:p>
      <w:pPr>
        <w:numPr>
          <w:ilvl w:val="0"/>
          <w:numId w:val="0"/>
        </w:numPr>
        <w:spacing w:before="0" w:after="0"/>
        <w:jc w:val="left"/>
        <w:outlineLvl w:val="3"/>
        <w:rPr>
          <w:rFonts w:ascii="方正仿宋_GBK" w:hAnsi="方正仿宋_GBK" w:eastAsia="方正仿宋_GBK" w:cs="方正仿宋_GBK"/>
          <w:color w:val="000000"/>
          <w:sz w:val="28"/>
        </w:rPr>
      </w:pPr>
    </w:p>
    <w:p>
      <w:pPr>
        <w:numPr>
          <w:ilvl w:val="0"/>
          <w:numId w:val="0"/>
        </w:numPr>
        <w:spacing w:before="0" w:after="0"/>
        <w:jc w:val="left"/>
        <w:outlineLvl w:val="3"/>
        <w:rPr>
          <w:rFonts w:ascii="方正仿宋_GBK" w:hAnsi="方正仿宋_GBK" w:eastAsia="方正仿宋_GBK" w:cs="方正仿宋_GBK"/>
          <w:color w:val="000000"/>
          <w:sz w:val="28"/>
        </w:rPr>
      </w:pPr>
    </w:p>
    <w:p>
      <w:pPr>
        <w:spacing w:before="0" w:after="0"/>
        <w:ind w:firstLine="560"/>
        <w:jc w:val="left"/>
        <w:outlineLvl w:val="3"/>
        <w:rPr>
          <w:rFonts w:ascii="方正仿宋_GBK" w:hAnsi="方正仿宋_GBK" w:eastAsia="方正仿宋_GBK" w:cs="方正仿宋_GBK"/>
          <w:color w:val="000000"/>
          <w:sz w:val="28"/>
        </w:rPr>
      </w:pPr>
      <w:r>
        <w:rPr>
          <w:rFonts w:hint="eastAsia" w:ascii="方正仿宋_GBK" w:hAnsi="方正仿宋_GBK" w:eastAsia="方正仿宋_GBK" w:cs="方正仿宋_GBK"/>
          <w:color w:val="000000"/>
          <w:sz w:val="28"/>
          <w:lang w:val="en-US" w:eastAsia="zh-CN"/>
        </w:rPr>
        <w:t>13、</w:t>
      </w:r>
      <w:r>
        <w:rPr>
          <w:rFonts w:ascii="方正仿宋_GBK" w:hAnsi="方正仿宋_GBK" w:eastAsia="方正仿宋_GBK" w:cs="方正仿宋_GBK"/>
          <w:color w:val="000000"/>
          <w:sz w:val="28"/>
        </w:rPr>
        <w:t>冀财政法[2024]52号关于提前下达2025年省级基层公检法司转移支付资金绩效目标表</w:t>
      </w:r>
    </w:p>
    <w:p>
      <w:pPr>
        <w:numPr>
          <w:ilvl w:val="0"/>
          <w:numId w:val="0"/>
        </w:numPr>
        <w:spacing w:before="0" w:after="0"/>
        <w:jc w:val="left"/>
        <w:outlineLvl w:val="3"/>
        <w:rPr>
          <w:rFonts w:ascii="方正仿宋_GBK" w:hAnsi="方正仿宋_GBK" w:eastAsia="方正仿宋_GBK" w:cs="方正仿宋_GBK"/>
          <w:color w:val="000000"/>
          <w:sz w:val="28"/>
        </w:rPr>
      </w:pPr>
      <w:r>
        <w:rPr>
          <w:rFonts w:hint="eastAsia" w:asciiTheme="minorEastAsia" w:hAnsiTheme="minorEastAsia" w:eastAsiaTheme="minorEastAsia" w:cstheme="minorEastAsia"/>
          <w:b/>
          <w:bCs/>
          <w:sz w:val="24"/>
          <w:szCs w:val="24"/>
        </w:rPr>
        <w:t>315</w:t>
      </w:r>
      <w:r>
        <w:rPr>
          <w:rFonts w:hint="eastAsia" w:asciiTheme="minorEastAsia" w:hAnsiTheme="minorEastAsia" w:eastAsiaTheme="minorEastAsia" w:cstheme="minorEastAsia"/>
          <w:b/>
          <w:bCs/>
          <w:sz w:val="24"/>
          <w:szCs w:val="24"/>
          <w:lang w:val="en-US" w:eastAsia="zh-CN"/>
        </w:rPr>
        <w:t xml:space="preserve">  </w:t>
      </w:r>
      <w:r>
        <w:rPr>
          <w:rFonts w:hint="eastAsia" w:asciiTheme="minorEastAsia" w:hAnsiTheme="minorEastAsia" w:eastAsiaTheme="minorEastAsia" w:cstheme="minorEastAsia"/>
          <w:b/>
          <w:bCs/>
          <w:sz w:val="24"/>
          <w:szCs w:val="24"/>
        </w:rPr>
        <w:t>井陉县司法局</w:t>
      </w:r>
      <w:r>
        <w:rPr>
          <w:rFonts w:hint="eastAsia" w:asciiTheme="minorEastAsia" w:hAnsiTheme="minorEastAsia" w:eastAsiaTheme="minorEastAsia" w:cstheme="minorEastAsia"/>
          <w:color w:val="000000"/>
          <w:sz w:val="24"/>
          <w:szCs w:val="24"/>
          <w:lang w:val="en-US" w:eastAsia="zh-CN"/>
        </w:rPr>
        <w:t xml:space="preserve">                                                                                       </w:t>
      </w:r>
      <w:r>
        <w:rPr>
          <w:rFonts w:hint="eastAsia" w:asciiTheme="minorEastAsia" w:hAnsiTheme="minorEastAsia" w:eastAsiaTheme="minorEastAsia" w:cstheme="minorEastAsia"/>
          <w:b/>
          <w:bCs/>
          <w:color w:val="000000"/>
          <w:sz w:val="24"/>
          <w:szCs w:val="24"/>
          <w:lang w:val="en-US" w:eastAsia="zh-CN"/>
        </w:rPr>
        <w:t xml:space="preserve"> 单位：元</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13012125P00110110001P</w:t>
            </w:r>
          </w:p>
        </w:tc>
        <w:tc>
          <w:tcPr>
            <w:tcW w:w="2835" w:type="dxa"/>
            <w:vAlign w:val="center"/>
          </w:tcPr>
          <w:p>
            <w:pPr>
              <w:pStyle w:val="10"/>
            </w:pPr>
            <w:r>
              <w:t>项目名称</w:t>
            </w:r>
          </w:p>
        </w:tc>
        <w:tc>
          <w:tcPr>
            <w:tcW w:w="6095" w:type="dxa"/>
            <w:gridSpan w:val="3"/>
            <w:vAlign w:val="center"/>
          </w:tcPr>
          <w:p>
            <w:pPr>
              <w:pStyle w:val="12"/>
            </w:pPr>
            <w:r>
              <w:t>冀财政法[2024]52号关于提前下达2025年省级基层公检法司转移支付资金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rPr>
                <w:rFonts w:hint="eastAsia"/>
                <w:lang w:val="en-US" w:eastAsia="zh-CN"/>
              </w:rPr>
              <w:t>2</w:t>
            </w:r>
            <w:r>
              <w:t>70000.00</w:t>
            </w:r>
          </w:p>
        </w:tc>
        <w:tc>
          <w:tcPr>
            <w:tcW w:w="2835" w:type="dxa"/>
            <w:vAlign w:val="center"/>
          </w:tcPr>
          <w:p>
            <w:pPr>
              <w:pStyle w:val="10"/>
            </w:pPr>
            <w:r>
              <w:t>其中：财政    资金</w:t>
            </w:r>
          </w:p>
        </w:tc>
        <w:tc>
          <w:tcPr>
            <w:tcW w:w="2551" w:type="dxa"/>
            <w:vAlign w:val="center"/>
          </w:tcPr>
          <w:p>
            <w:pPr>
              <w:pStyle w:val="12"/>
            </w:pPr>
            <w:r>
              <w:rPr>
                <w:rFonts w:hint="eastAsia"/>
                <w:lang w:val="en-US" w:eastAsia="zh-CN"/>
              </w:rPr>
              <w:t>2</w:t>
            </w:r>
            <w:r>
              <w:t>70000.00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主要用于人民调解经费、法律援助案件办理相关支出，用于购置、更新和维护机关装备和设施。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1.通过调解人民案件，解决社会矛盾纠纷，消纷止争，维护我县社会稳定；通过推进律师法律援助工作，维护贫弱群体合法权益，促进社会和谐稳定。</w:t>
            </w:r>
          </w:p>
        </w:tc>
      </w:tr>
    </w:tbl>
    <w:p>
      <w:pPr>
        <w:spacing w:line="2" w:lineRule="exact"/>
        <w:jc w:val="center"/>
      </w:pP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294"/>
        <w:gridCol w:w="1728"/>
        <w:gridCol w:w="290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294" w:type="dxa"/>
            <w:vAlign w:val="center"/>
          </w:tcPr>
          <w:p>
            <w:pPr>
              <w:pStyle w:val="10"/>
            </w:pPr>
            <w:r>
              <w:t>绩效指标描述</w:t>
            </w:r>
          </w:p>
        </w:tc>
        <w:tc>
          <w:tcPr>
            <w:tcW w:w="1728" w:type="dxa"/>
            <w:vAlign w:val="center"/>
          </w:tcPr>
          <w:p>
            <w:pPr>
              <w:pStyle w:val="10"/>
            </w:pPr>
            <w:r>
              <w:t>指标值</w:t>
            </w:r>
          </w:p>
        </w:tc>
        <w:tc>
          <w:tcPr>
            <w:tcW w:w="290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支持司法机关数量</w:t>
            </w:r>
          </w:p>
        </w:tc>
        <w:tc>
          <w:tcPr>
            <w:tcW w:w="4294" w:type="dxa"/>
            <w:vAlign w:val="center"/>
          </w:tcPr>
          <w:p>
            <w:pPr>
              <w:pStyle w:val="12"/>
            </w:pPr>
            <w:r>
              <w:t>支持司法机关数量</w:t>
            </w:r>
          </w:p>
        </w:tc>
        <w:tc>
          <w:tcPr>
            <w:tcW w:w="1728" w:type="dxa"/>
            <w:vAlign w:val="center"/>
          </w:tcPr>
          <w:p>
            <w:pPr>
              <w:pStyle w:val="12"/>
            </w:pPr>
            <w:r>
              <w:t>≥1个</w:t>
            </w:r>
          </w:p>
        </w:tc>
        <w:tc>
          <w:tcPr>
            <w:tcW w:w="2908" w:type="dxa"/>
            <w:vAlign w:val="center"/>
          </w:tcPr>
          <w:p>
            <w:pPr>
              <w:pStyle w:val="12"/>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 xml:space="preserve"> 法律援助案件受理数量（件）</w:t>
            </w:r>
          </w:p>
        </w:tc>
        <w:tc>
          <w:tcPr>
            <w:tcW w:w="4294" w:type="dxa"/>
            <w:vAlign w:val="center"/>
          </w:tcPr>
          <w:p>
            <w:pPr>
              <w:pStyle w:val="12"/>
            </w:pPr>
            <w:r>
              <w:t>指派办理法律援助案件的数量</w:t>
            </w:r>
          </w:p>
        </w:tc>
        <w:tc>
          <w:tcPr>
            <w:tcW w:w="1728" w:type="dxa"/>
            <w:vAlign w:val="center"/>
          </w:tcPr>
          <w:p>
            <w:pPr>
              <w:pStyle w:val="12"/>
            </w:pPr>
            <w:r>
              <w:t>≥337件</w:t>
            </w:r>
          </w:p>
        </w:tc>
        <w:tc>
          <w:tcPr>
            <w:tcW w:w="2908" w:type="dxa"/>
            <w:vAlign w:val="center"/>
          </w:tcPr>
          <w:p>
            <w:pPr>
              <w:pStyle w:val="12"/>
            </w:pPr>
            <w:r>
              <w:t>历史法律援助案件经验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调解案件成功率</w:t>
            </w:r>
          </w:p>
        </w:tc>
        <w:tc>
          <w:tcPr>
            <w:tcW w:w="4294" w:type="dxa"/>
            <w:vAlign w:val="center"/>
          </w:tcPr>
          <w:p>
            <w:pPr>
              <w:pStyle w:val="12"/>
            </w:pPr>
            <w:r>
              <w:t>调解案件成功数量与调解总案件的比例</w:t>
            </w:r>
          </w:p>
        </w:tc>
        <w:tc>
          <w:tcPr>
            <w:tcW w:w="1728" w:type="dxa"/>
            <w:vAlign w:val="center"/>
          </w:tcPr>
          <w:p>
            <w:pPr>
              <w:pStyle w:val="12"/>
            </w:pPr>
            <w:r>
              <w:t>≥100%</w:t>
            </w:r>
          </w:p>
        </w:tc>
        <w:tc>
          <w:tcPr>
            <w:tcW w:w="2908"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援助案件合格率</w:t>
            </w:r>
          </w:p>
        </w:tc>
        <w:tc>
          <w:tcPr>
            <w:tcW w:w="4294" w:type="dxa"/>
            <w:vAlign w:val="center"/>
          </w:tcPr>
          <w:p>
            <w:pPr>
              <w:pStyle w:val="12"/>
            </w:pPr>
            <w:r>
              <w:t>法律援助案件质量合格数量占全部法律援助案件总数的比例</w:t>
            </w:r>
          </w:p>
        </w:tc>
        <w:tc>
          <w:tcPr>
            <w:tcW w:w="1728" w:type="dxa"/>
            <w:vAlign w:val="center"/>
          </w:tcPr>
          <w:p>
            <w:pPr>
              <w:pStyle w:val="12"/>
            </w:pPr>
            <w:r>
              <w:t>≥95%</w:t>
            </w:r>
          </w:p>
        </w:tc>
        <w:tc>
          <w:tcPr>
            <w:tcW w:w="2908" w:type="dxa"/>
            <w:vAlign w:val="center"/>
          </w:tcPr>
          <w:p>
            <w:pPr>
              <w:pStyle w:val="12"/>
            </w:pPr>
            <w:r>
              <w:t xml:space="preserve"> 历史工作经验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案件办理周期</w:t>
            </w:r>
          </w:p>
        </w:tc>
        <w:tc>
          <w:tcPr>
            <w:tcW w:w="4294" w:type="dxa"/>
            <w:vAlign w:val="center"/>
          </w:tcPr>
          <w:p>
            <w:pPr>
              <w:pStyle w:val="12"/>
            </w:pPr>
            <w:r>
              <w:t>调解案件办理周期</w:t>
            </w:r>
          </w:p>
        </w:tc>
        <w:tc>
          <w:tcPr>
            <w:tcW w:w="1728" w:type="dxa"/>
            <w:vAlign w:val="center"/>
          </w:tcPr>
          <w:p>
            <w:pPr>
              <w:pStyle w:val="12"/>
            </w:pPr>
            <w:r>
              <w:t>≤30天</w:t>
            </w:r>
          </w:p>
        </w:tc>
        <w:tc>
          <w:tcPr>
            <w:tcW w:w="290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控制在预算资金内</w:t>
            </w:r>
          </w:p>
        </w:tc>
        <w:tc>
          <w:tcPr>
            <w:tcW w:w="4294" w:type="dxa"/>
            <w:vAlign w:val="center"/>
          </w:tcPr>
          <w:p>
            <w:pPr>
              <w:pStyle w:val="12"/>
            </w:pPr>
            <w:r>
              <w:t>控制在预算资金内</w:t>
            </w:r>
          </w:p>
        </w:tc>
        <w:tc>
          <w:tcPr>
            <w:tcW w:w="1728" w:type="dxa"/>
            <w:vAlign w:val="center"/>
          </w:tcPr>
          <w:p>
            <w:pPr>
              <w:pStyle w:val="12"/>
            </w:pPr>
            <w:r>
              <w:t>100%</w:t>
            </w:r>
          </w:p>
        </w:tc>
        <w:tc>
          <w:tcPr>
            <w:tcW w:w="2908" w:type="dxa"/>
            <w:vAlign w:val="center"/>
          </w:tcPr>
          <w:p>
            <w:pPr>
              <w:pStyle w:val="12"/>
            </w:pPr>
            <w:r>
              <w:t>25年预算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社会矛盾化解率</w:t>
            </w:r>
          </w:p>
        </w:tc>
        <w:tc>
          <w:tcPr>
            <w:tcW w:w="4294" w:type="dxa"/>
            <w:vAlign w:val="center"/>
          </w:tcPr>
          <w:p>
            <w:pPr>
              <w:pStyle w:val="12"/>
            </w:pPr>
            <w:r>
              <w:t>化解社会矛盾，维护社会公平正义</w:t>
            </w:r>
          </w:p>
        </w:tc>
        <w:tc>
          <w:tcPr>
            <w:tcW w:w="1728" w:type="dxa"/>
            <w:vAlign w:val="center"/>
          </w:tcPr>
          <w:p>
            <w:pPr>
              <w:pStyle w:val="12"/>
            </w:pPr>
            <w:r>
              <w:t>≥95%</w:t>
            </w:r>
          </w:p>
        </w:tc>
        <w:tc>
          <w:tcPr>
            <w:tcW w:w="290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群众对司法机关的满意度</w:t>
            </w:r>
          </w:p>
        </w:tc>
        <w:tc>
          <w:tcPr>
            <w:tcW w:w="4294" w:type="dxa"/>
            <w:vAlign w:val="center"/>
          </w:tcPr>
          <w:p>
            <w:pPr>
              <w:pStyle w:val="12"/>
            </w:pPr>
            <w:r>
              <w:t xml:space="preserve"> 群众对司法机关的满意度</w:t>
            </w:r>
          </w:p>
        </w:tc>
        <w:tc>
          <w:tcPr>
            <w:tcW w:w="1728" w:type="dxa"/>
            <w:vAlign w:val="center"/>
          </w:tcPr>
          <w:p>
            <w:pPr>
              <w:pStyle w:val="12"/>
            </w:pPr>
            <w:r>
              <w:t>≥95%</w:t>
            </w:r>
          </w:p>
        </w:tc>
        <w:tc>
          <w:tcPr>
            <w:tcW w:w="2908" w:type="dxa"/>
            <w:vAlign w:val="center"/>
          </w:tcPr>
          <w:p>
            <w:pPr>
              <w:pStyle w:val="12"/>
            </w:pPr>
            <w:r>
              <w:t xml:space="preserve"> 问卷调查</w:t>
            </w:r>
          </w:p>
        </w:tc>
      </w:tr>
    </w:tbl>
    <w:p>
      <w:pPr>
        <w:numPr>
          <w:ilvl w:val="0"/>
          <w:numId w:val="0"/>
        </w:numPr>
        <w:spacing w:before="0" w:after="0"/>
        <w:jc w:val="left"/>
        <w:outlineLvl w:val="3"/>
        <w:rPr>
          <w:rFonts w:ascii="方正仿宋_GBK" w:hAnsi="方正仿宋_GBK" w:eastAsia="方正仿宋_GBK" w:cs="方正仿宋_GBK"/>
          <w:color w:val="000000"/>
          <w:sz w:val="28"/>
        </w:rPr>
      </w:pPr>
    </w:p>
    <w:p>
      <w:pPr>
        <w:numPr>
          <w:ilvl w:val="0"/>
          <w:numId w:val="0"/>
        </w:numPr>
        <w:spacing w:before="0" w:after="0"/>
        <w:jc w:val="left"/>
        <w:outlineLvl w:val="3"/>
        <w:rPr>
          <w:rFonts w:ascii="方正仿宋_GBK" w:hAnsi="方正仿宋_GBK" w:eastAsia="方正仿宋_GBK" w:cs="方正仿宋_GBK"/>
          <w:color w:val="000000"/>
          <w:sz w:val="28"/>
        </w:rPr>
      </w:pPr>
    </w:p>
    <w:p>
      <w:pPr>
        <w:spacing w:before="0" w:after="0"/>
        <w:ind w:firstLine="560"/>
        <w:jc w:val="left"/>
        <w:outlineLvl w:val="3"/>
      </w:pPr>
      <w:r>
        <w:rPr>
          <w:rFonts w:hint="eastAsia" w:ascii="方正仿宋_GBK" w:hAnsi="方正仿宋_GBK" w:eastAsia="方正仿宋_GBK" w:cs="方正仿宋_GBK"/>
          <w:color w:val="000000"/>
          <w:sz w:val="28"/>
          <w:lang w:val="en-US" w:eastAsia="zh-CN"/>
        </w:rPr>
        <w:t>14、</w:t>
      </w:r>
      <w:r>
        <w:rPr>
          <w:rFonts w:ascii="方正仿宋_GBK" w:hAnsi="方正仿宋_GBK" w:eastAsia="方正仿宋_GBK" w:cs="方正仿宋_GBK"/>
          <w:color w:val="000000"/>
          <w:sz w:val="28"/>
        </w:rPr>
        <w:t>冀财政法[2024]55号关于提前下达2024年省级社区矫正转移支付资金绩效目标表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tabs>
                <w:tab w:val="left" w:pos="330"/>
                <w:tab w:val="right" w:pos="15213"/>
              </w:tabs>
              <w:jc w:val="left"/>
            </w:pPr>
            <w:r>
              <w:rPr>
                <w:rFonts w:hint="eastAsia" w:asciiTheme="minorEastAsia" w:hAnsiTheme="minorEastAsia" w:eastAsiaTheme="minorEastAsia" w:cstheme="minorEastAsia"/>
                <w:b/>
                <w:bCs/>
                <w:sz w:val="24"/>
                <w:szCs w:val="24"/>
              </w:rPr>
              <w:t>315</w:t>
            </w:r>
            <w:r>
              <w:rPr>
                <w:rFonts w:hint="eastAsia" w:asciiTheme="minorEastAsia" w:hAnsiTheme="minorEastAsia" w:eastAsiaTheme="minorEastAsia" w:cstheme="minorEastAsia"/>
                <w:b/>
                <w:bCs/>
                <w:sz w:val="24"/>
                <w:szCs w:val="24"/>
                <w:lang w:val="en-US" w:eastAsia="zh-CN"/>
              </w:rPr>
              <w:t xml:space="preserve">  </w:t>
            </w:r>
            <w:r>
              <w:rPr>
                <w:rFonts w:hint="eastAsia" w:asciiTheme="minorEastAsia" w:hAnsiTheme="minorEastAsia" w:eastAsiaTheme="minorEastAsia" w:cstheme="minorEastAsia"/>
                <w:b/>
                <w:bCs/>
                <w:sz w:val="24"/>
                <w:szCs w:val="24"/>
              </w:rPr>
              <w:t>井陉县司法局</w:t>
            </w:r>
            <w:r>
              <w:rPr>
                <w:rFonts w:hint="eastAsia" w:asciiTheme="minorEastAsia" w:hAnsiTheme="minorEastAsia" w:eastAsiaTheme="minorEastAsia" w:cstheme="minorEastAsia"/>
                <w:color w:val="000000"/>
                <w:sz w:val="24"/>
                <w:szCs w:val="24"/>
                <w:lang w:val="en-US" w:eastAsia="zh-CN"/>
              </w:rPr>
              <w:t xml:space="preserve">                                                                                          </w:t>
            </w:r>
            <w:r>
              <w:rPr>
                <w:rFonts w:hint="eastAsia" w:asciiTheme="minorEastAsia" w:hAnsiTheme="minorEastAsia" w:eastAsiaTheme="minorEastAsia" w:cstheme="minorEastAsia"/>
                <w:b/>
                <w:bCs/>
                <w:color w:val="000000"/>
                <w:sz w:val="24"/>
                <w:szCs w:val="24"/>
                <w:lang w:val="en-US" w:eastAsia="zh-CN"/>
              </w:rPr>
              <w:t xml:space="preserve"> 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13012125P001110100019</w:t>
            </w:r>
          </w:p>
        </w:tc>
        <w:tc>
          <w:tcPr>
            <w:tcW w:w="2835" w:type="dxa"/>
            <w:vAlign w:val="center"/>
          </w:tcPr>
          <w:p>
            <w:pPr>
              <w:pStyle w:val="10"/>
            </w:pPr>
            <w:r>
              <w:t>项目名称</w:t>
            </w:r>
          </w:p>
        </w:tc>
        <w:tc>
          <w:tcPr>
            <w:tcW w:w="6095" w:type="dxa"/>
            <w:gridSpan w:val="3"/>
            <w:vAlign w:val="center"/>
          </w:tcPr>
          <w:p>
            <w:pPr>
              <w:pStyle w:val="12"/>
            </w:pPr>
            <w:r>
              <w:t>冀财政法[2024]55号关于提前下达2024年省级社区矫正转移支付资金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rPr>
                <w:rFonts w:hint="eastAsia"/>
                <w:lang w:val="en-US" w:eastAsia="zh-CN"/>
              </w:rPr>
              <w:t>44600</w:t>
            </w:r>
            <w:r>
              <w:t>.00</w:t>
            </w:r>
          </w:p>
        </w:tc>
        <w:tc>
          <w:tcPr>
            <w:tcW w:w="2835" w:type="dxa"/>
            <w:vAlign w:val="center"/>
          </w:tcPr>
          <w:p>
            <w:pPr>
              <w:pStyle w:val="10"/>
            </w:pPr>
            <w:r>
              <w:t>其中：财政    资金</w:t>
            </w:r>
          </w:p>
        </w:tc>
        <w:tc>
          <w:tcPr>
            <w:tcW w:w="2551" w:type="dxa"/>
            <w:vAlign w:val="center"/>
          </w:tcPr>
          <w:p>
            <w:pPr>
              <w:pStyle w:val="12"/>
              <w:rPr>
                <w:rFonts w:hint="default" w:eastAsia="方正书宋_GBK"/>
                <w:lang w:val="en-US" w:eastAsia="zh-CN"/>
              </w:rPr>
            </w:pPr>
            <w:r>
              <w:rPr>
                <w:rFonts w:hint="eastAsia"/>
                <w:lang w:val="en-US" w:eastAsia="zh-CN"/>
              </w:rPr>
              <w:t>44600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用于社区矫正办公及购买服务费用支出。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rPr>
                <w:rFonts w:hint="eastAsia" w:eastAsia="方正书宋_GBK"/>
                <w:lang w:eastAsia="zh-CN"/>
              </w:rPr>
            </w:pPr>
            <w:r>
              <w:t>1..通过开展社区矫正工作，预防和减少犯罪，维护社会安全稳定</w:t>
            </w:r>
            <w:r>
              <w:rPr>
                <w:rFonts w:hint="eastAsia"/>
                <w:lang w:eastAsia="zh-CN"/>
              </w:rPr>
              <w:t>。</w:t>
            </w:r>
          </w:p>
        </w:tc>
      </w:tr>
    </w:tbl>
    <w:p>
      <w:pPr>
        <w:spacing w:line="2" w:lineRule="exact"/>
        <w:jc w:val="center"/>
      </w:pP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294"/>
        <w:gridCol w:w="1728"/>
        <w:gridCol w:w="290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294" w:type="dxa"/>
            <w:vAlign w:val="center"/>
          </w:tcPr>
          <w:p>
            <w:pPr>
              <w:pStyle w:val="10"/>
            </w:pPr>
            <w:r>
              <w:t>绩效指标描述</w:t>
            </w:r>
          </w:p>
        </w:tc>
        <w:tc>
          <w:tcPr>
            <w:tcW w:w="1728" w:type="dxa"/>
            <w:vAlign w:val="center"/>
          </w:tcPr>
          <w:p>
            <w:pPr>
              <w:pStyle w:val="10"/>
            </w:pPr>
            <w:r>
              <w:t>指标值</w:t>
            </w:r>
          </w:p>
        </w:tc>
        <w:tc>
          <w:tcPr>
            <w:tcW w:w="290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社区矫正对象接收率</w:t>
            </w:r>
          </w:p>
        </w:tc>
        <w:tc>
          <w:tcPr>
            <w:tcW w:w="4294" w:type="dxa"/>
            <w:vAlign w:val="center"/>
          </w:tcPr>
          <w:p>
            <w:pPr>
              <w:pStyle w:val="12"/>
            </w:pPr>
            <w:r>
              <w:t>年度实际接收社区矫正对象与应接收人数之比</w:t>
            </w:r>
          </w:p>
        </w:tc>
        <w:tc>
          <w:tcPr>
            <w:tcW w:w="1728" w:type="dxa"/>
            <w:vAlign w:val="center"/>
          </w:tcPr>
          <w:p>
            <w:pPr>
              <w:pStyle w:val="12"/>
            </w:pPr>
            <w:r>
              <w:t>100%</w:t>
            </w:r>
          </w:p>
        </w:tc>
        <w:tc>
          <w:tcPr>
            <w:tcW w:w="2908" w:type="dxa"/>
            <w:vAlign w:val="center"/>
          </w:tcPr>
          <w:p>
            <w:pPr>
              <w:pStyle w:val="12"/>
            </w:pPr>
            <w:r>
              <w:t>中华人民共和国矫正法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接管比例</w:t>
            </w:r>
          </w:p>
        </w:tc>
        <w:tc>
          <w:tcPr>
            <w:tcW w:w="4294" w:type="dxa"/>
            <w:vAlign w:val="center"/>
          </w:tcPr>
          <w:p>
            <w:pPr>
              <w:pStyle w:val="12"/>
            </w:pPr>
            <w:r>
              <w:t>年度脱离执行地社区矫正机构的监督管理，导致下落不明的人数与年度列管人数之比</w:t>
            </w:r>
          </w:p>
        </w:tc>
        <w:tc>
          <w:tcPr>
            <w:tcW w:w="1728" w:type="dxa"/>
            <w:vAlign w:val="center"/>
          </w:tcPr>
          <w:p>
            <w:pPr>
              <w:pStyle w:val="12"/>
            </w:pPr>
            <w:r>
              <w:t>≤0.5%</w:t>
            </w:r>
          </w:p>
        </w:tc>
        <w:tc>
          <w:tcPr>
            <w:tcW w:w="2908" w:type="dxa"/>
            <w:vAlign w:val="center"/>
          </w:tcPr>
          <w:p>
            <w:pPr>
              <w:pStyle w:val="12"/>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接收矫正平均时间</w:t>
            </w:r>
          </w:p>
        </w:tc>
        <w:tc>
          <w:tcPr>
            <w:tcW w:w="4294" w:type="dxa"/>
            <w:vAlign w:val="center"/>
          </w:tcPr>
          <w:p>
            <w:pPr>
              <w:pStyle w:val="12"/>
            </w:pPr>
            <w:r>
              <w:t xml:space="preserve"> 全县接收矫正人员平均时间</w:t>
            </w:r>
          </w:p>
        </w:tc>
        <w:tc>
          <w:tcPr>
            <w:tcW w:w="1728" w:type="dxa"/>
            <w:vAlign w:val="center"/>
          </w:tcPr>
          <w:p>
            <w:pPr>
              <w:pStyle w:val="12"/>
            </w:pPr>
            <w:r>
              <w:t>≤10 天</w:t>
            </w:r>
          </w:p>
        </w:tc>
        <w:tc>
          <w:tcPr>
            <w:tcW w:w="2908" w:type="dxa"/>
            <w:vAlign w:val="center"/>
          </w:tcPr>
          <w:p>
            <w:pPr>
              <w:pStyle w:val="12"/>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每个矫正人员教育帮扶平均费用</w:t>
            </w:r>
          </w:p>
        </w:tc>
        <w:tc>
          <w:tcPr>
            <w:tcW w:w="4294" w:type="dxa"/>
            <w:vAlign w:val="center"/>
          </w:tcPr>
          <w:p>
            <w:pPr>
              <w:pStyle w:val="12"/>
            </w:pPr>
            <w:r>
              <w:t>每个在册矫正人员教育帮扶平均费用</w:t>
            </w:r>
          </w:p>
        </w:tc>
        <w:tc>
          <w:tcPr>
            <w:tcW w:w="1728" w:type="dxa"/>
            <w:vAlign w:val="center"/>
          </w:tcPr>
          <w:p>
            <w:pPr>
              <w:pStyle w:val="12"/>
            </w:pPr>
            <w:r>
              <w:t>≤0.03万元</w:t>
            </w:r>
          </w:p>
        </w:tc>
        <w:tc>
          <w:tcPr>
            <w:tcW w:w="2908" w:type="dxa"/>
            <w:vAlign w:val="center"/>
          </w:tcPr>
          <w:p>
            <w:pPr>
              <w:pStyle w:val="12"/>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社区矫正对象再犯罪率</w:t>
            </w:r>
          </w:p>
        </w:tc>
        <w:tc>
          <w:tcPr>
            <w:tcW w:w="4294" w:type="dxa"/>
            <w:vAlign w:val="center"/>
          </w:tcPr>
          <w:p>
            <w:pPr>
              <w:pStyle w:val="12"/>
            </w:pPr>
            <w:r>
              <w:t>年度社区矫正对象再犯罪人数与列管人数之比</w:t>
            </w:r>
          </w:p>
        </w:tc>
        <w:tc>
          <w:tcPr>
            <w:tcW w:w="1728" w:type="dxa"/>
            <w:vAlign w:val="center"/>
          </w:tcPr>
          <w:p>
            <w:pPr>
              <w:pStyle w:val="12"/>
            </w:pPr>
            <w:r>
              <w:t>≤0.2%</w:t>
            </w:r>
          </w:p>
        </w:tc>
        <w:tc>
          <w:tcPr>
            <w:tcW w:w="2908" w:type="dxa"/>
            <w:vAlign w:val="center"/>
          </w:tcPr>
          <w:p>
            <w:pPr>
              <w:pStyle w:val="12"/>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社区矫正人员对司法机关的满意度</w:t>
            </w:r>
          </w:p>
        </w:tc>
        <w:tc>
          <w:tcPr>
            <w:tcW w:w="4294" w:type="dxa"/>
            <w:vAlign w:val="center"/>
          </w:tcPr>
          <w:p>
            <w:pPr>
              <w:pStyle w:val="12"/>
            </w:pPr>
            <w:r>
              <w:t xml:space="preserve"> 社区矫正人员对司法机关的满意度</w:t>
            </w:r>
          </w:p>
        </w:tc>
        <w:tc>
          <w:tcPr>
            <w:tcW w:w="1728" w:type="dxa"/>
            <w:vAlign w:val="center"/>
          </w:tcPr>
          <w:p>
            <w:pPr>
              <w:pStyle w:val="12"/>
            </w:pPr>
            <w:r>
              <w:t>≥95%</w:t>
            </w:r>
          </w:p>
        </w:tc>
        <w:tc>
          <w:tcPr>
            <w:tcW w:w="2908" w:type="dxa"/>
            <w:vAlign w:val="center"/>
          </w:tcPr>
          <w:p>
            <w:pPr>
              <w:pStyle w:val="12"/>
            </w:pPr>
            <w:r>
              <w:t>问卷调查</w:t>
            </w:r>
          </w:p>
        </w:tc>
      </w:tr>
    </w:tbl>
    <w:p>
      <w:pPr>
        <w:numPr>
          <w:ilvl w:val="0"/>
          <w:numId w:val="0"/>
        </w:numPr>
        <w:spacing w:before="0" w:after="0"/>
        <w:jc w:val="left"/>
        <w:outlineLvl w:val="3"/>
        <w:rPr>
          <w:rFonts w:ascii="方正仿宋_GBK" w:hAnsi="方正仿宋_GBK" w:eastAsia="方正仿宋_GBK" w:cs="方正仿宋_GBK"/>
          <w:color w:val="000000"/>
          <w:sz w:val="28"/>
        </w:rPr>
      </w:pPr>
    </w:p>
    <w:p>
      <w:pPr>
        <w:ind w:firstLine="560"/>
        <w:rPr>
          <w:rFonts w:ascii="方正仿宋_GBK" w:hAnsi="方正仿宋_GBK" w:eastAsia="方正仿宋_GBK" w:cs="方正仿宋_GBK"/>
          <w:color w:val="000000"/>
          <w:sz w:val="28"/>
        </w:rPr>
      </w:pPr>
    </w:p>
    <w:p>
      <w:pPr>
        <w:ind w:firstLine="560"/>
        <w:rPr>
          <w:rFonts w:ascii="方正仿宋_GBK" w:hAnsi="方正仿宋_GBK" w:eastAsia="方正仿宋_GBK" w:cs="方正仿宋_GBK"/>
          <w:color w:val="000000"/>
          <w:sz w:val="28"/>
        </w:rPr>
      </w:pPr>
    </w:p>
    <w:p>
      <w:pPr>
        <w:ind w:firstLine="560"/>
        <w:rPr>
          <w:rFonts w:ascii="方正仿宋_GBK" w:hAnsi="方正仿宋_GBK" w:eastAsia="方正仿宋_GBK" w:cs="方正仿宋_GBK"/>
          <w:color w:val="000000"/>
          <w:sz w:val="28"/>
        </w:rPr>
      </w:pPr>
    </w:p>
    <w:p>
      <w:pPr>
        <w:numPr>
          <w:ilvl w:val="0"/>
          <w:numId w:val="3"/>
        </w:numPr>
        <w:spacing w:before="10" w:after="10"/>
        <w:ind w:firstLine="640"/>
        <w:outlineLvl w:val="2"/>
        <w:rPr>
          <w:rFonts w:ascii="黑体" w:hAnsi="黑体" w:eastAsia="黑体" w:cs="黑体"/>
          <w:color w:val="000000"/>
          <w:sz w:val="32"/>
        </w:rPr>
      </w:pPr>
      <w:bookmarkStart w:id="17" w:name="_Toc_3_3_0000000017"/>
      <w:r>
        <w:rPr>
          <w:rFonts w:ascii="黑体" w:hAnsi="黑体" w:eastAsia="黑体" w:cs="黑体"/>
          <w:color w:val="000000"/>
          <w:sz w:val="32"/>
        </w:rPr>
        <w:t>政府采购预算情况</w:t>
      </w:r>
      <w:bookmarkEnd w:id="17"/>
    </w:p>
    <w:p>
      <w:pPr>
        <w:numPr>
          <w:ilvl w:val="0"/>
          <w:numId w:val="0"/>
        </w:numPr>
        <w:spacing w:before="10" w:after="10"/>
        <w:jc w:val="center"/>
        <w:outlineLvl w:val="2"/>
        <w:rPr>
          <w:rFonts w:ascii="黑体" w:hAnsi="黑体" w:eastAsia="黑体" w:cs="黑体"/>
          <w:color w:val="000000"/>
          <w:sz w:val="32"/>
        </w:rPr>
      </w:pPr>
      <w:r>
        <w:rPr>
          <w:rFonts w:hint="eastAsia" w:ascii="方正小标宋_GBK" w:hAnsi="方正小标宋_GBK" w:eastAsia="方正小标宋_GBK" w:cs="方正小标宋_GBK"/>
          <w:color w:val="000000"/>
          <w:sz w:val="36"/>
          <w:lang w:val="en-US" w:eastAsia="zh-CN"/>
        </w:rPr>
        <w:t>部门</w:t>
      </w:r>
      <w:r>
        <w:rPr>
          <w:rFonts w:ascii="方正小标宋_GBK" w:hAnsi="方正小标宋_GBK" w:eastAsia="方正小标宋_GBK" w:cs="方正小标宋_GBK"/>
          <w:color w:val="000000"/>
          <w:sz w:val="36"/>
        </w:rPr>
        <w:t>政府采购预算</w:t>
      </w:r>
    </w:p>
    <w:p>
      <w:pPr>
        <w:numPr>
          <w:ilvl w:val="0"/>
          <w:numId w:val="0"/>
        </w:numPr>
        <w:spacing w:before="10" w:after="10"/>
        <w:outlineLvl w:val="2"/>
        <w:rPr>
          <w:rFonts w:ascii="黑体" w:hAnsi="黑体" w:eastAsia="黑体" w:cs="黑体"/>
          <w:color w:val="000000"/>
          <w:sz w:val="32"/>
        </w:rPr>
      </w:pPr>
    </w:p>
    <w:tbl>
      <w:tblPr>
        <w:tblStyle w:val="4"/>
        <w:tblW w:w="14518" w:type="dxa"/>
        <w:jc w:val="center"/>
        <w:tblInd w:w="536"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5"/>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806" w:type="dxa"/>
            <w:gridSpan w:val="7"/>
            <w:tcBorders>
              <w:top w:val="single" w:color="FFFFFF" w:sz="6" w:space="0"/>
              <w:left w:val="single" w:color="FFFFFF" w:sz="6" w:space="0"/>
              <w:right w:val="single" w:color="FFFFFF" w:sz="6" w:space="0"/>
            </w:tcBorders>
            <w:vAlign w:val="center"/>
          </w:tcPr>
          <w:p>
            <w:pPr>
              <w:pStyle w:val="9"/>
            </w:pPr>
            <w:r>
              <w:t>315井陉县司法局</w:t>
            </w:r>
          </w:p>
        </w:tc>
        <w:tc>
          <w:tcPr>
            <w:tcW w:w="7712" w:type="dxa"/>
            <w:gridSpan w:val="8"/>
            <w:tcBorders>
              <w:top w:val="single" w:color="FFFFFF" w:sz="6" w:space="0"/>
              <w:left w:val="single" w:color="FFFFFF" w:sz="6" w:space="0"/>
              <w:right w:val="single" w:color="FFFFFF" w:sz="6" w:space="0"/>
            </w:tcBorders>
            <w:vAlign w:val="center"/>
          </w:tcPr>
          <w:p>
            <w:pPr>
              <w:pStyle w:val="24"/>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129"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165"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165"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numPr>
          <w:ilvl w:val="0"/>
          <w:numId w:val="0"/>
        </w:numPr>
        <w:spacing w:before="10" w:after="10"/>
        <w:outlineLvl w:val="2"/>
        <w:rPr>
          <w:rFonts w:ascii="黑体" w:hAnsi="黑体" w:eastAsia="黑体" w:cs="黑体"/>
          <w:color w:val="000000"/>
          <w:sz w:val="32"/>
        </w:rPr>
      </w:pPr>
    </w:p>
    <w:p>
      <w:pPr>
        <w:numPr>
          <w:ilvl w:val="0"/>
          <w:numId w:val="0"/>
        </w:numPr>
        <w:spacing w:before="10" w:after="10"/>
        <w:outlineLvl w:val="2"/>
        <w:rPr>
          <w:rFonts w:ascii="黑体" w:hAnsi="黑体" w:eastAsia="黑体" w:cs="黑体"/>
          <w:color w:val="000000"/>
          <w:sz w:val="32"/>
        </w:rPr>
      </w:pPr>
    </w:p>
    <w:p>
      <w:pPr>
        <w:numPr>
          <w:ilvl w:val="0"/>
          <w:numId w:val="0"/>
        </w:numPr>
        <w:spacing w:before="10" w:after="10"/>
        <w:outlineLvl w:val="2"/>
        <w:rPr>
          <w:rFonts w:ascii="黑体" w:hAnsi="黑体" w:eastAsia="黑体" w:cs="黑体"/>
          <w:color w:val="000000"/>
          <w:sz w:val="32"/>
        </w:rPr>
      </w:pPr>
    </w:p>
    <w:p>
      <w:pPr>
        <w:numPr>
          <w:ilvl w:val="0"/>
          <w:numId w:val="0"/>
        </w:numPr>
        <w:spacing w:before="10" w:after="10"/>
        <w:outlineLvl w:val="2"/>
        <w:rPr>
          <w:rFonts w:ascii="黑体" w:hAnsi="黑体" w:eastAsia="黑体" w:cs="黑体"/>
          <w:color w:val="000000"/>
          <w:sz w:val="32"/>
        </w:rPr>
      </w:pPr>
    </w:p>
    <w:p>
      <w:pPr>
        <w:numPr>
          <w:ilvl w:val="0"/>
          <w:numId w:val="0"/>
        </w:numPr>
        <w:spacing w:before="10" w:after="10"/>
        <w:outlineLvl w:val="2"/>
        <w:rPr>
          <w:rFonts w:ascii="黑体" w:hAnsi="黑体" w:eastAsia="黑体" w:cs="黑体"/>
          <w:color w:val="000000"/>
          <w:sz w:val="32"/>
        </w:rPr>
      </w:pPr>
    </w:p>
    <w:p>
      <w:pPr>
        <w:numPr>
          <w:ilvl w:val="0"/>
          <w:numId w:val="0"/>
        </w:numPr>
        <w:spacing w:before="10" w:after="10"/>
        <w:outlineLvl w:val="2"/>
        <w:rPr>
          <w:rFonts w:ascii="黑体" w:hAnsi="黑体" w:eastAsia="黑体" w:cs="黑体"/>
          <w:color w:val="000000"/>
          <w:sz w:val="32"/>
        </w:rPr>
      </w:pPr>
    </w:p>
    <w:p>
      <w:pPr>
        <w:numPr>
          <w:ilvl w:val="0"/>
          <w:numId w:val="0"/>
        </w:numPr>
        <w:spacing w:before="10" w:after="10"/>
        <w:outlineLvl w:val="2"/>
        <w:rPr>
          <w:rFonts w:ascii="黑体" w:hAnsi="黑体" w:eastAsia="黑体" w:cs="黑体"/>
          <w:color w:val="000000"/>
          <w:sz w:val="32"/>
        </w:rPr>
      </w:pPr>
    </w:p>
    <w:p>
      <w:pPr>
        <w:numPr>
          <w:ilvl w:val="0"/>
          <w:numId w:val="0"/>
        </w:numPr>
        <w:spacing w:before="10" w:after="10"/>
        <w:outlineLvl w:val="2"/>
        <w:rPr>
          <w:rFonts w:ascii="黑体" w:hAnsi="黑体" w:eastAsia="黑体" w:cs="黑体"/>
          <w:color w:val="000000"/>
          <w:sz w:val="32"/>
        </w:rPr>
      </w:pPr>
    </w:p>
    <w:p>
      <w:pPr>
        <w:numPr>
          <w:ilvl w:val="0"/>
          <w:numId w:val="0"/>
        </w:numPr>
        <w:spacing w:before="10" w:after="10"/>
        <w:outlineLvl w:val="2"/>
        <w:rPr>
          <w:rFonts w:ascii="黑体" w:hAnsi="黑体" w:eastAsia="黑体" w:cs="黑体"/>
          <w:color w:val="000000"/>
          <w:sz w:val="32"/>
        </w:rPr>
      </w:pPr>
    </w:p>
    <w:p>
      <w:pPr>
        <w:numPr>
          <w:ilvl w:val="0"/>
          <w:numId w:val="0"/>
        </w:numPr>
        <w:spacing w:before="10" w:after="10"/>
        <w:outlineLvl w:val="2"/>
        <w:rPr>
          <w:rFonts w:ascii="黑体" w:hAnsi="黑体" w:eastAsia="黑体" w:cs="黑体"/>
          <w:color w:val="000000"/>
          <w:sz w:val="32"/>
        </w:rPr>
      </w:pPr>
    </w:p>
    <w:p>
      <w:pPr>
        <w:ind w:firstLine="640"/>
      </w:pPr>
    </w:p>
    <w:p>
      <w:pPr>
        <w:spacing w:before="10" w:after="10"/>
        <w:ind w:firstLine="640"/>
        <w:outlineLvl w:val="2"/>
      </w:pPr>
      <w:bookmarkStart w:id="18" w:name="_Toc_3_3_0000000018"/>
      <w:r>
        <w:rPr>
          <w:rFonts w:ascii="黑体" w:hAnsi="黑体" w:eastAsia="黑体" w:cs="黑体"/>
          <w:color w:val="000000"/>
          <w:sz w:val="32"/>
        </w:rPr>
        <w:t>九、国有资产信息</w:t>
      </w:r>
      <w:bookmarkEnd w:id="18"/>
    </w:p>
    <w:p>
      <w:pPr>
        <w:spacing w:line="500" w:lineRule="exact"/>
        <w:ind w:firstLine="560"/>
      </w:pPr>
      <w:r>
        <w:rPr>
          <w:rFonts w:eastAsia="方正仿宋_GBK"/>
          <w:color w:val="000000"/>
          <w:sz w:val="28"/>
        </w:rPr>
        <w:t>井陉县司法局（含所属单位）上年末固定资产金额为</w:t>
      </w:r>
      <w:r>
        <w:rPr>
          <w:rFonts w:hint="eastAsia" w:eastAsia="方正仿宋_GBK"/>
          <w:color w:val="000000"/>
          <w:sz w:val="28"/>
          <w:lang w:val="en-US" w:eastAsia="zh-CN"/>
        </w:rPr>
        <w:t>3705425.13</w:t>
      </w:r>
      <w:r>
        <w:rPr>
          <w:rFonts w:eastAsia="方正仿宋_GBK"/>
          <w:color w:val="000000"/>
          <w:sz w:val="28"/>
        </w:rPr>
        <w:t>元（详见下表）。本年度拟购置固定资产总额为</w:t>
      </w:r>
      <w:r>
        <w:rPr>
          <w:rFonts w:hint="eastAsia" w:eastAsia="方正仿宋_GBK"/>
          <w:color w:val="000000"/>
          <w:sz w:val="28"/>
          <w:lang w:val="en-US" w:eastAsia="zh-CN"/>
        </w:rPr>
        <w:t>0</w:t>
      </w:r>
      <w:r>
        <w:rPr>
          <w:rFonts w:eastAsia="方正仿宋_GBK"/>
          <w:color w:val="000000"/>
          <w:sz w:val="28"/>
        </w:rPr>
        <w:t>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315井陉县司法局</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w:t>
            </w:r>
            <w:r>
              <w:rPr>
                <w:rFonts w:hint="eastAsia"/>
                <w:lang w:val="en-US" w:eastAsia="zh-CN"/>
              </w:rPr>
              <w:t>4</w:t>
            </w: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rPr>
                <w:rFonts w:hint="default" w:eastAsia="方正书宋_GBK"/>
                <w:lang w:val="en-US" w:eastAsia="zh-CN"/>
              </w:rPr>
            </w:pPr>
            <w:r>
              <w:rPr>
                <w:rFonts w:hint="eastAsia"/>
                <w:lang w:val="en-US" w:eastAsia="zh-CN"/>
              </w:rPr>
              <w:t>3705425.13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900</w:t>
            </w:r>
          </w:p>
        </w:tc>
        <w:tc>
          <w:tcPr>
            <w:tcW w:w="2835" w:type="dxa"/>
            <w:vAlign w:val="center"/>
          </w:tcPr>
          <w:p>
            <w:pPr>
              <w:pStyle w:val="11"/>
            </w:pPr>
            <w:r>
              <w:t>442135.04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900</w:t>
            </w:r>
          </w:p>
        </w:tc>
        <w:tc>
          <w:tcPr>
            <w:tcW w:w="2835" w:type="dxa"/>
            <w:vAlign w:val="center"/>
          </w:tcPr>
          <w:p>
            <w:pPr>
              <w:pStyle w:val="11"/>
            </w:pPr>
            <w:r>
              <w:t>442135.04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4</w:t>
            </w:r>
          </w:p>
        </w:tc>
        <w:tc>
          <w:tcPr>
            <w:tcW w:w="2835" w:type="dxa"/>
            <w:vAlign w:val="center"/>
          </w:tcPr>
          <w:p>
            <w:pPr>
              <w:pStyle w:val="11"/>
            </w:pPr>
            <w:r>
              <w:t>533100.66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rPr>
                <w:rFonts w:hint="default" w:eastAsia="方正书宋_GBK"/>
                <w:lang w:val="en-US" w:eastAsia="zh-CN"/>
              </w:rPr>
            </w:pPr>
            <w:r>
              <w:rPr>
                <w:rFonts w:hint="eastAsia"/>
                <w:lang w:val="en-US" w:eastAsia="zh-CN"/>
              </w:rPr>
              <w:t>359</w:t>
            </w:r>
          </w:p>
        </w:tc>
        <w:tc>
          <w:tcPr>
            <w:tcW w:w="2835" w:type="dxa"/>
            <w:vAlign w:val="center"/>
          </w:tcPr>
          <w:p>
            <w:pPr>
              <w:pStyle w:val="11"/>
              <w:rPr>
                <w:rFonts w:hint="default" w:eastAsia="方正书宋_GBK"/>
                <w:lang w:val="en-US" w:eastAsia="zh-CN"/>
              </w:rPr>
            </w:pPr>
            <w:r>
              <w:rPr>
                <w:rFonts w:hint="eastAsia"/>
                <w:lang w:val="en-US" w:eastAsia="zh-CN"/>
              </w:rPr>
              <w:t>2730189.43</w:t>
            </w:r>
          </w:p>
        </w:tc>
      </w:tr>
    </w:tbl>
    <w:p>
      <w:pPr>
        <w:ind w:firstLine="640"/>
      </w:pPr>
    </w:p>
    <w:p>
      <w:pPr>
        <w:spacing w:before="10" w:after="10"/>
        <w:ind w:firstLine="640"/>
        <w:outlineLvl w:val="2"/>
      </w:pPr>
      <w:bookmarkStart w:id="19" w:name="_Toc_3_3_0000000019"/>
      <w:r>
        <w:rPr>
          <w:rFonts w:ascii="黑体" w:hAnsi="黑体" w:eastAsia="黑体" w:cs="黑体"/>
          <w:color w:val="000000"/>
          <w:sz w:val="32"/>
        </w:rPr>
        <w:t>十、名词解释</w:t>
      </w:r>
      <w:bookmarkEnd w:id="19"/>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20" w:name="_Toc_3_3_0000000020"/>
      <w:r>
        <w:rPr>
          <w:rFonts w:ascii="黑体" w:hAnsi="黑体" w:eastAsia="黑体" w:cs="黑体"/>
          <w:color w:val="000000"/>
          <w:sz w:val="32"/>
        </w:rPr>
        <w:t>十一、其他需要说明的事项</w:t>
      </w:r>
      <w:bookmarkEnd w:id="20"/>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Arial Unicode MS"/>
    <w:panose1 w:val="02000000000000000000"/>
    <w:charset w:val="86"/>
    <w:family w:val="roman"/>
    <w:pitch w:val="default"/>
    <w:sig w:usb0="00000000" w:usb1="00000000" w:usb2="00082016" w:usb3="00000000" w:csb0="00040001" w:csb1="00000000"/>
  </w:font>
  <w:font w:name="方正书宋_GBK">
    <w:altName w:val="Arial Unicode MS"/>
    <w:panose1 w:val="02000000000000000000"/>
    <w:charset w:val="86"/>
    <w:family w:val="roman"/>
    <w:pitch w:val="default"/>
    <w:sig w:usb0="00000000" w:usb1="00000000" w:usb2="00082016" w:usb3="00000000" w:csb0="00040001" w:csb1="00000000"/>
  </w:font>
  <w:font w:name="方正仿宋_GBK">
    <w:panose1 w:val="03000509000000000000"/>
    <w:charset w:val="86"/>
    <w:family w:val="roman"/>
    <w:pitch w:val="default"/>
    <w:sig w:usb0="00000001" w:usb1="080E0000" w:usb2="00000000" w:usb3="00000000" w:csb0="00040000" w:csb1="00000000"/>
  </w:font>
  <w:font w:name="方正楷体_GBK">
    <w:altName w:val="Arial Unicode MS"/>
    <w:panose1 w:val="02000000000000000000"/>
    <w:charset w:val="86"/>
    <w:family w:val="roman"/>
    <w:pitch w:val="default"/>
    <w:sig w:usb0="00000000" w:usb1="00000000" w:usb2="00082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30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124D73"/>
    <w:multiLevelType w:val="singleLevel"/>
    <w:tmpl w:val="9B124D73"/>
    <w:lvl w:ilvl="0" w:tentative="0">
      <w:start w:val="4"/>
      <w:numFmt w:val="decimal"/>
      <w:suff w:val="nothing"/>
      <w:lvlText w:val="%1、"/>
      <w:lvlJc w:val="left"/>
    </w:lvl>
  </w:abstractNum>
  <w:abstractNum w:abstractNumId="1">
    <w:nsid w:val="F74E3B25"/>
    <w:multiLevelType w:val="singleLevel"/>
    <w:tmpl w:val="F74E3B25"/>
    <w:lvl w:ilvl="0" w:tentative="0">
      <w:start w:val="8"/>
      <w:numFmt w:val="chineseCounting"/>
      <w:suff w:val="nothing"/>
      <w:lvlText w:val="%1、"/>
      <w:lvlJc w:val="left"/>
      <w:rPr>
        <w:rFonts w:hint="eastAsia"/>
      </w:rPr>
    </w:lvl>
  </w:abstractNum>
  <w:abstractNum w:abstractNumId="2">
    <w:nsid w:val="13CD3D34"/>
    <w:multiLevelType w:val="singleLevel"/>
    <w:tmpl w:val="13CD3D34"/>
    <w:lvl w:ilvl="0" w:tentative="0">
      <w:start w:val="10"/>
      <w:numFmt w:val="decimal"/>
      <w:suff w:val="nothing"/>
      <w:lvlText w:val="%1、"/>
      <w:lvlJc w:val="left"/>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5"/>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RhZjI3MTY1ZmZhNzFjYTEwZmRmYjBlNWQ1YzE4MmYifQ=="/>
  </w:docVars>
  <w:rsids>
    <w:rsidRoot w:val="001A64D4"/>
    <w:rsid w:val="000900B6"/>
    <w:rsid w:val="001A64D4"/>
    <w:rsid w:val="00433931"/>
    <w:rsid w:val="00A12C19"/>
    <w:rsid w:val="00BA06AC"/>
    <w:rsid w:val="01592CF4"/>
    <w:rsid w:val="02450094"/>
    <w:rsid w:val="02BB2CE8"/>
    <w:rsid w:val="0391774D"/>
    <w:rsid w:val="0D3129D2"/>
    <w:rsid w:val="0E447C91"/>
    <w:rsid w:val="0FD17087"/>
    <w:rsid w:val="173B1420"/>
    <w:rsid w:val="193705EF"/>
    <w:rsid w:val="1A705F2B"/>
    <w:rsid w:val="218E6968"/>
    <w:rsid w:val="236A6866"/>
    <w:rsid w:val="274415FB"/>
    <w:rsid w:val="312A663D"/>
    <w:rsid w:val="3ADA4AFF"/>
    <w:rsid w:val="40AD4CFB"/>
    <w:rsid w:val="508D34F7"/>
    <w:rsid w:val="50DD482C"/>
    <w:rsid w:val="56D770B2"/>
    <w:rsid w:val="57F55ADD"/>
    <w:rsid w:val="59DB4062"/>
    <w:rsid w:val="5D567686"/>
    <w:rsid w:val="662D1ED4"/>
    <w:rsid w:val="6681089F"/>
    <w:rsid w:val="6FB11DA2"/>
    <w:rsid w:val="76C8778D"/>
    <w:rsid w:val="77D20958"/>
    <w:rsid w:val="78DB67C9"/>
    <w:rsid w:val="7CF8550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link w:val="29"/>
    <w:semiHidden/>
    <w:unhideWhenUsed/>
    <w:qFormat/>
    <w:uiPriority w:val="99"/>
    <w:pPr>
      <w:tabs>
        <w:tab w:val="center" w:pos="4153"/>
        <w:tab w:val="right" w:pos="8306"/>
      </w:tabs>
      <w:snapToGrid w:val="0"/>
    </w:pPr>
    <w:rPr>
      <w:sz w:val="18"/>
      <w:szCs w:val="18"/>
    </w:rPr>
  </w:style>
  <w:style w:type="paragraph" w:styleId="3">
    <w:name w:val="header"/>
    <w:basedOn w:val="1"/>
    <w:link w:val="28"/>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TOC 2"/>
    <w:basedOn w:val="1"/>
    <w:qFormat/>
    <w:uiPriority w:val="0"/>
    <w:pPr>
      <w:ind w:left="240"/>
    </w:pPr>
  </w:style>
  <w:style w:type="paragraph" w:customStyle="1" w:styleId="26">
    <w:name w:val="TOC 3"/>
    <w:basedOn w:val="1"/>
    <w:qFormat/>
    <w:uiPriority w:val="0"/>
    <w:pPr>
      <w:ind w:left="480"/>
    </w:pPr>
  </w:style>
  <w:style w:type="paragraph" w:customStyle="1" w:styleId="27">
    <w:name w:val="TOC 1"/>
    <w:basedOn w:val="1"/>
    <w:qFormat/>
    <w:uiPriority w:val="0"/>
    <w:pPr>
      <w:spacing w:before="120"/>
      <w:ind w:firstLine="560"/>
    </w:pPr>
    <w:rPr>
      <w:rFonts w:eastAsia="方正仿宋_GBK"/>
      <w:color w:val="000000"/>
      <w:sz w:val="28"/>
    </w:rPr>
  </w:style>
  <w:style w:type="character" w:customStyle="1" w:styleId="28">
    <w:name w:val="页眉 Char"/>
    <w:basedOn w:val="6"/>
    <w:link w:val="3"/>
    <w:semiHidden/>
    <w:qFormat/>
    <w:uiPriority w:val="99"/>
    <w:rPr>
      <w:rFonts w:eastAsia="Times New Roman"/>
      <w:sz w:val="18"/>
      <w:szCs w:val="18"/>
      <w:lang w:eastAsia="uk-UA"/>
    </w:rPr>
  </w:style>
  <w:style w:type="character" w:customStyle="1" w:styleId="29">
    <w:name w:val="页脚 Char"/>
    <w:basedOn w:val="6"/>
    <w:link w:val="2"/>
    <w:semiHidden/>
    <w:qFormat/>
    <w:uiPriority w:val="99"/>
    <w:rPr>
      <w:rFonts w:eastAsia="Times New Roman"/>
      <w:sz w:val="18"/>
      <w:szCs w:val="18"/>
      <w:lang w:eastAsia="uk-UA"/>
    </w:rPr>
  </w:style>
  <w:style w:type="paragraph" w:customStyle="1" w:styleId="30">
    <w:name w:val="插入文本样式-插入单位职责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8" Type="http://schemas.openxmlformats.org/officeDocument/2006/relationships/fontTable" Target="fontTable.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2024-01-26T09:44:31Z</dcterms:created>
  <dcterms:modified xsi:type="dcterms:W3CDTF">2024-01-26T01:44:31Z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2024-01-26T09:44:32Z</dcterms:created>
  <dcterms:modified xsi:type="dcterms:W3CDTF">2024-01-26T01:44:32Z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2024-01-26T09:44:33Z</dcterms:created>
  <dcterms:modified xsi:type="dcterms:W3CDTF">2024-01-26T01:44:33Z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2024-01-26T09:44:32Z</dcterms:created>
  <dcterms:modified xsi:type="dcterms:W3CDTF">2024-01-26T01:44:32Z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2024-01-26T09:44:31Z</dcterms:created>
  <dcterms:modified xsi:type="dcterms:W3CDTF">2024-01-26T01:44:31Z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2024-01-26T09:44:30Z</dcterms:created>
  <dcterms:modified xsi:type="dcterms:W3CDTF">2024-01-26T01:44:30Z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2024-01-26T09:44:34Z</dcterms:created>
  <dcterms:modified xsi:type="dcterms:W3CDTF">2024-01-26T01:44:34Z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2024-01-26T09:44:32Z</dcterms:created>
  <dcterms:modified xsi:type="dcterms:W3CDTF">2024-01-26T01:44:32Z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2024-01-26T09:44:31Z</dcterms:created>
  <dcterms:modified xsi:type="dcterms:W3CDTF">2024-01-26T01:44:31Z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2024-01-26T09:44:31Z</dcterms:created>
  <dcterms:modified xsi:type="dcterms:W3CDTF">2024-01-26T01:44:31Z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2024-01-26T09:44:27Z</dcterms:created>
  <dcterms:modified xsi:type="dcterms:W3CDTF">2024-01-26T01:44:26Z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2024-01-26T09:44:35Z</dcterms:created>
  <dcterms:modified xsi:type="dcterms:W3CDTF">2024-01-26T01:44:34Z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2024-01-26T09:44:30Z</dcterms:created>
  <dcterms:modified xsi:type="dcterms:W3CDTF">2024-01-26T01:44:30Z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2024-01-26T09:44:32Z</dcterms:created>
  <dcterms:modified xsi:type="dcterms:W3CDTF">2024-01-26T01:44:32Z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2024-01-26T09:44:29Z</dcterms:created>
  <dcterms:modified xsi:type="dcterms:W3CDTF">2024-01-26T01:44:29Z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2024-01-26T09:44:29Z</dcterms:created>
  <dcterms:modified xsi:type="dcterms:W3CDTF">2024-01-26T01:44:29Z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2024-01-26T09:44:33Z</dcterms:created>
  <dcterms:modified xsi:type="dcterms:W3CDTF">2024-01-26T01:44:33Z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2024-01-26T09:44:33Z</dcterms:created>
  <dcterms:modified xsi:type="dcterms:W3CDTF">2024-01-26T01:44:33Z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2024-01-26T09:44:34Z</dcterms:created>
  <dcterms:modified xsi:type="dcterms:W3CDTF">2024-01-26T01:44:34Z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2024-01-26T09:44:30Z</dcterms:created>
  <dcterms:modified xsi:type="dcterms:W3CDTF">2024-01-26T01:44:30Z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A907D66B-BD70-4561-B8F2-176862E203F0}">
  <ds:schemaRefs/>
</ds:datastoreItem>
</file>

<file path=customXml/itemProps11.xml><?xml version="1.0" encoding="utf-8"?>
<ds:datastoreItem xmlns:ds="http://schemas.openxmlformats.org/officeDocument/2006/customXml" ds:itemID="{D6C3DCE3-5671-4880-A127-22276CBBA4E3}">
  <ds:schemaRefs/>
</ds:datastoreItem>
</file>

<file path=customXml/itemProps12.xml><?xml version="1.0" encoding="utf-8"?>
<ds:datastoreItem xmlns:ds="http://schemas.openxmlformats.org/officeDocument/2006/customXml" ds:itemID="{C84783D0-19E0-4C96-84B9-799A853151D7}">
  <ds:schemaRefs/>
</ds:datastoreItem>
</file>

<file path=customXml/itemProps13.xml><?xml version="1.0" encoding="utf-8"?>
<ds:datastoreItem xmlns:ds="http://schemas.openxmlformats.org/officeDocument/2006/customXml" ds:itemID="{01597EC6-AED5-4BFE-BA60-DD272FFD5601}">
  <ds:schemaRefs/>
</ds:datastoreItem>
</file>

<file path=customXml/itemProps14.xml><?xml version="1.0" encoding="utf-8"?>
<ds:datastoreItem xmlns:ds="http://schemas.openxmlformats.org/officeDocument/2006/customXml" ds:itemID="{3D3FCB21-286B-4E98-B519-F6E2A22CE245}">
  <ds:schemaRefs/>
</ds:datastoreItem>
</file>

<file path=customXml/itemProps15.xml><?xml version="1.0" encoding="utf-8"?>
<ds:datastoreItem xmlns:ds="http://schemas.openxmlformats.org/officeDocument/2006/customXml" ds:itemID="{1E0C2192-5968-4B46-8004-FC6250826D97}">
  <ds:schemaRefs/>
</ds:datastoreItem>
</file>

<file path=customXml/itemProps16.xml><?xml version="1.0" encoding="utf-8"?>
<ds:datastoreItem xmlns:ds="http://schemas.openxmlformats.org/officeDocument/2006/customXml" ds:itemID="{B59F2379-57A6-4576-A616-27B5F183BCD6}">
  <ds:schemaRefs/>
</ds:datastoreItem>
</file>

<file path=customXml/itemProps17.xml><?xml version="1.0" encoding="utf-8"?>
<ds:datastoreItem xmlns:ds="http://schemas.openxmlformats.org/officeDocument/2006/customXml" ds:itemID="{28C25560-B7E1-4CCB-852E-CF6056412E3A}">
  <ds:schemaRefs/>
</ds:datastoreItem>
</file>

<file path=customXml/itemProps18.xml><?xml version="1.0" encoding="utf-8"?>
<ds:datastoreItem xmlns:ds="http://schemas.openxmlformats.org/officeDocument/2006/customXml" ds:itemID="{752395EC-2631-4FC0-AE2C-2C524EE5014E}">
  <ds:schemaRefs/>
</ds:datastoreItem>
</file>

<file path=customXml/itemProps19.xml><?xml version="1.0" encoding="utf-8"?>
<ds:datastoreItem xmlns:ds="http://schemas.openxmlformats.org/officeDocument/2006/customXml" ds:itemID="{767862BB-CC33-4CEC-B63D-37384FDDABFE}">
  <ds:schemaRefs/>
</ds:datastoreItem>
</file>

<file path=customXml/itemProps2.xml><?xml version="1.0" encoding="utf-8"?>
<ds:datastoreItem xmlns:ds="http://schemas.openxmlformats.org/officeDocument/2006/customXml" ds:itemID="{B55C4941-8E45-4237-A650-1A79B83AC9CD}">
  <ds:schemaRefs/>
</ds:datastoreItem>
</file>

<file path=customXml/itemProps20.xml><?xml version="1.0" encoding="utf-8"?>
<ds:datastoreItem xmlns:ds="http://schemas.openxmlformats.org/officeDocument/2006/customXml" ds:itemID="{52D56A3F-3C19-49BB-8094-A32AF703B166}">
  <ds:schemaRefs/>
</ds:datastoreItem>
</file>

<file path=customXml/itemProps21.xml><?xml version="1.0" encoding="utf-8"?>
<ds:datastoreItem xmlns:ds="http://schemas.openxmlformats.org/officeDocument/2006/customXml" ds:itemID="{0DA8BC8D-733D-4946-AF8F-72A63E9A0163}">
  <ds:schemaRefs/>
</ds:datastoreItem>
</file>

<file path=customXml/itemProps22.xml><?xml version="1.0" encoding="utf-8"?>
<ds:datastoreItem xmlns:ds="http://schemas.openxmlformats.org/officeDocument/2006/customXml" ds:itemID="{0CA89BAE-950E-4FA7-A711-420FB3880EF3}">
  <ds:schemaRefs/>
</ds:datastoreItem>
</file>

<file path=customXml/itemProps23.xml><?xml version="1.0" encoding="utf-8"?>
<ds:datastoreItem xmlns:ds="http://schemas.openxmlformats.org/officeDocument/2006/customXml" ds:itemID="{0E72FE44-1C63-4FDE-927C-A41767F899B3}">
  <ds:schemaRefs/>
</ds:datastoreItem>
</file>

<file path=customXml/itemProps24.xml><?xml version="1.0" encoding="utf-8"?>
<ds:datastoreItem xmlns:ds="http://schemas.openxmlformats.org/officeDocument/2006/customXml" ds:itemID="{FFA0BF8B-BEBD-41D3-833C-D5AD60B57255}">
  <ds:schemaRefs/>
</ds:datastoreItem>
</file>

<file path=customXml/itemProps25.xml><?xml version="1.0" encoding="utf-8"?>
<ds:datastoreItem xmlns:ds="http://schemas.openxmlformats.org/officeDocument/2006/customXml" ds:itemID="{B2F2A168-D97A-48FE-94B1-94AAE936AB32}">
  <ds:schemaRefs/>
</ds:datastoreItem>
</file>

<file path=customXml/itemProps26.xml><?xml version="1.0" encoding="utf-8"?>
<ds:datastoreItem xmlns:ds="http://schemas.openxmlformats.org/officeDocument/2006/customXml" ds:itemID="{748AF982-DEA9-4CAA-920B-180FA17987C4}">
  <ds:schemaRefs/>
</ds:datastoreItem>
</file>

<file path=customXml/itemProps27.xml><?xml version="1.0" encoding="utf-8"?>
<ds:datastoreItem xmlns:ds="http://schemas.openxmlformats.org/officeDocument/2006/customXml" ds:itemID="{BAB7AEE7-55EB-4031-8C3A-E209794E83F6}">
  <ds:schemaRefs/>
</ds:datastoreItem>
</file>

<file path=customXml/itemProps28.xml><?xml version="1.0" encoding="utf-8"?>
<ds:datastoreItem xmlns:ds="http://schemas.openxmlformats.org/officeDocument/2006/customXml" ds:itemID="{BF639D1D-96E2-41EC-A48F-05CF610554CE}">
  <ds:schemaRefs/>
</ds:datastoreItem>
</file>

<file path=customXml/itemProps29.xml><?xml version="1.0" encoding="utf-8"?>
<ds:datastoreItem xmlns:ds="http://schemas.openxmlformats.org/officeDocument/2006/customXml" ds:itemID="{29CD3210-01D9-4E08-A0E1-BE85876E9A19}">
  <ds:schemaRefs/>
</ds:datastoreItem>
</file>

<file path=customXml/itemProps3.xml><?xml version="1.0" encoding="utf-8"?>
<ds:datastoreItem xmlns:ds="http://schemas.openxmlformats.org/officeDocument/2006/customXml" ds:itemID="{FA4CCE19-36D2-4E9E-AD7F-D0990A53E19F}">
  <ds:schemaRefs/>
</ds:datastoreItem>
</file>

<file path=customXml/itemProps30.xml><?xml version="1.0" encoding="utf-8"?>
<ds:datastoreItem xmlns:ds="http://schemas.openxmlformats.org/officeDocument/2006/customXml" ds:itemID="{35FDF04B-8AB2-437F-B7FF-239963E31F3E}">
  <ds:schemaRefs/>
</ds:datastoreItem>
</file>

<file path=customXml/itemProps31.xml><?xml version="1.0" encoding="utf-8"?>
<ds:datastoreItem xmlns:ds="http://schemas.openxmlformats.org/officeDocument/2006/customXml" ds:itemID="{7CCDB2F8-9DAD-496A-8BBA-E0BE451ADBD4}">
  <ds:schemaRefs/>
</ds:datastoreItem>
</file>

<file path=customXml/itemProps32.xml><?xml version="1.0" encoding="utf-8"?>
<ds:datastoreItem xmlns:ds="http://schemas.openxmlformats.org/officeDocument/2006/customXml" ds:itemID="{433C67DE-4B00-4E70-A0C1-390A5A0BD8F5}">
  <ds:schemaRefs/>
</ds:datastoreItem>
</file>

<file path=customXml/itemProps33.xml><?xml version="1.0" encoding="utf-8"?>
<ds:datastoreItem xmlns:ds="http://schemas.openxmlformats.org/officeDocument/2006/customXml" ds:itemID="{A6B02AC5-64D8-4CCF-A9DD-815CAB1455ED}">
  <ds:schemaRefs/>
</ds:datastoreItem>
</file>

<file path=customXml/itemProps34.xml><?xml version="1.0" encoding="utf-8"?>
<ds:datastoreItem xmlns:ds="http://schemas.openxmlformats.org/officeDocument/2006/customXml" ds:itemID="{480974D4-3B0E-4AFD-8CC8-D58EEC3FC4FD}">
  <ds:schemaRefs/>
</ds:datastoreItem>
</file>

<file path=customXml/itemProps35.xml><?xml version="1.0" encoding="utf-8"?>
<ds:datastoreItem xmlns:ds="http://schemas.openxmlformats.org/officeDocument/2006/customXml" ds:itemID="{5AB77D8D-F18F-4AD0-AF0E-F7C24CB377EB}">
  <ds:schemaRefs/>
</ds:datastoreItem>
</file>

<file path=customXml/itemProps36.xml><?xml version="1.0" encoding="utf-8"?>
<ds:datastoreItem xmlns:ds="http://schemas.openxmlformats.org/officeDocument/2006/customXml" ds:itemID="{6767C314-A0D8-40BF-8944-AA706B05F9AF}">
  <ds:schemaRefs/>
</ds:datastoreItem>
</file>

<file path=customXml/itemProps37.xml><?xml version="1.0" encoding="utf-8"?>
<ds:datastoreItem xmlns:ds="http://schemas.openxmlformats.org/officeDocument/2006/customXml" ds:itemID="{71DEAF3D-DC99-4BBB-9B49-852EC7DD5F6A}">
  <ds:schemaRefs/>
</ds:datastoreItem>
</file>

<file path=customXml/itemProps38.xml><?xml version="1.0" encoding="utf-8"?>
<ds:datastoreItem xmlns:ds="http://schemas.openxmlformats.org/officeDocument/2006/customXml" ds:itemID="{597660DE-708D-482D-9732-0BAEA8CE76FE}">
  <ds:schemaRefs/>
</ds:datastoreItem>
</file>

<file path=customXml/itemProps39.xml><?xml version="1.0" encoding="utf-8"?>
<ds:datastoreItem xmlns:ds="http://schemas.openxmlformats.org/officeDocument/2006/customXml" ds:itemID="{542A762A-4783-47FB-9541-B7A4EB26613D}">
  <ds:schemaRefs/>
</ds:datastoreItem>
</file>

<file path=customXml/itemProps4.xml><?xml version="1.0" encoding="utf-8"?>
<ds:datastoreItem xmlns:ds="http://schemas.openxmlformats.org/officeDocument/2006/customXml" ds:itemID="{00B8DAD2-86ED-4EB7-BFF8-35B9BBD7D950}">
  <ds:schemaRefs/>
</ds:datastoreItem>
</file>

<file path=customXml/itemProps40.xml><?xml version="1.0" encoding="utf-8"?>
<ds:datastoreItem xmlns:ds="http://schemas.openxmlformats.org/officeDocument/2006/customXml" ds:itemID="{7B74C520-C1D2-479F-B340-B7658960C197}">
  <ds:schemaRefs/>
</ds:datastoreItem>
</file>

<file path=customXml/itemProps41.xml><?xml version="1.0" encoding="utf-8"?>
<ds:datastoreItem xmlns:ds="http://schemas.openxmlformats.org/officeDocument/2006/customXml" ds:itemID="{E170FBD2-7940-472D-A909-63BEAA75D552}">
  <ds:schemaRefs/>
</ds:datastoreItem>
</file>

<file path=customXml/itemProps5.xml><?xml version="1.0" encoding="utf-8"?>
<ds:datastoreItem xmlns:ds="http://schemas.openxmlformats.org/officeDocument/2006/customXml" ds:itemID="{B1163A5D-EF3A-4AFC-889F-1BEA97654467}">
  <ds:schemaRefs/>
</ds:datastoreItem>
</file>

<file path=customXml/itemProps6.xml><?xml version="1.0" encoding="utf-8"?>
<ds:datastoreItem xmlns:ds="http://schemas.openxmlformats.org/officeDocument/2006/customXml" ds:itemID="{FDBA66FB-0C30-4CB5-90FB-68D7E8913878}">
  <ds:schemaRefs/>
</ds:datastoreItem>
</file>

<file path=customXml/itemProps7.xml><?xml version="1.0" encoding="utf-8"?>
<ds:datastoreItem xmlns:ds="http://schemas.openxmlformats.org/officeDocument/2006/customXml" ds:itemID="{9D22CDC2-E8FF-4104-9F52-43FCFF9C04AA}">
  <ds:schemaRefs/>
</ds:datastoreItem>
</file>

<file path=customXml/itemProps8.xml><?xml version="1.0" encoding="utf-8"?>
<ds:datastoreItem xmlns:ds="http://schemas.openxmlformats.org/officeDocument/2006/customXml" ds:itemID="{9F3E1A91-8A37-4740-8767-8B8EC17B9719}">
  <ds:schemaRefs/>
</ds:datastoreItem>
</file>

<file path=customXml/itemProps9.xml><?xml version="1.0" encoding="utf-8"?>
<ds:datastoreItem xmlns:ds="http://schemas.openxmlformats.org/officeDocument/2006/customXml" ds:itemID="{B161EDB6-9DB9-4A17-965D-7BDD8C94E263}">
  <ds:schemaRefs/>
</ds:datastoreItem>
</file>

<file path=docProps/app.xml><?xml version="1.0" encoding="utf-8"?>
<Properties xmlns="http://schemas.openxmlformats.org/officeDocument/2006/extended-properties" xmlns:vt="http://schemas.openxmlformats.org/officeDocument/2006/docPropsVTypes">
  <Template>Normal</Template>
  <Company>Windows 10</Company>
  <Pages>50</Pages>
  <Words>4106</Words>
  <Characters>23405</Characters>
  <Lines>195</Lines>
  <Paragraphs>54</Paragraphs>
  <TotalTime>7</TotalTime>
  <ScaleCrop>false</ScaleCrop>
  <LinksUpToDate>false</LinksUpToDate>
  <CharactersWithSpaces>27457</CharactersWithSpaces>
  <Application>WPS Office_11.8.2.8721_F1E327BC-269C-435d-A152-05C5408002CA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2024-01-26T01:44:00Z</dcterms:created>
  <dc:creator>Administrator</dc:creator>
  <cp:lastModifiedBy>lenovo</cp:lastModifiedBy>
  <dcterms:modified xsi:type="dcterms:W3CDTF">2025-09-10T02:53:31Z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2052-11.8.2.8721</vt:lpwstr>
  </property>
  <property fmtid="{D5CDD505-2E9C-101B-9397-08002B2CF9AE}" pid="3" name="ICV">
    <vt:lpwstr>6EEB78F24998457099779E83AD976D22</vt:lpwstr>
  </property>
</Properties>
</file>