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color w:val="000000"/>
          <w:sz w:val="44"/>
          <w:lang w:eastAsia="zh-CN"/>
        </w:rPr>
      </w:pPr>
      <w:r>
        <w:rPr>
          <w:rFonts w:hint="eastAsia" w:ascii="黑体" w:hAnsi="黑体" w:eastAsia="黑体" w:cs="黑体"/>
          <w:b/>
          <w:color w:val="000000"/>
          <w:sz w:val="44"/>
          <w:lang w:eastAsia="zh-CN"/>
        </w:rPr>
        <w:t>中共井陉县委网络安全和信息化委员会办公室</w:t>
      </w:r>
    </w:p>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1438090.00</w:t>
            </w:r>
          </w:p>
        </w:tc>
        <w:tc>
          <w:tcPr>
            <w:tcW w:w="1971" w:type="dxa"/>
            <w:vAlign w:val="center"/>
          </w:tcPr>
          <w:p>
            <w:pPr>
              <w:pStyle w:val="13"/>
            </w:pPr>
            <w:r>
              <w:t>一、一般公共服务支出</w:t>
            </w:r>
          </w:p>
        </w:tc>
        <w:tc>
          <w:tcPr>
            <w:tcW w:w="1971" w:type="dxa"/>
            <w:vAlign w:val="center"/>
          </w:tcPr>
          <w:p>
            <w:pPr>
              <w:pStyle w:val="12"/>
            </w:pPr>
            <w:r>
              <w:t>1188648.00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108860.00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56080.00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84502.00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二十六、年初预留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二十九、灾害防治及应急管理共同财政事权转移支付支出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三十、科学技术</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三十一、文化旅游体育与传媒</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三十二、社会保障和就业</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三十三、节能环保</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三十四、城乡社区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三十五、农林水</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三十六、交通运输</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三十七、资源勘探工业信息等</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三十八、其他支出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三十九、政府性基金上解支出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四十、国有资本经营预算上解支出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四十一、企业职工基本养老保险基金年终结余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四十二、失业保险基金年终结余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四十三、职工基本医疗保险基金年终结余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四十四、工伤保险基金年终结余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四十五、城乡居民基本养老保险基金年终结余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四十六、机关事业单位基本养老保险基金年终结余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四十七、城乡居民基本医疗保险基金年终结余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四十八、社会保险基金转移支出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四十九、社会保险基金补助下级支出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五十、社会保险基金上解上级支出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五十一、债务还本支出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五十二、债务付息支出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五十三、地方政府其他一般债务付息支出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五十四、债务发行费用支出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五十五、人行科目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56</w:t>
            </w:r>
          </w:p>
        </w:tc>
        <w:tc>
          <w:tcPr>
            <w:tcW w:w="1971" w:type="dxa"/>
            <w:vAlign w:val="center"/>
          </w:tcPr>
          <w:p>
            <w:pPr>
              <w:pStyle w:val="15"/>
            </w:pPr>
            <w:r>
              <w:t>本年收入合计</w:t>
            </w:r>
          </w:p>
        </w:tc>
        <w:tc>
          <w:tcPr>
            <w:tcW w:w="1971" w:type="dxa"/>
            <w:vAlign w:val="center"/>
          </w:tcPr>
          <w:p>
            <w:pPr>
              <w:pStyle w:val="16"/>
            </w:pPr>
            <w:r>
              <w:t>1438090.00</w:t>
            </w:r>
          </w:p>
        </w:tc>
        <w:tc>
          <w:tcPr>
            <w:tcW w:w="1971" w:type="dxa"/>
            <w:vAlign w:val="center"/>
          </w:tcPr>
          <w:p>
            <w:pPr>
              <w:pStyle w:val="15"/>
            </w:pPr>
            <w:r>
              <w:t>本年支出合计</w:t>
            </w:r>
          </w:p>
        </w:tc>
        <w:tc>
          <w:tcPr>
            <w:tcW w:w="1971" w:type="dxa"/>
            <w:vAlign w:val="center"/>
          </w:tcPr>
          <w:p>
            <w:pPr>
              <w:pStyle w:val="16"/>
            </w:pPr>
            <w:r>
              <w:t>1438090.00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57</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58</w:t>
            </w:r>
          </w:p>
        </w:tc>
        <w:tc>
          <w:tcPr>
            <w:tcW w:w="1971" w:type="dxa"/>
            <w:vAlign w:val="center"/>
          </w:tcPr>
          <w:p>
            <w:pPr>
              <w:pStyle w:val="15"/>
            </w:pPr>
            <w:r>
              <w:t>收入总计</w:t>
            </w:r>
          </w:p>
        </w:tc>
        <w:tc>
          <w:tcPr>
            <w:tcW w:w="1971" w:type="dxa"/>
            <w:vAlign w:val="center"/>
          </w:tcPr>
          <w:p>
            <w:pPr>
              <w:pStyle w:val="16"/>
            </w:pPr>
            <w:r>
              <w:t>1438090.00</w:t>
            </w:r>
          </w:p>
        </w:tc>
        <w:tc>
          <w:tcPr>
            <w:tcW w:w="1971" w:type="dxa"/>
            <w:vAlign w:val="center"/>
          </w:tcPr>
          <w:p>
            <w:pPr>
              <w:pStyle w:val="15"/>
            </w:pPr>
            <w:r>
              <w:t>支出总计</w:t>
            </w:r>
          </w:p>
        </w:tc>
        <w:tc>
          <w:tcPr>
            <w:tcW w:w="1971" w:type="dxa"/>
            <w:vAlign w:val="center"/>
          </w:tcPr>
          <w:p>
            <w:pPr>
              <w:pStyle w:val="16"/>
            </w:pPr>
            <w:r>
              <w:t>1438090.00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1438090.00</w:t>
            </w:r>
          </w:p>
        </w:tc>
        <w:tc>
          <w:tcPr>
            <w:tcW w:w="758" w:type="dxa"/>
            <w:vAlign w:val="center"/>
          </w:tcPr>
          <w:p>
            <w:pPr>
              <w:pStyle w:val="16"/>
            </w:pPr>
            <w:r>
              <w:t>1438090.00</w:t>
            </w:r>
          </w:p>
        </w:tc>
        <w:tc>
          <w:tcPr>
            <w:tcW w:w="758" w:type="dxa"/>
            <w:vAlign w:val="center"/>
          </w:tcPr>
          <w:p>
            <w:pPr>
              <w:pStyle w:val="16"/>
            </w:pPr>
            <w:r>
              <w:t>1438090.00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1188648.00</w:t>
            </w:r>
          </w:p>
        </w:tc>
        <w:tc>
          <w:tcPr>
            <w:tcW w:w="758" w:type="dxa"/>
            <w:vAlign w:val="center"/>
          </w:tcPr>
          <w:p>
            <w:pPr>
              <w:pStyle w:val="12"/>
            </w:pPr>
            <w:r>
              <w:t>1188648.00</w:t>
            </w:r>
          </w:p>
        </w:tc>
        <w:tc>
          <w:tcPr>
            <w:tcW w:w="758" w:type="dxa"/>
            <w:vAlign w:val="center"/>
          </w:tcPr>
          <w:p>
            <w:pPr>
              <w:pStyle w:val="12"/>
            </w:pPr>
            <w:r>
              <w:t>1188648.00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20137</w:t>
            </w:r>
          </w:p>
        </w:tc>
        <w:tc>
          <w:tcPr>
            <w:tcW w:w="758" w:type="dxa"/>
            <w:vAlign w:val="center"/>
          </w:tcPr>
          <w:p>
            <w:pPr>
              <w:pStyle w:val="13"/>
            </w:pPr>
            <w:r>
              <w:t>网信事务</w:t>
            </w:r>
          </w:p>
        </w:tc>
        <w:tc>
          <w:tcPr>
            <w:tcW w:w="758" w:type="dxa"/>
            <w:vAlign w:val="center"/>
          </w:tcPr>
          <w:p>
            <w:pPr>
              <w:pStyle w:val="12"/>
            </w:pPr>
            <w:r>
              <w:t>1188648.00</w:t>
            </w:r>
          </w:p>
        </w:tc>
        <w:tc>
          <w:tcPr>
            <w:tcW w:w="758" w:type="dxa"/>
            <w:vAlign w:val="center"/>
          </w:tcPr>
          <w:p>
            <w:pPr>
              <w:pStyle w:val="12"/>
            </w:pPr>
            <w:r>
              <w:t>1188648.00</w:t>
            </w:r>
          </w:p>
        </w:tc>
        <w:tc>
          <w:tcPr>
            <w:tcW w:w="758" w:type="dxa"/>
            <w:vAlign w:val="center"/>
          </w:tcPr>
          <w:p>
            <w:pPr>
              <w:pStyle w:val="12"/>
            </w:pPr>
            <w:r>
              <w:t>1188648.00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2013701</w:t>
            </w:r>
          </w:p>
        </w:tc>
        <w:tc>
          <w:tcPr>
            <w:tcW w:w="758" w:type="dxa"/>
            <w:vAlign w:val="center"/>
          </w:tcPr>
          <w:p>
            <w:pPr>
              <w:pStyle w:val="13"/>
            </w:pPr>
            <w:r>
              <w:t>行政运行</w:t>
            </w:r>
          </w:p>
        </w:tc>
        <w:tc>
          <w:tcPr>
            <w:tcW w:w="758" w:type="dxa"/>
            <w:vAlign w:val="center"/>
          </w:tcPr>
          <w:p>
            <w:pPr>
              <w:pStyle w:val="12"/>
            </w:pPr>
            <w:r>
              <w:t>727587.00</w:t>
            </w:r>
          </w:p>
        </w:tc>
        <w:tc>
          <w:tcPr>
            <w:tcW w:w="758" w:type="dxa"/>
            <w:vAlign w:val="center"/>
          </w:tcPr>
          <w:p>
            <w:pPr>
              <w:pStyle w:val="12"/>
            </w:pPr>
            <w:r>
              <w:t>727587.00</w:t>
            </w:r>
          </w:p>
        </w:tc>
        <w:tc>
          <w:tcPr>
            <w:tcW w:w="758" w:type="dxa"/>
            <w:vAlign w:val="center"/>
          </w:tcPr>
          <w:p>
            <w:pPr>
              <w:pStyle w:val="12"/>
            </w:pPr>
            <w:r>
              <w:t>727587.00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2013702</w:t>
            </w:r>
          </w:p>
        </w:tc>
        <w:tc>
          <w:tcPr>
            <w:tcW w:w="758" w:type="dxa"/>
            <w:vAlign w:val="center"/>
          </w:tcPr>
          <w:p>
            <w:pPr>
              <w:pStyle w:val="13"/>
            </w:pPr>
            <w:r>
              <w:t>一般行政管理事务</w:t>
            </w:r>
          </w:p>
        </w:tc>
        <w:tc>
          <w:tcPr>
            <w:tcW w:w="758" w:type="dxa"/>
            <w:vAlign w:val="center"/>
          </w:tcPr>
          <w:p>
            <w:pPr>
              <w:pStyle w:val="12"/>
            </w:pPr>
            <w:r>
              <w:t>340000.00</w:t>
            </w:r>
          </w:p>
        </w:tc>
        <w:tc>
          <w:tcPr>
            <w:tcW w:w="758" w:type="dxa"/>
            <w:vAlign w:val="center"/>
          </w:tcPr>
          <w:p>
            <w:pPr>
              <w:pStyle w:val="12"/>
            </w:pPr>
            <w:r>
              <w:t>340000.00</w:t>
            </w:r>
          </w:p>
        </w:tc>
        <w:tc>
          <w:tcPr>
            <w:tcW w:w="758" w:type="dxa"/>
            <w:vAlign w:val="center"/>
          </w:tcPr>
          <w:p>
            <w:pPr>
              <w:pStyle w:val="12"/>
            </w:pPr>
            <w:r>
              <w:t>340000.00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2013750</w:t>
            </w:r>
          </w:p>
        </w:tc>
        <w:tc>
          <w:tcPr>
            <w:tcW w:w="758" w:type="dxa"/>
            <w:vAlign w:val="center"/>
          </w:tcPr>
          <w:p>
            <w:pPr>
              <w:pStyle w:val="13"/>
            </w:pPr>
            <w:r>
              <w:t>事业运行</w:t>
            </w:r>
          </w:p>
        </w:tc>
        <w:tc>
          <w:tcPr>
            <w:tcW w:w="758" w:type="dxa"/>
            <w:vAlign w:val="center"/>
          </w:tcPr>
          <w:p>
            <w:pPr>
              <w:pStyle w:val="12"/>
            </w:pPr>
            <w:r>
              <w:t>121061.00</w:t>
            </w:r>
          </w:p>
        </w:tc>
        <w:tc>
          <w:tcPr>
            <w:tcW w:w="758" w:type="dxa"/>
            <w:vAlign w:val="center"/>
          </w:tcPr>
          <w:p>
            <w:pPr>
              <w:pStyle w:val="12"/>
            </w:pPr>
            <w:r>
              <w:t>121061.00</w:t>
            </w:r>
          </w:p>
        </w:tc>
        <w:tc>
          <w:tcPr>
            <w:tcW w:w="758" w:type="dxa"/>
            <w:vAlign w:val="center"/>
          </w:tcPr>
          <w:p>
            <w:pPr>
              <w:pStyle w:val="12"/>
            </w:pPr>
            <w:r>
              <w:t>121061.00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108860.00</w:t>
            </w:r>
          </w:p>
        </w:tc>
        <w:tc>
          <w:tcPr>
            <w:tcW w:w="758" w:type="dxa"/>
            <w:vAlign w:val="center"/>
          </w:tcPr>
          <w:p>
            <w:pPr>
              <w:pStyle w:val="12"/>
            </w:pPr>
            <w:r>
              <w:t>108860.00</w:t>
            </w:r>
          </w:p>
        </w:tc>
        <w:tc>
          <w:tcPr>
            <w:tcW w:w="758" w:type="dxa"/>
            <w:vAlign w:val="center"/>
          </w:tcPr>
          <w:p>
            <w:pPr>
              <w:pStyle w:val="12"/>
            </w:pPr>
            <w:r>
              <w:t>108860.00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104989.00</w:t>
            </w:r>
          </w:p>
        </w:tc>
        <w:tc>
          <w:tcPr>
            <w:tcW w:w="758" w:type="dxa"/>
            <w:vAlign w:val="center"/>
          </w:tcPr>
          <w:p>
            <w:pPr>
              <w:pStyle w:val="12"/>
            </w:pPr>
            <w:r>
              <w:t>104989.00</w:t>
            </w:r>
          </w:p>
        </w:tc>
        <w:tc>
          <w:tcPr>
            <w:tcW w:w="758" w:type="dxa"/>
            <w:vAlign w:val="center"/>
          </w:tcPr>
          <w:p>
            <w:pPr>
              <w:pStyle w:val="12"/>
            </w:pPr>
            <w:r>
              <w:t>104989.00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104989.00</w:t>
            </w:r>
          </w:p>
        </w:tc>
        <w:tc>
          <w:tcPr>
            <w:tcW w:w="758" w:type="dxa"/>
            <w:vAlign w:val="center"/>
          </w:tcPr>
          <w:p>
            <w:pPr>
              <w:pStyle w:val="12"/>
            </w:pPr>
            <w:r>
              <w:t>104989.00</w:t>
            </w:r>
          </w:p>
        </w:tc>
        <w:tc>
          <w:tcPr>
            <w:tcW w:w="758" w:type="dxa"/>
            <w:vAlign w:val="center"/>
          </w:tcPr>
          <w:p>
            <w:pPr>
              <w:pStyle w:val="12"/>
            </w:pPr>
            <w:r>
              <w:t>104989.00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20899</w:t>
            </w:r>
          </w:p>
        </w:tc>
        <w:tc>
          <w:tcPr>
            <w:tcW w:w="758" w:type="dxa"/>
            <w:vAlign w:val="center"/>
          </w:tcPr>
          <w:p>
            <w:pPr>
              <w:pStyle w:val="13"/>
            </w:pPr>
            <w:r>
              <w:t>其他社会保障和就业支出</w:t>
            </w:r>
          </w:p>
        </w:tc>
        <w:tc>
          <w:tcPr>
            <w:tcW w:w="758" w:type="dxa"/>
            <w:vAlign w:val="center"/>
          </w:tcPr>
          <w:p>
            <w:pPr>
              <w:pStyle w:val="12"/>
            </w:pPr>
            <w:r>
              <w:t>3871.00</w:t>
            </w:r>
          </w:p>
        </w:tc>
        <w:tc>
          <w:tcPr>
            <w:tcW w:w="758" w:type="dxa"/>
            <w:vAlign w:val="center"/>
          </w:tcPr>
          <w:p>
            <w:pPr>
              <w:pStyle w:val="12"/>
            </w:pPr>
            <w:r>
              <w:t>3871.00</w:t>
            </w:r>
          </w:p>
        </w:tc>
        <w:tc>
          <w:tcPr>
            <w:tcW w:w="758" w:type="dxa"/>
            <w:vAlign w:val="center"/>
          </w:tcPr>
          <w:p>
            <w:pPr>
              <w:pStyle w:val="12"/>
            </w:pPr>
            <w:r>
              <w:t>3871.00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2089999</w:t>
            </w:r>
          </w:p>
        </w:tc>
        <w:tc>
          <w:tcPr>
            <w:tcW w:w="758" w:type="dxa"/>
            <w:vAlign w:val="center"/>
          </w:tcPr>
          <w:p>
            <w:pPr>
              <w:pStyle w:val="13"/>
            </w:pPr>
            <w:r>
              <w:t>其他社会保障和就业支出</w:t>
            </w:r>
          </w:p>
        </w:tc>
        <w:tc>
          <w:tcPr>
            <w:tcW w:w="758" w:type="dxa"/>
            <w:vAlign w:val="center"/>
          </w:tcPr>
          <w:p>
            <w:pPr>
              <w:pStyle w:val="12"/>
            </w:pPr>
            <w:r>
              <w:t>3871.00</w:t>
            </w:r>
          </w:p>
        </w:tc>
        <w:tc>
          <w:tcPr>
            <w:tcW w:w="758" w:type="dxa"/>
            <w:vAlign w:val="center"/>
          </w:tcPr>
          <w:p>
            <w:pPr>
              <w:pStyle w:val="12"/>
            </w:pPr>
            <w:r>
              <w:t>3871.00</w:t>
            </w:r>
          </w:p>
        </w:tc>
        <w:tc>
          <w:tcPr>
            <w:tcW w:w="758" w:type="dxa"/>
            <w:vAlign w:val="center"/>
          </w:tcPr>
          <w:p>
            <w:pPr>
              <w:pStyle w:val="12"/>
            </w:pPr>
            <w:r>
              <w:t>3871.00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r>
              <w:t>56080.00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r>
              <w:t>84502.00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1438090.00</w:t>
            </w:r>
          </w:p>
        </w:tc>
        <w:tc>
          <w:tcPr>
            <w:tcW w:w="1095" w:type="dxa"/>
            <w:vAlign w:val="center"/>
          </w:tcPr>
          <w:p>
            <w:pPr>
              <w:pStyle w:val="16"/>
            </w:pPr>
            <w:r>
              <w:t>1098090.00</w:t>
            </w:r>
          </w:p>
        </w:tc>
        <w:tc>
          <w:tcPr>
            <w:tcW w:w="1095" w:type="dxa"/>
            <w:vAlign w:val="center"/>
          </w:tcPr>
          <w:p>
            <w:pPr>
              <w:pStyle w:val="16"/>
            </w:pPr>
            <w:r>
              <w:t>340000.00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1188648.00</w:t>
            </w:r>
          </w:p>
        </w:tc>
        <w:tc>
          <w:tcPr>
            <w:tcW w:w="1095" w:type="dxa"/>
            <w:vAlign w:val="center"/>
          </w:tcPr>
          <w:p>
            <w:pPr>
              <w:pStyle w:val="12"/>
            </w:pPr>
            <w:r>
              <w:t>848648.00</w:t>
            </w:r>
          </w:p>
        </w:tc>
        <w:tc>
          <w:tcPr>
            <w:tcW w:w="1095" w:type="dxa"/>
            <w:vAlign w:val="center"/>
          </w:tcPr>
          <w:p>
            <w:pPr>
              <w:pStyle w:val="12"/>
            </w:pPr>
            <w:r>
              <w:t>340000.00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20137</w:t>
            </w:r>
          </w:p>
        </w:tc>
        <w:tc>
          <w:tcPr>
            <w:tcW w:w="1095" w:type="dxa"/>
            <w:vAlign w:val="center"/>
          </w:tcPr>
          <w:p>
            <w:pPr>
              <w:pStyle w:val="13"/>
            </w:pPr>
            <w:r>
              <w:t>网信事务</w:t>
            </w:r>
          </w:p>
        </w:tc>
        <w:tc>
          <w:tcPr>
            <w:tcW w:w="1095" w:type="dxa"/>
            <w:vAlign w:val="center"/>
          </w:tcPr>
          <w:p>
            <w:pPr>
              <w:pStyle w:val="12"/>
            </w:pPr>
            <w:r>
              <w:t>1188648.00</w:t>
            </w:r>
          </w:p>
        </w:tc>
        <w:tc>
          <w:tcPr>
            <w:tcW w:w="1095" w:type="dxa"/>
            <w:vAlign w:val="center"/>
          </w:tcPr>
          <w:p>
            <w:pPr>
              <w:pStyle w:val="12"/>
            </w:pPr>
            <w:r>
              <w:t>848648.00</w:t>
            </w:r>
          </w:p>
        </w:tc>
        <w:tc>
          <w:tcPr>
            <w:tcW w:w="1095" w:type="dxa"/>
            <w:vAlign w:val="center"/>
          </w:tcPr>
          <w:p>
            <w:pPr>
              <w:pStyle w:val="12"/>
            </w:pPr>
            <w:r>
              <w:t>340000.00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2013701</w:t>
            </w:r>
          </w:p>
        </w:tc>
        <w:tc>
          <w:tcPr>
            <w:tcW w:w="1095" w:type="dxa"/>
            <w:vAlign w:val="center"/>
          </w:tcPr>
          <w:p>
            <w:pPr>
              <w:pStyle w:val="13"/>
            </w:pPr>
            <w:r>
              <w:t>行政运行</w:t>
            </w:r>
          </w:p>
        </w:tc>
        <w:tc>
          <w:tcPr>
            <w:tcW w:w="1095" w:type="dxa"/>
            <w:vAlign w:val="center"/>
          </w:tcPr>
          <w:p>
            <w:pPr>
              <w:pStyle w:val="12"/>
            </w:pPr>
            <w:r>
              <w:t>727587.00</w:t>
            </w:r>
          </w:p>
        </w:tc>
        <w:tc>
          <w:tcPr>
            <w:tcW w:w="1095" w:type="dxa"/>
            <w:vAlign w:val="center"/>
          </w:tcPr>
          <w:p>
            <w:pPr>
              <w:pStyle w:val="12"/>
            </w:pPr>
            <w:r>
              <w:t>727587.00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2013702</w:t>
            </w:r>
          </w:p>
        </w:tc>
        <w:tc>
          <w:tcPr>
            <w:tcW w:w="1095" w:type="dxa"/>
            <w:vAlign w:val="center"/>
          </w:tcPr>
          <w:p>
            <w:pPr>
              <w:pStyle w:val="13"/>
            </w:pPr>
            <w:r>
              <w:t>一般行政管理事务</w:t>
            </w:r>
          </w:p>
        </w:tc>
        <w:tc>
          <w:tcPr>
            <w:tcW w:w="1095" w:type="dxa"/>
            <w:vAlign w:val="center"/>
          </w:tcPr>
          <w:p>
            <w:pPr>
              <w:pStyle w:val="12"/>
            </w:pPr>
            <w:r>
              <w:t>340000.00</w:t>
            </w:r>
          </w:p>
        </w:tc>
        <w:tc>
          <w:tcPr>
            <w:tcW w:w="1095" w:type="dxa"/>
            <w:vAlign w:val="center"/>
          </w:tcPr>
          <w:p>
            <w:pPr>
              <w:pStyle w:val="12"/>
            </w:pPr>
          </w:p>
        </w:tc>
        <w:tc>
          <w:tcPr>
            <w:tcW w:w="1095" w:type="dxa"/>
            <w:vAlign w:val="center"/>
          </w:tcPr>
          <w:p>
            <w:pPr>
              <w:pStyle w:val="12"/>
            </w:pPr>
            <w:r>
              <w:t>340000.00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2013750</w:t>
            </w:r>
          </w:p>
        </w:tc>
        <w:tc>
          <w:tcPr>
            <w:tcW w:w="1095" w:type="dxa"/>
            <w:vAlign w:val="center"/>
          </w:tcPr>
          <w:p>
            <w:pPr>
              <w:pStyle w:val="13"/>
            </w:pPr>
            <w:r>
              <w:t>事业运行</w:t>
            </w:r>
          </w:p>
        </w:tc>
        <w:tc>
          <w:tcPr>
            <w:tcW w:w="1095" w:type="dxa"/>
            <w:vAlign w:val="center"/>
          </w:tcPr>
          <w:p>
            <w:pPr>
              <w:pStyle w:val="12"/>
            </w:pPr>
            <w:r>
              <w:t>121061.00</w:t>
            </w:r>
          </w:p>
        </w:tc>
        <w:tc>
          <w:tcPr>
            <w:tcW w:w="1095" w:type="dxa"/>
            <w:vAlign w:val="center"/>
          </w:tcPr>
          <w:p>
            <w:pPr>
              <w:pStyle w:val="12"/>
            </w:pPr>
            <w:r>
              <w:t>121061.00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108860.00</w:t>
            </w:r>
          </w:p>
        </w:tc>
        <w:tc>
          <w:tcPr>
            <w:tcW w:w="1095" w:type="dxa"/>
            <w:vAlign w:val="center"/>
          </w:tcPr>
          <w:p>
            <w:pPr>
              <w:pStyle w:val="12"/>
            </w:pPr>
            <w:r>
              <w:t>108860.00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104989.00</w:t>
            </w:r>
          </w:p>
        </w:tc>
        <w:tc>
          <w:tcPr>
            <w:tcW w:w="1095" w:type="dxa"/>
            <w:vAlign w:val="center"/>
          </w:tcPr>
          <w:p>
            <w:pPr>
              <w:pStyle w:val="12"/>
            </w:pPr>
            <w:r>
              <w:t>104989.00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104989.00</w:t>
            </w:r>
          </w:p>
        </w:tc>
        <w:tc>
          <w:tcPr>
            <w:tcW w:w="1095" w:type="dxa"/>
            <w:vAlign w:val="center"/>
          </w:tcPr>
          <w:p>
            <w:pPr>
              <w:pStyle w:val="12"/>
            </w:pPr>
            <w:r>
              <w:t>104989.00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20899</w:t>
            </w:r>
          </w:p>
        </w:tc>
        <w:tc>
          <w:tcPr>
            <w:tcW w:w="1095" w:type="dxa"/>
            <w:vAlign w:val="center"/>
          </w:tcPr>
          <w:p>
            <w:pPr>
              <w:pStyle w:val="13"/>
            </w:pPr>
            <w:r>
              <w:t>其他社会保障和就业支出</w:t>
            </w:r>
          </w:p>
        </w:tc>
        <w:tc>
          <w:tcPr>
            <w:tcW w:w="1095" w:type="dxa"/>
            <w:vAlign w:val="center"/>
          </w:tcPr>
          <w:p>
            <w:pPr>
              <w:pStyle w:val="12"/>
            </w:pPr>
            <w:r>
              <w:t>3871.00</w:t>
            </w:r>
          </w:p>
        </w:tc>
        <w:tc>
          <w:tcPr>
            <w:tcW w:w="1095" w:type="dxa"/>
            <w:vAlign w:val="center"/>
          </w:tcPr>
          <w:p>
            <w:pPr>
              <w:pStyle w:val="12"/>
            </w:pPr>
            <w:r>
              <w:t>3871.00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2089999</w:t>
            </w:r>
          </w:p>
        </w:tc>
        <w:tc>
          <w:tcPr>
            <w:tcW w:w="1095" w:type="dxa"/>
            <w:vAlign w:val="center"/>
          </w:tcPr>
          <w:p>
            <w:pPr>
              <w:pStyle w:val="13"/>
            </w:pPr>
            <w:r>
              <w:t>其他社会保障和就业支出</w:t>
            </w:r>
          </w:p>
        </w:tc>
        <w:tc>
          <w:tcPr>
            <w:tcW w:w="1095" w:type="dxa"/>
            <w:vAlign w:val="center"/>
          </w:tcPr>
          <w:p>
            <w:pPr>
              <w:pStyle w:val="12"/>
            </w:pPr>
            <w:r>
              <w:t>3871.00</w:t>
            </w:r>
          </w:p>
        </w:tc>
        <w:tc>
          <w:tcPr>
            <w:tcW w:w="1095" w:type="dxa"/>
            <w:vAlign w:val="center"/>
          </w:tcPr>
          <w:p>
            <w:pPr>
              <w:pStyle w:val="12"/>
            </w:pPr>
            <w:r>
              <w:t>3871.00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56080.00</w:t>
            </w:r>
          </w:p>
        </w:tc>
        <w:tc>
          <w:tcPr>
            <w:tcW w:w="1095" w:type="dxa"/>
            <w:vAlign w:val="center"/>
          </w:tcPr>
          <w:p>
            <w:pPr>
              <w:pStyle w:val="12"/>
            </w:pPr>
            <w:r>
              <w:t>56080.00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56080.00</w:t>
            </w:r>
          </w:p>
        </w:tc>
        <w:tc>
          <w:tcPr>
            <w:tcW w:w="1095" w:type="dxa"/>
            <w:vAlign w:val="center"/>
          </w:tcPr>
          <w:p>
            <w:pPr>
              <w:pStyle w:val="12"/>
            </w:pPr>
            <w:r>
              <w:t>56080.00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56080.00</w:t>
            </w:r>
          </w:p>
        </w:tc>
        <w:tc>
          <w:tcPr>
            <w:tcW w:w="1095" w:type="dxa"/>
            <w:vAlign w:val="center"/>
          </w:tcPr>
          <w:p>
            <w:pPr>
              <w:pStyle w:val="12"/>
            </w:pPr>
            <w:r>
              <w:t>56080.00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84502.00</w:t>
            </w:r>
          </w:p>
        </w:tc>
        <w:tc>
          <w:tcPr>
            <w:tcW w:w="1095" w:type="dxa"/>
            <w:vAlign w:val="center"/>
          </w:tcPr>
          <w:p>
            <w:pPr>
              <w:pStyle w:val="12"/>
            </w:pPr>
            <w:r>
              <w:t>84502.00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84502.00</w:t>
            </w:r>
          </w:p>
        </w:tc>
        <w:tc>
          <w:tcPr>
            <w:tcW w:w="1095" w:type="dxa"/>
            <w:vAlign w:val="center"/>
          </w:tcPr>
          <w:p>
            <w:pPr>
              <w:pStyle w:val="12"/>
            </w:pPr>
            <w:r>
              <w:t>84502.00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84502.00</w:t>
            </w:r>
          </w:p>
        </w:tc>
        <w:tc>
          <w:tcPr>
            <w:tcW w:w="1095" w:type="dxa"/>
            <w:vAlign w:val="center"/>
          </w:tcPr>
          <w:p>
            <w:pPr>
              <w:pStyle w:val="12"/>
            </w:pPr>
            <w:r>
              <w:t>84502.00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1438090.00</w:t>
            </w:r>
          </w:p>
        </w:tc>
        <w:tc>
          <w:tcPr>
            <w:tcW w:w="1232" w:type="dxa"/>
            <w:vAlign w:val="center"/>
          </w:tcPr>
          <w:p>
            <w:pPr>
              <w:pStyle w:val="13"/>
            </w:pPr>
            <w:r>
              <w:t>一、一般公共服务支出</w:t>
            </w:r>
          </w:p>
        </w:tc>
        <w:tc>
          <w:tcPr>
            <w:tcW w:w="1232" w:type="dxa"/>
            <w:vAlign w:val="center"/>
          </w:tcPr>
          <w:p>
            <w:pPr>
              <w:pStyle w:val="12"/>
            </w:pPr>
            <w:r>
              <w:t>1188648.00</w:t>
            </w:r>
          </w:p>
        </w:tc>
        <w:tc>
          <w:tcPr>
            <w:tcW w:w="1232" w:type="dxa"/>
            <w:vAlign w:val="center"/>
          </w:tcPr>
          <w:p>
            <w:pPr>
              <w:pStyle w:val="12"/>
            </w:pPr>
            <w:r>
              <w:t>1188648.00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108860.00</w:t>
            </w:r>
          </w:p>
        </w:tc>
        <w:tc>
          <w:tcPr>
            <w:tcW w:w="1232" w:type="dxa"/>
            <w:vAlign w:val="center"/>
          </w:tcPr>
          <w:p>
            <w:pPr>
              <w:pStyle w:val="12"/>
            </w:pPr>
            <w:r>
              <w:t>108860.00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56080.00</w:t>
            </w:r>
          </w:p>
        </w:tc>
        <w:tc>
          <w:tcPr>
            <w:tcW w:w="1232" w:type="dxa"/>
            <w:vAlign w:val="center"/>
          </w:tcPr>
          <w:p>
            <w:pPr>
              <w:pStyle w:val="12"/>
            </w:pPr>
            <w:r>
              <w:t>56080.00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84502.00</w:t>
            </w:r>
          </w:p>
        </w:tc>
        <w:tc>
          <w:tcPr>
            <w:tcW w:w="1232" w:type="dxa"/>
            <w:vAlign w:val="center"/>
          </w:tcPr>
          <w:p>
            <w:pPr>
              <w:pStyle w:val="12"/>
            </w:pPr>
            <w:r>
              <w:t>84502.00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二十六、年初预留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二十九、灾害防治及应急管理共同财政事权转移支付支出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三十、科学技术</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三十一、文化旅游体育与传媒</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三十二、社会保障和就业</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三十三、节能环保</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三十四、城乡社区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三十五、农林水</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三十六、交通运输</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三十七、资源勘探工业信息等</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三十八、其他支出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三十九、政府性基金上解支出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四十、国有资本经营预算上解支出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四十一、企业职工基本养老保险基金年终结余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四十二、失业保险基金年终结余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四十三、职工基本医疗保险基金年终结余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四十四、工伤保险基金年终结余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四十五、城乡居民基本养老保险基金年终结余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四十六、机关事业单位基本养老保险基金年终结余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四十七、城乡居民基本医疗保险基金年终结余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四十八、社会保险基金转移支出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四十九、社会保险基金补助下级支出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五十、社会保险基金上解上级支出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五十一、债务还本支出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五十二、债务付息支出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五十三、地方政府其他一般债务付息支出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五十四、债务发行费用支出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五十五、人行科目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56</w:t>
            </w:r>
          </w:p>
        </w:tc>
        <w:tc>
          <w:tcPr>
            <w:tcW w:w="1232" w:type="dxa"/>
            <w:vAlign w:val="center"/>
          </w:tcPr>
          <w:p>
            <w:pPr>
              <w:pStyle w:val="15"/>
            </w:pPr>
            <w:r>
              <w:t>本年收入合计</w:t>
            </w:r>
          </w:p>
        </w:tc>
        <w:tc>
          <w:tcPr>
            <w:tcW w:w="1232" w:type="dxa"/>
            <w:vAlign w:val="center"/>
          </w:tcPr>
          <w:p>
            <w:pPr>
              <w:pStyle w:val="16"/>
            </w:pPr>
            <w:r>
              <w:t>1438090.00</w:t>
            </w:r>
          </w:p>
        </w:tc>
        <w:tc>
          <w:tcPr>
            <w:tcW w:w="1232" w:type="dxa"/>
            <w:vAlign w:val="center"/>
          </w:tcPr>
          <w:p>
            <w:pPr>
              <w:pStyle w:val="15"/>
            </w:pPr>
            <w:r>
              <w:t>本年支出合计</w:t>
            </w:r>
          </w:p>
        </w:tc>
        <w:tc>
          <w:tcPr>
            <w:tcW w:w="1232" w:type="dxa"/>
            <w:vAlign w:val="center"/>
          </w:tcPr>
          <w:p>
            <w:pPr>
              <w:pStyle w:val="16"/>
            </w:pPr>
            <w:r>
              <w:t>1438090.00</w:t>
            </w:r>
          </w:p>
        </w:tc>
        <w:tc>
          <w:tcPr>
            <w:tcW w:w="1232" w:type="dxa"/>
            <w:vAlign w:val="center"/>
          </w:tcPr>
          <w:p>
            <w:pPr>
              <w:pStyle w:val="16"/>
            </w:pPr>
            <w:r>
              <w:t>1438090.00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57</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58</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59</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60</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61</w:t>
            </w:r>
          </w:p>
        </w:tc>
        <w:tc>
          <w:tcPr>
            <w:tcW w:w="1232" w:type="dxa"/>
            <w:vAlign w:val="center"/>
          </w:tcPr>
          <w:p>
            <w:pPr>
              <w:pStyle w:val="15"/>
            </w:pPr>
            <w:r>
              <w:t>收入总计</w:t>
            </w:r>
          </w:p>
        </w:tc>
        <w:tc>
          <w:tcPr>
            <w:tcW w:w="1232" w:type="dxa"/>
            <w:vAlign w:val="center"/>
          </w:tcPr>
          <w:p>
            <w:pPr>
              <w:pStyle w:val="16"/>
            </w:pPr>
            <w:r>
              <w:t>1438090.00</w:t>
            </w:r>
          </w:p>
        </w:tc>
        <w:tc>
          <w:tcPr>
            <w:tcW w:w="1232" w:type="dxa"/>
            <w:vAlign w:val="center"/>
          </w:tcPr>
          <w:p>
            <w:pPr>
              <w:pStyle w:val="15"/>
            </w:pPr>
            <w:r>
              <w:t>支出总计</w:t>
            </w:r>
          </w:p>
        </w:tc>
        <w:tc>
          <w:tcPr>
            <w:tcW w:w="1232" w:type="dxa"/>
            <w:vAlign w:val="center"/>
          </w:tcPr>
          <w:p>
            <w:pPr>
              <w:pStyle w:val="16"/>
            </w:pPr>
            <w:r>
              <w:t>1438090.00</w:t>
            </w:r>
          </w:p>
        </w:tc>
        <w:tc>
          <w:tcPr>
            <w:tcW w:w="1232" w:type="dxa"/>
            <w:vAlign w:val="center"/>
          </w:tcPr>
          <w:p>
            <w:pPr>
              <w:pStyle w:val="16"/>
            </w:pPr>
            <w:r>
              <w:t>1438090.00</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1438090.00</w:t>
            </w:r>
          </w:p>
        </w:tc>
        <w:tc>
          <w:tcPr>
            <w:tcW w:w="1643" w:type="dxa"/>
            <w:vAlign w:val="center"/>
          </w:tcPr>
          <w:p>
            <w:pPr>
              <w:pStyle w:val="16"/>
            </w:pPr>
            <w:r>
              <w:t>1098090.00</w:t>
            </w:r>
          </w:p>
        </w:tc>
        <w:tc>
          <w:tcPr>
            <w:tcW w:w="1643" w:type="dxa"/>
            <w:vAlign w:val="center"/>
          </w:tcPr>
          <w:p>
            <w:pPr>
              <w:pStyle w:val="16"/>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1188648.00</w:t>
            </w:r>
          </w:p>
        </w:tc>
        <w:tc>
          <w:tcPr>
            <w:tcW w:w="1643" w:type="dxa"/>
            <w:vAlign w:val="center"/>
          </w:tcPr>
          <w:p>
            <w:pPr>
              <w:pStyle w:val="12"/>
            </w:pPr>
            <w:r>
              <w:t>848648.00</w:t>
            </w:r>
          </w:p>
        </w:tc>
        <w:tc>
          <w:tcPr>
            <w:tcW w:w="1643" w:type="dxa"/>
            <w:vAlign w:val="center"/>
          </w:tcPr>
          <w:p>
            <w:pPr>
              <w:pStyle w:val="12"/>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20137</w:t>
            </w:r>
          </w:p>
        </w:tc>
        <w:tc>
          <w:tcPr>
            <w:tcW w:w="1643" w:type="dxa"/>
            <w:vAlign w:val="center"/>
          </w:tcPr>
          <w:p>
            <w:pPr>
              <w:pStyle w:val="13"/>
            </w:pPr>
            <w:r>
              <w:t>网信事务</w:t>
            </w:r>
          </w:p>
        </w:tc>
        <w:tc>
          <w:tcPr>
            <w:tcW w:w="1643" w:type="dxa"/>
            <w:vAlign w:val="center"/>
          </w:tcPr>
          <w:p>
            <w:pPr>
              <w:pStyle w:val="12"/>
            </w:pPr>
            <w:r>
              <w:t>1188648.00</w:t>
            </w:r>
          </w:p>
        </w:tc>
        <w:tc>
          <w:tcPr>
            <w:tcW w:w="1643" w:type="dxa"/>
            <w:vAlign w:val="center"/>
          </w:tcPr>
          <w:p>
            <w:pPr>
              <w:pStyle w:val="12"/>
            </w:pPr>
            <w:r>
              <w:t>848648.00</w:t>
            </w:r>
          </w:p>
        </w:tc>
        <w:tc>
          <w:tcPr>
            <w:tcW w:w="1643" w:type="dxa"/>
            <w:vAlign w:val="center"/>
          </w:tcPr>
          <w:p>
            <w:pPr>
              <w:pStyle w:val="12"/>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2013701</w:t>
            </w:r>
          </w:p>
        </w:tc>
        <w:tc>
          <w:tcPr>
            <w:tcW w:w="1643" w:type="dxa"/>
            <w:vAlign w:val="center"/>
          </w:tcPr>
          <w:p>
            <w:pPr>
              <w:pStyle w:val="13"/>
            </w:pPr>
            <w:r>
              <w:t>行政运行</w:t>
            </w:r>
          </w:p>
        </w:tc>
        <w:tc>
          <w:tcPr>
            <w:tcW w:w="1643" w:type="dxa"/>
            <w:vAlign w:val="center"/>
          </w:tcPr>
          <w:p>
            <w:pPr>
              <w:pStyle w:val="12"/>
            </w:pPr>
            <w:r>
              <w:t>727587.00</w:t>
            </w:r>
          </w:p>
        </w:tc>
        <w:tc>
          <w:tcPr>
            <w:tcW w:w="1643" w:type="dxa"/>
            <w:vAlign w:val="center"/>
          </w:tcPr>
          <w:p>
            <w:pPr>
              <w:pStyle w:val="12"/>
            </w:pPr>
            <w:r>
              <w:t>727587.00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2013702</w:t>
            </w:r>
          </w:p>
        </w:tc>
        <w:tc>
          <w:tcPr>
            <w:tcW w:w="1643" w:type="dxa"/>
            <w:vAlign w:val="center"/>
          </w:tcPr>
          <w:p>
            <w:pPr>
              <w:pStyle w:val="13"/>
            </w:pPr>
            <w:r>
              <w:t>一般行政管理事务</w:t>
            </w:r>
          </w:p>
        </w:tc>
        <w:tc>
          <w:tcPr>
            <w:tcW w:w="1643" w:type="dxa"/>
            <w:vAlign w:val="center"/>
          </w:tcPr>
          <w:p>
            <w:pPr>
              <w:pStyle w:val="12"/>
            </w:pPr>
            <w:r>
              <w:t>340000.00</w:t>
            </w:r>
          </w:p>
        </w:tc>
        <w:tc>
          <w:tcPr>
            <w:tcW w:w="1643" w:type="dxa"/>
            <w:vAlign w:val="center"/>
          </w:tcPr>
          <w:p>
            <w:pPr>
              <w:pStyle w:val="12"/>
            </w:pPr>
          </w:p>
        </w:tc>
        <w:tc>
          <w:tcPr>
            <w:tcW w:w="1643" w:type="dxa"/>
            <w:vAlign w:val="center"/>
          </w:tcPr>
          <w:p>
            <w:pPr>
              <w:pStyle w:val="12"/>
            </w:pPr>
            <w:r>
              <w:t>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2013750</w:t>
            </w:r>
          </w:p>
        </w:tc>
        <w:tc>
          <w:tcPr>
            <w:tcW w:w="1643" w:type="dxa"/>
            <w:vAlign w:val="center"/>
          </w:tcPr>
          <w:p>
            <w:pPr>
              <w:pStyle w:val="13"/>
            </w:pPr>
            <w:r>
              <w:t>事业运行</w:t>
            </w:r>
          </w:p>
        </w:tc>
        <w:tc>
          <w:tcPr>
            <w:tcW w:w="1643" w:type="dxa"/>
            <w:vAlign w:val="center"/>
          </w:tcPr>
          <w:p>
            <w:pPr>
              <w:pStyle w:val="12"/>
            </w:pPr>
            <w:r>
              <w:t>121061.00</w:t>
            </w:r>
          </w:p>
        </w:tc>
        <w:tc>
          <w:tcPr>
            <w:tcW w:w="1643" w:type="dxa"/>
            <w:vAlign w:val="center"/>
          </w:tcPr>
          <w:p>
            <w:pPr>
              <w:pStyle w:val="12"/>
            </w:pPr>
            <w:r>
              <w:t>121061.00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108860.00</w:t>
            </w:r>
          </w:p>
        </w:tc>
        <w:tc>
          <w:tcPr>
            <w:tcW w:w="1643" w:type="dxa"/>
            <w:vAlign w:val="center"/>
          </w:tcPr>
          <w:p>
            <w:pPr>
              <w:pStyle w:val="12"/>
            </w:pPr>
            <w:r>
              <w:t>108860.00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104989.00</w:t>
            </w:r>
          </w:p>
        </w:tc>
        <w:tc>
          <w:tcPr>
            <w:tcW w:w="1643" w:type="dxa"/>
            <w:vAlign w:val="center"/>
          </w:tcPr>
          <w:p>
            <w:pPr>
              <w:pStyle w:val="12"/>
            </w:pPr>
            <w:r>
              <w:t>104989.00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104989.00</w:t>
            </w:r>
          </w:p>
        </w:tc>
        <w:tc>
          <w:tcPr>
            <w:tcW w:w="1643" w:type="dxa"/>
            <w:vAlign w:val="center"/>
          </w:tcPr>
          <w:p>
            <w:pPr>
              <w:pStyle w:val="12"/>
            </w:pPr>
            <w:r>
              <w:t>104989.00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20899</w:t>
            </w:r>
          </w:p>
        </w:tc>
        <w:tc>
          <w:tcPr>
            <w:tcW w:w="1643" w:type="dxa"/>
            <w:vAlign w:val="center"/>
          </w:tcPr>
          <w:p>
            <w:pPr>
              <w:pStyle w:val="13"/>
            </w:pPr>
            <w:r>
              <w:t>其他社会保障和就业支出</w:t>
            </w:r>
          </w:p>
        </w:tc>
        <w:tc>
          <w:tcPr>
            <w:tcW w:w="1643" w:type="dxa"/>
            <w:vAlign w:val="center"/>
          </w:tcPr>
          <w:p>
            <w:pPr>
              <w:pStyle w:val="12"/>
            </w:pPr>
            <w:r>
              <w:t>3871.00</w:t>
            </w:r>
          </w:p>
        </w:tc>
        <w:tc>
          <w:tcPr>
            <w:tcW w:w="1643" w:type="dxa"/>
            <w:vAlign w:val="center"/>
          </w:tcPr>
          <w:p>
            <w:pPr>
              <w:pStyle w:val="12"/>
            </w:pPr>
            <w:r>
              <w:t>3871.00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2089999</w:t>
            </w:r>
          </w:p>
        </w:tc>
        <w:tc>
          <w:tcPr>
            <w:tcW w:w="1643" w:type="dxa"/>
            <w:vAlign w:val="center"/>
          </w:tcPr>
          <w:p>
            <w:pPr>
              <w:pStyle w:val="13"/>
            </w:pPr>
            <w:r>
              <w:t>其他社会保障和就业支出</w:t>
            </w:r>
          </w:p>
        </w:tc>
        <w:tc>
          <w:tcPr>
            <w:tcW w:w="1643" w:type="dxa"/>
            <w:vAlign w:val="center"/>
          </w:tcPr>
          <w:p>
            <w:pPr>
              <w:pStyle w:val="12"/>
            </w:pPr>
            <w:r>
              <w:t>3871.00</w:t>
            </w:r>
          </w:p>
        </w:tc>
        <w:tc>
          <w:tcPr>
            <w:tcW w:w="1643" w:type="dxa"/>
            <w:vAlign w:val="center"/>
          </w:tcPr>
          <w:p>
            <w:pPr>
              <w:pStyle w:val="12"/>
            </w:pPr>
            <w:r>
              <w:t>3871.00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56080.00</w:t>
            </w:r>
          </w:p>
        </w:tc>
        <w:tc>
          <w:tcPr>
            <w:tcW w:w="1643" w:type="dxa"/>
            <w:vAlign w:val="center"/>
          </w:tcPr>
          <w:p>
            <w:pPr>
              <w:pStyle w:val="12"/>
            </w:pPr>
            <w:r>
              <w:t>56080.00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56080.00</w:t>
            </w:r>
          </w:p>
        </w:tc>
        <w:tc>
          <w:tcPr>
            <w:tcW w:w="1643" w:type="dxa"/>
            <w:vAlign w:val="center"/>
          </w:tcPr>
          <w:p>
            <w:pPr>
              <w:pStyle w:val="12"/>
            </w:pPr>
            <w:r>
              <w:t>56080.00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56080.00</w:t>
            </w:r>
          </w:p>
        </w:tc>
        <w:tc>
          <w:tcPr>
            <w:tcW w:w="1643" w:type="dxa"/>
            <w:vAlign w:val="center"/>
          </w:tcPr>
          <w:p>
            <w:pPr>
              <w:pStyle w:val="12"/>
            </w:pPr>
            <w:r>
              <w:t>56080.00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84502.00</w:t>
            </w:r>
          </w:p>
        </w:tc>
        <w:tc>
          <w:tcPr>
            <w:tcW w:w="1643" w:type="dxa"/>
            <w:vAlign w:val="center"/>
          </w:tcPr>
          <w:p>
            <w:pPr>
              <w:pStyle w:val="12"/>
            </w:pPr>
            <w:r>
              <w:t>84502.00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84502.00</w:t>
            </w:r>
          </w:p>
        </w:tc>
        <w:tc>
          <w:tcPr>
            <w:tcW w:w="1643" w:type="dxa"/>
            <w:vAlign w:val="center"/>
          </w:tcPr>
          <w:p>
            <w:pPr>
              <w:pStyle w:val="12"/>
            </w:pPr>
            <w:r>
              <w:t>84502.00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84502.00</w:t>
            </w:r>
          </w:p>
        </w:tc>
        <w:tc>
          <w:tcPr>
            <w:tcW w:w="1643" w:type="dxa"/>
            <w:vAlign w:val="center"/>
          </w:tcPr>
          <w:p>
            <w:pPr>
              <w:pStyle w:val="12"/>
            </w:pPr>
            <w:r>
              <w:t>84502.00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1098090.00</w:t>
            </w:r>
          </w:p>
        </w:tc>
        <w:tc>
          <w:tcPr>
            <w:tcW w:w="1643" w:type="dxa"/>
            <w:vAlign w:val="center"/>
          </w:tcPr>
          <w:p>
            <w:pPr>
              <w:pStyle w:val="16"/>
            </w:pPr>
            <w:r>
              <w:t>1006390.00</w:t>
            </w:r>
          </w:p>
        </w:tc>
        <w:tc>
          <w:tcPr>
            <w:tcW w:w="1643" w:type="dxa"/>
            <w:vAlign w:val="center"/>
          </w:tcPr>
          <w:p>
            <w:pPr>
              <w:pStyle w:val="16"/>
            </w:pPr>
            <w:r>
              <w:t>91700.00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1006390.00</w:t>
            </w:r>
          </w:p>
        </w:tc>
        <w:tc>
          <w:tcPr>
            <w:tcW w:w="1643" w:type="dxa"/>
            <w:vAlign w:val="center"/>
          </w:tcPr>
          <w:p>
            <w:pPr>
              <w:pStyle w:val="12"/>
            </w:pPr>
            <w:r>
              <w:t>1006390.00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335940.00</w:t>
            </w:r>
          </w:p>
        </w:tc>
        <w:tc>
          <w:tcPr>
            <w:tcW w:w="1643" w:type="dxa"/>
            <w:vAlign w:val="center"/>
          </w:tcPr>
          <w:p>
            <w:pPr>
              <w:pStyle w:val="12"/>
            </w:pPr>
            <w:r>
              <w:t>335940.00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174865.00</w:t>
            </w:r>
          </w:p>
        </w:tc>
        <w:tc>
          <w:tcPr>
            <w:tcW w:w="1643" w:type="dxa"/>
            <w:vAlign w:val="center"/>
          </w:tcPr>
          <w:p>
            <w:pPr>
              <w:pStyle w:val="12"/>
            </w:pPr>
            <w:r>
              <w:t>174865.00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139582.00</w:t>
            </w:r>
          </w:p>
        </w:tc>
        <w:tc>
          <w:tcPr>
            <w:tcW w:w="1643" w:type="dxa"/>
            <w:vAlign w:val="center"/>
          </w:tcPr>
          <w:p>
            <w:pPr>
              <w:pStyle w:val="12"/>
            </w:pPr>
            <w:r>
              <w:t>139582.00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106561.00</w:t>
            </w:r>
          </w:p>
        </w:tc>
        <w:tc>
          <w:tcPr>
            <w:tcW w:w="1643" w:type="dxa"/>
            <w:vAlign w:val="center"/>
          </w:tcPr>
          <w:p>
            <w:pPr>
              <w:pStyle w:val="12"/>
            </w:pPr>
            <w:r>
              <w:t>106561.00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104989.00</w:t>
            </w:r>
          </w:p>
        </w:tc>
        <w:tc>
          <w:tcPr>
            <w:tcW w:w="1643" w:type="dxa"/>
            <w:vAlign w:val="center"/>
          </w:tcPr>
          <w:p>
            <w:pPr>
              <w:pStyle w:val="12"/>
            </w:pPr>
            <w:r>
              <w:t>104989.00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56080.00</w:t>
            </w:r>
          </w:p>
        </w:tc>
        <w:tc>
          <w:tcPr>
            <w:tcW w:w="1643" w:type="dxa"/>
            <w:vAlign w:val="center"/>
          </w:tcPr>
          <w:p>
            <w:pPr>
              <w:pStyle w:val="12"/>
            </w:pPr>
            <w:r>
              <w:t>56080.00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3871.00</w:t>
            </w:r>
          </w:p>
        </w:tc>
        <w:tc>
          <w:tcPr>
            <w:tcW w:w="1643" w:type="dxa"/>
            <w:vAlign w:val="center"/>
          </w:tcPr>
          <w:p>
            <w:pPr>
              <w:pStyle w:val="12"/>
            </w:pPr>
            <w:r>
              <w:t>3871.00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84502.00</w:t>
            </w:r>
          </w:p>
        </w:tc>
        <w:tc>
          <w:tcPr>
            <w:tcW w:w="1643" w:type="dxa"/>
            <w:vAlign w:val="center"/>
          </w:tcPr>
          <w:p>
            <w:pPr>
              <w:pStyle w:val="12"/>
            </w:pPr>
            <w:r>
              <w:t>84502.00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91700.00</w:t>
            </w:r>
          </w:p>
        </w:tc>
        <w:tc>
          <w:tcPr>
            <w:tcW w:w="1643" w:type="dxa"/>
            <w:vAlign w:val="center"/>
          </w:tcPr>
          <w:p>
            <w:pPr>
              <w:pStyle w:val="12"/>
            </w:pPr>
          </w:p>
        </w:tc>
        <w:tc>
          <w:tcPr>
            <w:tcW w:w="1643" w:type="dxa"/>
            <w:vAlign w:val="center"/>
          </w:tcPr>
          <w:p>
            <w:pPr>
              <w:pStyle w:val="12"/>
            </w:pPr>
            <w:r>
              <w:t>91700.00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7070.00</w:t>
            </w:r>
          </w:p>
        </w:tc>
        <w:tc>
          <w:tcPr>
            <w:tcW w:w="1643" w:type="dxa"/>
            <w:vAlign w:val="center"/>
          </w:tcPr>
          <w:p>
            <w:pPr>
              <w:pStyle w:val="12"/>
            </w:pPr>
          </w:p>
        </w:tc>
        <w:tc>
          <w:tcPr>
            <w:tcW w:w="1643" w:type="dxa"/>
            <w:vAlign w:val="center"/>
          </w:tcPr>
          <w:p>
            <w:pPr>
              <w:pStyle w:val="12"/>
            </w:pPr>
            <w:r>
              <w:t>7070.00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17200.00</w:t>
            </w:r>
          </w:p>
        </w:tc>
        <w:tc>
          <w:tcPr>
            <w:tcW w:w="1643" w:type="dxa"/>
            <w:vAlign w:val="center"/>
          </w:tcPr>
          <w:p>
            <w:pPr>
              <w:pStyle w:val="12"/>
            </w:pPr>
          </w:p>
        </w:tc>
        <w:tc>
          <w:tcPr>
            <w:tcW w:w="1643" w:type="dxa"/>
            <w:vAlign w:val="center"/>
          </w:tcPr>
          <w:p>
            <w:pPr>
              <w:pStyle w:val="12"/>
            </w:pPr>
            <w:r>
              <w:t>17200.00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30211</w:t>
            </w:r>
          </w:p>
        </w:tc>
        <w:tc>
          <w:tcPr>
            <w:tcW w:w="1643" w:type="dxa"/>
            <w:vAlign w:val="center"/>
          </w:tcPr>
          <w:p>
            <w:pPr>
              <w:pStyle w:val="13"/>
            </w:pPr>
            <w:r>
              <w:t>差旅费</w:t>
            </w:r>
          </w:p>
        </w:tc>
        <w:tc>
          <w:tcPr>
            <w:tcW w:w="1643" w:type="dxa"/>
            <w:vAlign w:val="center"/>
          </w:tcPr>
          <w:p>
            <w:pPr>
              <w:pStyle w:val="12"/>
            </w:pPr>
            <w:r>
              <w:t>2430.00</w:t>
            </w:r>
          </w:p>
        </w:tc>
        <w:tc>
          <w:tcPr>
            <w:tcW w:w="1643" w:type="dxa"/>
            <w:vAlign w:val="center"/>
          </w:tcPr>
          <w:p>
            <w:pPr>
              <w:pStyle w:val="12"/>
            </w:pPr>
          </w:p>
        </w:tc>
        <w:tc>
          <w:tcPr>
            <w:tcW w:w="1643" w:type="dxa"/>
            <w:vAlign w:val="center"/>
          </w:tcPr>
          <w:p>
            <w:pPr>
              <w:pStyle w:val="12"/>
            </w:pPr>
            <w:r>
              <w:t>2430.00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9000.00</w:t>
            </w:r>
          </w:p>
        </w:tc>
        <w:tc>
          <w:tcPr>
            <w:tcW w:w="1643" w:type="dxa"/>
            <w:vAlign w:val="center"/>
          </w:tcPr>
          <w:p>
            <w:pPr>
              <w:pStyle w:val="12"/>
            </w:pPr>
          </w:p>
        </w:tc>
        <w:tc>
          <w:tcPr>
            <w:tcW w:w="1643"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56000.00</w:t>
            </w:r>
          </w:p>
        </w:tc>
        <w:tc>
          <w:tcPr>
            <w:tcW w:w="1643" w:type="dxa"/>
            <w:vAlign w:val="center"/>
          </w:tcPr>
          <w:p>
            <w:pPr>
              <w:pStyle w:val="12"/>
            </w:pPr>
          </w:p>
        </w:tc>
        <w:tc>
          <w:tcPr>
            <w:tcW w:w="1643" w:type="dxa"/>
            <w:vAlign w:val="center"/>
          </w:tcPr>
          <w:p>
            <w:pPr>
              <w:pStyle w:val="12"/>
            </w:pPr>
            <w:r>
              <w:t>56000.00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中共井陉县委网络安全和信息化委员会办公室2024年部门预算信息公开情况说明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中共井陉县委网络安全和信息化委员会办公室</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按照《中华人民共和国预算法》、《地方预决算公开操作规程》和《关于进一步推进预算公开工作的实施意见》规定，现将中共井陉县委网络安全和信息化委员会办公室2024年部门预算公开如下：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部门职责：根据《中共井陉县委网络安全和信息化委员会办公室职能配置、内设机构和人员编制规定》， 中共井陉县委网络安全和信息化委员会办公室的主要职责是：负责互联网信息内容管理。统筹协调组织互联网宣传管理和舆论引导工作，组织开展网上评论，推动网络评论队伍建设，维护互联网意识形态安全；贯彻落实互联网新闻信息传播相关政策，负责互联网信息内容监督管理执法，组织开展网络舆论生态治理，依法指导和管理落地网站及新媒体新应用，会同有关部门处置和封堵网上有害信息，依照相关法律和规定查处违法违规行为和网站。负责指导协调全县网络舆情信息工作。收集、分析、研判、报送和处置网络舆情信息，依法规范舆情服务市场。</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中共井陉县委网络安全和信息化委员会办公室</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井陉县网络舆情中心</w:t>
            </w:r>
          </w:p>
        </w:tc>
        <w:tc>
          <w:tcPr>
            <w:tcW w:w="2464" w:type="dxa"/>
            <w:vAlign w:val="center"/>
          </w:tcPr>
          <w:p>
            <w:pPr>
              <w:pStyle w:val="14"/>
            </w:pPr>
            <w:r>
              <w:t>事业</w:t>
            </w:r>
          </w:p>
        </w:tc>
        <w:tc>
          <w:tcPr>
            <w:tcW w:w="2464" w:type="dxa"/>
            <w:vAlign w:val="center"/>
          </w:tcPr>
          <w:p>
            <w:pPr>
              <w:pStyle w:val="14"/>
            </w:pPr>
            <w:r>
              <w:t>副科级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按照预算管理有关规定，目前部门预算的编制实行综合预算管理，即全部收入和支出都反映在预算中。中共井陉县委网络安全和信息化委员会办公室机关及所属事业单位的收支包含在部门预算中。</w:t>
      </w:r>
    </w:p>
    <w:p>
      <w:pPr>
        <w:pStyle w:val="19"/>
      </w:pPr>
      <w:r>
        <w:t>1、收入说明</w:t>
      </w:r>
    </w:p>
    <w:p>
      <w:pPr>
        <w:pStyle w:val="19"/>
      </w:pPr>
      <w:r>
        <w:t>反映本部门当年全部收入。2024年预算收入1438090.00元，其中：一般公共预算收入1438090.00元，基金预算收入0.00元，国有资本经营预算收入0.00元，财政专户核拨收入0.00元，单位资金收入0.00元，上年结转结余0.00元。</w:t>
      </w:r>
    </w:p>
    <w:p>
      <w:pPr>
        <w:pStyle w:val="19"/>
      </w:pPr>
      <w:r>
        <w:t>2、支出说明</w:t>
      </w:r>
    </w:p>
    <w:p>
      <w:pPr>
        <w:pStyle w:val="26"/>
      </w:pPr>
      <w:r>
        <w:t>收支预算总表支出栏、基本支出表、项目支出表按经济分类和支出功能分类科目编制，反映中共井陉县委网络安全和信息化委员会办公室年度部门预算中支出预算的总体情况。2024年支出预算1438090.00元，其中基本支出1098090.00元，包括人员经费1006390.00元和日常公用经费91700.00元；项目支出340000.00元，主要为</w:t>
      </w:r>
      <w:r>
        <w:rPr>
          <w:rFonts w:hint="eastAsia"/>
          <w:lang w:eastAsia="zh-CN"/>
        </w:rPr>
        <w:t>保障</w:t>
      </w:r>
      <w:r>
        <w:rPr>
          <w:rFonts w:hint="eastAsia"/>
        </w:rPr>
        <w:t>网络舆情监测、网络安全及网络宣传</w:t>
      </w:r>
      <w:r>
        <w:t>。</w:t>
      </w:r>
    </w:p>
    <w:p>
      <w:pPr>
        <w:pStyle w:val="19"/>
      </w:pPr>
      <w:r>
        <w:t>3、比上年增减情况</w:t>
      </w:r>
    </w:p>
    <w:p>
      <w:pPr>
        <w:pStyle w:val="19"/>
        <w:rPr>
          <w:rFonts w:hint="eastAsia" w:eastAsia="方正仿宋_GBK"/>
          <w:lang w:eastAsia="zh-CN"/>
        </w:rPr>
      </w:pPr>
      <w:r>
        <w:t>2024年预算收支安排1438090.00元，较2023年预算增加161778.76元，其中：基本支出增加71778.76元，主要为增加了工作人员</w:t>
      </w:r>
      <w:r>
        <w:rPr>
          <w:rFonts w:hint="eastAsia"/>
          <w:lang w:eastAsia="zh-CN"/>
        </w:rPr>
        <w:t>，</w:t>
      </w:r>
      <w:r>
        <w:t>项目支出增加90000.00元，主要为增加了舆情监测项目</w:t>
      </w:r>
      <w:r>
        <w:rPr>
          <w:rFonts w:hint="eastAsia"/>
          <w:lang w:eastAsia="zh-CN"/>
        </w:rPr>
        <w:t>范围。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2024年，我部门机关运行经费共计安排91700.00元，主要用于日常维修、办公用房水电费、办公用房取暖费、办公用房物业管理费等日常运行支出。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2024年，我部门财政拨款“三公”经费预算安排0.00元，其中因公出国（境）费0.00元；公务用车购置及运维费0.00元（其中：公务用车购置费为0.00元，公务用车运维费0.00元)；公务接待费0.00元。</w:t>
      </w:r>
      <w:bookmarkStart w:id="20" w:name="_GoBack"/>
      <w:bookmarkEnd w:id="20"/>
      <w:r>
        <w:t>与2023年相比</w:t>
      </w:r>
      <w:r>
        <w:rPr>
          <w:rFonts w:hint="eastAsia"/>
          <w:lang w:eastAsia="zh-CN"/>
        </w:rPr>
        <w:t>减少</w:t>
      </w:r>
      <w:r>
        <w:rPr>
          <w:rFonts w:hint="eastAsia"/>
          <w:lang w:val="en-US" w:eastAsia="zh-CN"/>
        </w:rPr>
        <w:t>2000</w:t>
      </w:r>
      <w:r>
        <w:t>0元，增减变化的主要原因是本</w:t>
      </w:r>
      <w:r>
        <w:rPr>
          <w:rFonts w:hint="eastAsia"/>
          <w:lang w:eastAsia="zh-CN"/>
        </w:rPr>
        <w:t>部门</w:t>
      </w:r>
      <w:r>
        <w:t>坚持厉行节约的原则。</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围绕县委、县政府中心工作，做好中央、省、市、县会议精神及重点工作和活动的网络宣传报道，开展“网络中国节”系列文化活动，开展“清朗·燕赵净网2024”系列专项行动，开展网络安全宣传周等网上主题宣传活动，做好活动展示展播。</w:t>
      </w:r>
    </w:p>
    <w:p>
      <w:pPr>
        <w:pStyle w:val="22"/>
      </w:pPr>
      <w:r>
        <w:t>及时掌握舆情动态，正确引导舆情走向，合理处置舆情突发事件，做好舆情监测、研判、预警和处置，指导涉事部门妥善应对舆情，确保应对突发事件不失声、不缺位；组织开展舆情处置、网络宣传和新媒体从业人员培训工作，加强全县网信系统的学习交流，提高网宣队伍整体素质和业务水平，提升各部门协同配合能力和工作效率，打造一支政治过硬、求真创新、能打胜仗的网信队伍。</w:t>
      </w:r>
    </w:p>
    <w:p>
      <w:pPr>
        <w:pStyle w:val="22"/>
      </w:pPr>
      <w:r>
        <w:t>开展常态化网络安全检查，做好网络数据安全个人信息保护工作。加强全民数字技能宣传培训。</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网宣工作</w:t>
      </w:r>
    </w:p>
    <w:p>
      <w:pPr>
        <w:pStyle w:val="23"/>
      </w:pPr>
      <w:r>
        <w:t>绩效目标：开展网上主题宣传活动，做好活动展示展播。</w:t>
      </w:r>
    </w:p>
    <w:p>
      <w:pPr>
        <w:pStyle w:val="23"/>
      </w:pPr>
      <w:r>
        <w:t>绩效指标：开展网宣活动量、作品量及完成率</w:t>
      </w:r>
    </w:p>
    <w:p>
      <w:pPr>
        <w:pStyle w:val="23"/>
      </w:pPr>
      <w:r>
        <w:t>舆情处置工作</w:t>
      </w:r>
    </w:p>
    <w:p>
      <w:pPr>
        <w:pStyle w:val="23"/>
      </w:pPr>
      <w:r>
        <w:t>绩效目标：及时掌握舆情动态，正确引导舆情走向，合理处置舆情突发事件；组织开展舆情处置、网络宣传和新媒体从业人员培训等工作。</w:t>
      </w:r>
    </w:p>
    <w:p>
      <w:pPr>
        <w:pStyle w:val="23"/>
      </w:pPr>
      <w:r>
        <w:t>绩效指标：处置舆情事件及培训计划完成率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（一）加强制度建设。建立健全机关预算绩效管理制度，为全年预算绩效目标的实现奠定制度基础。</w:t>
      </w:r>
    </w:p>
    <w:p>
      <w:pPr>
        <w:pStyle w:val="24"/>
      </w:pPr>
      <w:r>
        <w:t>（二）规范财务管理。进一步完善财务管理制度，通过科学编制预算、优化支出结构、及时拨付资金，确保经费支出进度达到规定标准。</w:t>
      </w:r>
    </w:p>
    <w:p>
      <w:pPr>
        <w:pStyle w:val="24"/>
      </w:pPr>
      <w:r>
        <w:t>（三）加强内部监督。加强内部监督制度建设，对绩效运行、重大支出事项、资产处置及其他重要经济业务事项决策和执行进行监督，定期开展财务内部审计，确保财政资金使用安全合规。</w:t>
      </w:r>
    </w:p>
    <w:p>
      <w:pPr>
        <w:pStyle w:val="24"/>
      </w:pPr>
      <w:r>
        <w:t>（四）加强绩效监控。积极开展绩效运行监控，发现问题及时采取措施，确保绩效目标如期保质实现。</w:t>
      </w:r>
    </w:p>
    <w:p>
      <w:pPr>
        <w:pStyle w:val="24"/>
      </w:pPr>
      <w:r>
        <w:t>（五）做好绩效自评。按要求开展部门预算绩效自评和重点项目评价工作，对评价中发现的问题及时整改。</w:t>
      </w:r>
    </w:p>
    <w:p>
      <w:pPr>
        <w:pStyle w:val="24"/>
      </w:pPr>
      <w:r>
        <w:t>（六）加强宣传培训。加强人员培训，加大宣传力度，强化预算绩效管理意识，促进预算绩效管理水平提升。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1、2024年网络舆情监测等工作经费绩效目标表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13012124P00001510001W</w:t>
            </w:r>
          </w:p>
        </w:tc>
        <w:tc>
          <w:tcPr>
            <w:tcW w:w="2114" w:type="dxa"/>
            <w:vAlign w:val="center"/>
          </w:tcPr>
          <w:p>
            <w:pPr>
              <w:pStyle w:val="11"/>
            </w:pPr>
            <w:r>
              <w:t>项目名称</w:t>
            </w:r>
          </w:p>
        </w:tc>
        <w:tc>
          <w:tcPr>
            <w:tcW w:w="6342" w:type="dxa"/>
            <w:gridSpan w:val="3"/>
            <w:vAlign w:val="center"/>
          </w:tcPr>
          <w:p>
            <w:pPr>
              <w:pStyle w:val="13"/>
            </w:pPr>
            <w:r>
              <w:t>2024年网络舆情监测等工作经费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250000.00</w:t>
            </w:r>
          </w:p>
        </w:tc>
        <w:tc>
          <w:tcPr>
            <w:tcW w:w="2114" w:type="dxa"/>
            <w:vAlign w:val="center"/>
          </w:tcPr>
          <w:p>
            <w:pPr>
              <w:pStyle w:val="11"/>
            </w:pPr>
            <w:r>
              <w:t>其中：财政    资金</w:t>
            </w:r>
          </w:p>
        </w:tc>
        <w:tc>
          <w:tcPr>
            <w:tcW w:w="2114" w:type="dxa"/>
            <w:vAlign w:val="center"/>
          </w:tcPr>
          <w:p>
            <w:pPr>
              <w:pStyle w:val="13"/>
            </w:pPr>
            <w:r>
              <w:t>250000.00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涉井负面网络舆情监测、分析、统计，不良信息收集、报送，省、市舆情直报等工作，确保全天24小时监测全县的网络舆情，对微信、微博、今日头条、抖音、快手等各类网络平台能够及时、准确发现网络舆情及不良信息，避免负面舆情对我县造成不良影响，提升我县网络舆情事件的综合分析能力，提高舆情事件应对处置工作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涉井负面网络舆情监测、分析、统计，不良信息收集、报送，省、市舆情直报等工作，确保全天24小时监测全县的网络舆情，对微信、微博、今日头条、抖音、快手等各类网络平台能够及时、准确发现网络舆情及不良信息，避免负面舆情对我县造成不良影响，提升我县网络舆情事件的综合分析能力，提高舆情事件应对处置工作水平。</w:t>
            </w:r>
          </w:p>
          <w:p>
            <w:pPr>
              <w:pStyle w:val="13"/>
            </w:pPr>
            <w:r>
              <w:t>2.开展网络安全检查、网络安全事件应急演练和培训，提高网络安全意识和网络安全防护水平，防范网络安全重大风险，遏制网络安全重大事故，营造安全稳定的网络生态环境。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监测平台及软件数量</w:t>
            </w:r>
          </w:p>
        </w:tc>
        <w:tc>
          <w:tcPr>
            <w:tcW w:w="4228" w:type="dxa"/>
            <w:vAlign w:val="center"/>
          </w:tcPr>
          <w:p>
            <w:pPr>
              <w:pStyle w:val="13"/>
            </w:pPr>
            <w:r>
              <w:t>微信、微博、今日头条类网络平台及抖音、快手、西瓜视频等视频类APP监测平台及软件</w:t>
            </w:r>
          </w:p>
        </w:tc>
        <w:tc>
          <w:tcPr>
            <w:tcW w:w="2114" w:type="dxa"/>
            <w:vAlign w:val="center"/>
          </w:tcPr>
          <w:p>
            <w:pPr>
              <w:pStyle w:val="13"/>
            </w:pPr>
            <w:r>
              <w:t>≥6个</w:t>
            </w:r>
          </w:p>
        </w:tc>
        <w:tc>
          <w:tcPr>
            <w:tcW w:w="2114" w:type="dxa"/>
            <w:vAlign w:val="center"/>
          </w:tcPr>
          <w:p>
            <w:pPr>
              <w:pStyle w:val="13"/>
            </w:pPr>
            <w:r>
              <w:t>委托合同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开展网络安全检查、网络安全应急演练和培训次数</w:t>
            </w:r>
          </w:p>
        </w:tc>
        <w:tc>
          <w:tcPr>
            <w:tcW w:w="4228" w:type="dxa"/>
            <w:vAlign w:val="center"/>
          </w:tcPr>
          <w:p>
            <w:pPr>
              <w:pStyle w:val="13"/>
            </w:pPr>
            <w:r>
              <w:t xml:space="preserve">开展网络安全检查、网络安全应急演练和培训次数情况 </w:t>
            </w:r>
          </w:p>
        </w:tc>
        <w:tc>
          <w:tcPr>
            <w:tcW w:w="2114" w:type="dxa"/>
            <w:vAlign w:val="center"/>
          </w:tcPr>
          <w:p>
            <w:pPr>
              <w:pStyle w:val="13"/>
            </w:pPr>
            <w:r>
              <w:t>≥2次</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网络舆情事件处置完成率</w:t>
            </w:r>
          </w:p>
        </w:tc>
        <w:tc>
          <w:tcPr>
            <w:tcW w:w="4228" w:type="dxa"/>
            <w:vAlign w:val="center"/>
          </w:tcPr>
          <w:p>
            <w:pPr>
              <w:pStyle w:val="13"/>
            </w:pPr>
            <w:r>
              <w:t>网络舆情事件处置完成率</w:t>
            </w:r>
          </w:p>
        </w:tc>
        <w:tc>
          <w:tcPr>
            <w:tcW w:w="2114" w:type="dxa"/>
            <w:vAlign w:val="center"/>
          </w:tcPr>
          <w:p>
            <w:pPr>
              <w:pStyle w:val="13"/>
            </w:pPr>
            <w:r>
              <w:t>100%</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网络安全检查等工作完成率</w:t>
            </w:r>
          </w:p>
        </w:tc>
        <w:tc>
          <w:tcPr>
            <w:tcW w:w="4228" w:type="dxa"/>
            <w:vAlign w:val="center"/>
          </w:tcPr>
          <w:p>
            <w:pPr>
              <w:pStyle w:val="13"/>
            </w:pPr>
            <w:r>
              <w:t>网络安全检查等工作完成率</w:t>
            </w:r>
          </w:p>
        </w:tc>
        <w:tc>
          <w:tcPr>
            <w:tcW w:w="2114" w:type="dxa"/>
            <w:vAlign w:val="center"/>
          </w:tcPr>
          <w:p>
            <w:pPr>
              <w:pStyle w:val="13"/>
            </w:pPr>
            <w:r>
              <w:t>≥90%</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每天网络舆情监测时长</w:t>
            </w:r>
          </w:p>
        </w:tc>
        <w:tc>
          <w:tcPr>
            <w:tcW w:w="4228" w:type="dxa"/>
            <w:vAlign w:val="center"/>
          </w:tcPr>
          <w:p>
            <w:pPr>
              <w:pStyle w:val="13"/>
            </w:pPr>
            <w:r>
              <w:t>24小时监测全县的网络舆情</w:t>
            </w:r>
          </w:p>
        </w:tc>
        <w:tc>
          <w:tcPr>
            <w:tcW w:w="2114" w:type="dxa"/>
            <w:vAlign w:val="center"/>
          </w:tcPr>
          <w:p>
            <w:pPr>
              <w:pStyle w:val="13"/>
            </w:pPr>
            <w:r>
              <w:t>24小时</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网络安全检查等工作完成时间</w:t>
            </w:r>
          </w:p>
        </w:tc>
        <w:tc>
          <w:tcPr>
            <w:tcW w:w="4228" w:type="dxa"/>
            <w:vAlign w:val="center"/>
          </w:tcPr>
          <w:p>
            <w:pPr>
              <w:pStyle w:val="13"/>
            </w:pPr>
            <w:r>
              <w:t>网络安全检查等工作完成时间节点</w:t>
            </w:r>
          </w:p>
        </w:tc>
        <w:tc>
          <w:tcPr>
            <w:tcW w:w="2114" w:type="dxa"/>
            <w:vAlign w:val="center"/>
          </w:tcPr>
          <w:p>
            <w:pPr>
              <w:pStyle w:val="13"/>
            </w:pPr>
            <w:r>
              <w:t>2024年12月底前</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网络舆情监测成本</w:t>
            </w:r>
          </w:p>
        </w:tc>
        <w:tc>
          <w:tcPr>
            <w:tcW w:w="4228" w:type="dxa"/>
            <w:vAlign w:val="center"/>
          </w:tcPr>
          <w:p>
            <w:pPr>
              <w:pStyle w:val="13"/>
            </w:pPr>
            <w:r>
              <w:t>网络舆情监测成本</w:t>
            </w:r>
          </w:p>
        </w:tc>
        <w:tc>
          <w:tcPr>
            <w:tcW w:w="2114" w:type="dxa"/>
            <w:vAlign w:val="center"/>
          </w:tcPr>
          <w:p>
            <w:pPr>
              <w:pStyle w:val="13"/>
            </w:pPr>
            <w:r>
              <w:t>≤19万元</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开展网络安全检查、网络安全应急演练和培训成本</w:t>
            </w:r>
          </w:p>
        </w:tc>
        <w:tc>
          <w:tcPr>
            <w:tcW w:w="4228" w:type="dxa"/>
            <w:vAlign w:val="center"/>
          </w:tcPr>
          <w:p>
            <w:pPr>
              <w:pStyle w:val="13"/>
            </w:pPr>
            <w:r>
              <w:t>开展网络安全检查、网络安全应急演练和培训费用</w:t>
            </w:r>
          </w:p>
        </w:tc>
        <w:tc>
          <w:tcPr>
            <w:tcW w:w="2114" w:type="dxa"/>
            <w:vAlign w:val="center"/>
          </w:tcPr>
          <w:p>
            <w:pPr>
              <w:pStyle w:val="13"/>
            </w:pPr>
            <w:r>
              <w:t>≤6万元</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开展网络舆情监测、网络安全检查等工作，确保正常的网络生态环境</w:t>
            </w:r>
          </w:p>
        </w:tc>
        <w:tc>
          <w:tcPr>
            <w:tcW w:w="4228" w:type="dxa"/>
            <w:vAlign w:val="center"/>
          </w:tcPr>
          <w:p>
            <w:pPr>
              <w:pStyle w:val="13"/>
            </w:pPr>
            <w:r>
              <w:t>及时准确发现舆情，避免负面舆情对我县造成不良影响，确保风清气正的网络环境</w:t>
            </w:r>
          </w:p>
        </w:tc>
        <w:tc>
          <w:tcPr>
            <w:tcW w:w="2114" w:type="dxa"/>
            <w:vAlign w:val="center"/>
          </w:tcPr>
          <w:p>
            <w:pPr>
              <w:pStyle w:val="13"/>
            </w:pPr>
            <w:r>
              <w:t>保障风清气正和安全稳定的网络生态环境</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营造安全稳定的网络生态环境</w:t>
            </w:r>
          </w:p>
        </w:tc>
        <w:tc>
          <w:tcPr>
            <w:tcW w:w="4228" w:type="dxa"/>
            <w:vAlign w:val="center"/>
          </w:tcPr>
          <w:p>
            <w:pPr>
              <w:pStyle w:val="13"/>
            </w:pPr>
            <w:r>
              <w:t>营造安全稳定的网络生态环境</w:t>
            </w:r>
          </w:p>
        </w:tc>
        <w:tc>
          <w:tcPr>
            <w:tcW w:w="2114" w:type="dxa"/>
            <w:vAlign w:val="center"/>
          </w:tcPr>
          <w:p>
            <w:pPr>
              <w:pStyle w:val="13"/>
            </w:pPr>
            <w:r>
              <w:t>进一步稳定</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委托单位满意度</w:t>
            </w:r>
          </w:p>
        </w:tc>
        <w:tc>
          <w:tcPr>
            <w:tcW w:w="4228" w:type="dxa"/>
            <w:vAlign w:val="center"/>
          </w:tcPr>
          <w:p>
            <w:pPr>
              <w:pStyle w:val="13"/>
            </w:pPr>
            <w:r>
              <w:t>委托单位对舆情监测满意度</w:t>
            </w:r>
          </w:p>
        </w:tc>
        <w:tc>
          <w:tcPr>
            <w:tcW w:w="2114" w:type="dxa"/>
            <w:vAlign w:val="center"/>
          </w:tcPr>
          <w:p>
            <w:pPr>
              <w:pStyle w:val="13"/>
            </w:pPr>
            <w:r>
              <w:t>≥90%</w:t>
            </w:r>
          </w:p>
        </w:tc>
        <w:tc>
          <w:tcPr>
            <w:tcW w:w="2114" w:type="dxa"/>
            <w:vAlign w:val="center"/>
          </w:tcPr>
          <w:p>
            <w:pPr>
              <w:pStyle w:val="13"/>
            </w:pPr>
            <w:r>
              <w:t>实际使用情况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2、2024年网络综合治理工作经费绩效目标表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13012124P00001610001J</w:t>
            </w:r>
          </w:p>
        </w:tc>
        <w:tc>
          <w:tcPr>
            <w:tcW w:w="2114" w:type="dxa"/>
            <w:vAlign w:val="center"/>
          </w:tcPr>
          <w:p>
            <w:pPr>
              <w:pStyle w:val="11"/>
            </w:pPr>
            <w:r>
              <w:t>项目名称</w:t>
            </w:r>
          </w:p>
        </w:tc>
        <w:tc>
          <w:tcPr>
            <w:tcW w:w="6342" w:type="dxa"/>
            <w:gridSpan w:val="3"/>
            <w:vAlign w:val="center"/>
          </w:tcPr>
          <w:p>
            <w:pPr>
              <w:pStyle w:val="13"/>
            </w:pPr>
            <w:r>
              <w:t>2024年网络综合治理工作经费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90000.00</w:t>
            </w:r>
          </w:p>
        </w:tc>
        <w:tc>
          <w:tcPr>
            <w:tcW w:w="2114" w:type="dxa"/>
            <w:vAlign w:val="center"/>
          </w:tcPr>
          <w:p>
            <w:pPr>
              <w:pStyle w:val="11"/>
            </w:pPr>
            <w:r>
              <w:t>其中：财政    资金</w:t>
            </w:r>
          </w:p>
        </w:tc>
        <w:tc>
          <w:tcPr>
            <w:tcW w:w="2114" w:type="dxa"/>
            <w:vAlign w:val="center"/>
          </w:tcPr>
          <w:p>
            <w:pPr>
              <w:pStyle w:val="13"/>
            </w:pPr>
            <w:r>
              <w:t>90000.00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净网行动、网络舆情引导处置、网评网宣、网络文明引导、网信工作培训、云视频会议保障等工作，营造清朗网络空间，做好习近平新时代中国特色社会主义思想网上宣传，确保及时、快速、有效处置各类网络舆情，保障机关内部各项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净网行动、网络舆情引导处置、网评网宣、网络文明引导、网信工作培训、云视频会议保障等工作，营造清朗网络空间，做好习近平新时代中国特色社会主义思想网上宣传，确保及时、快速、有效处置各类网络舆情，保障机关内部各项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开展网络工作各类</w:t>
            </w:r>
          </w:p>
        </w:tc>
        <w:tc>
          <w:tcPr>
            <w:tcW w:w="4228" w:type="dxa"/>
            <w:vAlign w:val="center"/>
          </w:tcPr>
          <w:p>
            <w:pPr>
              <w:pStyle w:val="13"/>
            </w:pPr>
            <w:r>
              <w:t>开展网络舆情引导处置等网络工作种类</w:t>
            </w:r>
          </w:p>
        </w:tc>
        <w:tc>
          <w:tcPr>
            <w:tcW w:w="2114" w:type="dxa"/>
            <w:vAlign w:val="center"/>
          </w:tcPr>
          <w:p>
            <w:pPr>
              <w:pStyle w:val="13"/>
            </w:pPr>
            <w:r>
              <w:t>≥6项</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各项工作内容完成率</w:t>
            </w:r>
          </w:p>
        </w:tc>
        <w:tc>
          <w:tcPr>
            <w:tcW w:w="4228" w:type="dxa"/>
            <w:vAlign w:val="center"/>
          </w:tcPr>
          <w:p>
            <w:pPr>
              <w:pStyle w:val="13"/>
            </w:pPr>
            <w:r>
              <w:t>各项网络工作内容完成情况</w:t>
            </w:r>
          </w:p>
        </w:tc>
        <w:tc>
          <w:tcPr>
            <w:tcW w:w="2114" w:type="dxa"/>
            <w:vAlign w:val="center"/>
          </w:tcPr>
          <w:p>
            <w:pPr>
              <w:pStyle w:val="13"/>
            </w:pPr>
            <w:r>
              <w:t>≥90%</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完成各项网络舆情引导处置等工作时间</w:t>
            </w:r>
          </w:p>
        </w:tc>
        <w:tc>
          <w:tcPr>
            <w:tcW w:w="4228" w:type="dxa"/>
            <w:vAlign w:val="center"/>
          </w:tcPr>
          <w:p>
            <w:pPr>
              <w:pStyle w:val="13"/>
            </w:pPr>
            <w:r>
              <w:t>完成各项网络舆情引导处置等工作时间节点</w:t>
            </w:r>
          </w:p>
        </w:tc>
        <w:tc>
          <w:tcPr>
            <w:tcW w:w="2114" w:type="dxa"/>
            <w:vAlign w:val="center"/>
          </w:tcPr>
          <w:p>
            <w:pPr>
              <w:pStyle w:val="13"/>
            </w:pPr>
            <w:r>
              <w:t>2024年12月底前</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各项任务平均成本</w:t>
            </w:r>
          </w:p>
        </w:tc>
        <w:tc>
          <w:tcPr>
            <w:tcW w:w="4228" w:type="dxa"/>
            <w:vAlign w:val="center"/>
          </w:tcPr>
          <w:p>
            <w:pPr>
              <w:pStyle w:val="13"/>
            </w:pPr>
            <w:r>
              <w:t>开展各项工作平均成本</w:t>
            </w:r>
          </w:p>
        </w:tc>
        <w:tc>
          <w:tcPr>
            <w:tcW w:w="2114" w:type="dxa"/>
            <w:vAlign w:val="center"/>
          </w:tcPr>
          <w:p>
            <w:pPr>
              <w:pStyle w:val="13"/>
            </w:pPr>
            <w:r>
              <w:t>≤1.5万元/项</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保障网络生态环境良好</w:t>
            </w:r>
          </w:p>
        </w:tc>
        <w:tc>
          <w:tcPr>
            <w:tcW w:w="4228" w:type="dxa"/>
            <w:vAlign w:val="center"/>
          </w:tcPr>
          <w:p>
            <w:pPr>
              <w:pStyle w:val="13"/>
            </w:pPr>
            <w:r>
              <w:t>开展各项工作，保障网络生态环境良好</w:t>
            </w:r>
          </w:p>
        </w:tc>
        <w:tc>
          <w:tcPr>
            <w:tcW w:w="2114" w:type="dxa"/>
            <w:vAlign w:val="center"/>
          </w:tcPr>
          <w:p>
            <w:pPr>
              <w:pStyle w:val="13"/>
            </w:pPr>
            <w:r>
              <w:t>开展各项工作，保障网络生态环境良好</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营造良好的网络生态环境</w:t>
            </w:r>
          </w:p>
        </w:tc>
        <w:tc>
          <w:tcPr>
            <w:tcW w:w="4228" w:type="dxa"/>
            <w:vAlign w:val="center"/>
          </w:tcPr>
          <w:p>
            <w:pPr>
              <w:pStyle w:val="13"/>
            </w:pPr>
            <w:r>
              <w:t>能够长期较好地引导广大网民传播正能量，保障网络生态环境良好</w:t>
            </w:r>
          </w:p>
        </w:tc>
        <w:tc>
          <w:tcPr>
            <w:tcW w:w="2114" w:type="dxa"/>
            <w:vAlign w:val="center"/>
          </w:tcPr>
          <w:p>
            <w:pPr>
              <w:pStyle w:val="13"/>
            </w:pPr>
            <w:r>
              <w:t>营造良好的网络生态环境</w:t>
            </w:r>
          </w:p>
        </w:tc>
        <w:tc>
          <w:tcPr>
            <w:tcW w:w="2114" w:type="dxa"/>
            <w:vAlign w:val="center"/>
          </w:tcPr>
          <w:p>
            <w:pPr>
              <w:pStyle w:val="13"/>
            </w:pPr>
            <w:r>
              <w:t>2023年度工作要点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群众对网络氛围的投诉情况</w:t>
            </w:r>
          </w:p>
        </w:tc>
        <w:tc>
          <w:tcPr>
            <w:tcW w:w="2114" w:type="dxa"/>
            <w:vAlign w:val="center"/>
          </w:tcPr>
          <w:p>
            <w:pPr>
              <w:pStyle w:val="13"/>
            </w:pPr>
            <w:r>
              <w:t>≤15%</w:t>
            </w:r>
          </w:p>
        </w:tc>
        <w:tc>
          <w:tcPr>
            <w:tcW w:w="2114" w:type="dxa"/>
            <w:vAlign w:val="center"/>
          </w:tcPr>
          <w:p>
            <w:pPr>
              <w:pStyle w:val="13"/>
            </w:pPr>
            <w:r>
              <w:t>网络安全统计</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7888"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中共井陉县委网络安全和信息化委员会办公室（含所属单位）上年末固定资产金额为196799.70元（详见下表）。本年度拟购置固定资产总额为0.00元，已按要求列入政府采购预算，详见政府采购预算表。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224中共井陉县委网络安全和信息化委员会办公室</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196799.70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3"/>
            </w:pPr>
            <w:r>
              <w:t>4、其他固定资产</w:t>
            </w:r>
          </w:p>
        </w:tc>
        <w:tc>
          <w:tcPr>
            <w:tcW w:w="4933" w:type="dxa"/>
            <w:vAlign w:val="center"/>
          </w:tcPr>
          <w:p>
            <w:pPr>
              <w:pStyle w:val="14"/>
            </w:pPr>
            <w:r>
              <w:t>120</w:t>
            </w:r>
          </w:p>
        </w:tc>
        <w:tc>
          <w:tcPr>
            <w:tcW w:w="4933" w:type="dxa"/>
            <w:vAlign w:val="center"/>
          </w:tcPr>
          <w:p>
            <w:pPr>
              <w:pStyle w:val="12"/>
            </w:pPr>
            <w:r>
              <w:t>196799.70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BC7A50"/>
    <w:rsid w:val="308A2A90"/>
    <w:rsid w:val="4ED96A6A"/>
    <w:rsid w:val="4F2E7FE5"/>
    <w:rsid w:val="5BF44116"/>
    <w:rsid w:val="655747AC"/>
    <w:rsid w:val="6CFC64A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2024-01-25T11:19:45Z</dcterms:created>
  <dcterms:modified xsi:type="dcterms:W3CDTF">2024-01-25T03:19:45Z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2024-01-25T11:19:45Z</dcterms:created>
  <dcterms:modified xsi:type="dcterms:W3CDTF">2024-01-25T03:19:45Z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2024-01-25T11:19:46Z</dcterms:created>
  <dcterms:modified xsi:type="dcterms:W3CDTF">2024-01-25T03:19:46Z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2024-01-25T11:19:44Z</dcterms:created>
  <dcterms:modified xsi:type="dcterms:W3CDTF">2024-01-25T03:19:44Z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2024-01-25T11:19:46Z</dcterms:created>
  <dcterms:modified xsi:type="dcterms:W3CDTF">2024-01-25T03:19:46Z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2024-01-25T11:19:45Z</dcterms:created>
  <dcterms:modified xsi:type="dcterms:W3CDTF">2024-01-25T03:19:45Z</dcterms:modified>
</cp:coreProperties>
</file>

<file path=customXml/itemProps1.xml><?xml version="1.0" encoding="utf-8"?>
<ds:datastoreItem xmlns:ds="http://schemas.openxmlformats.org/officeDocument/2006/customXml" ds:itemID="{df3b4c78-a0e8-4c88-8a11-1892bfdf71bf}">
  <ds:schemaRefs/>
</ds:datastoreItem>
</file>

<file path=customXml/itemProps10.xml><?xml version="1.0" encoding="utf-8"?>
<ds:datastoreItem xmlns:ds="http://schemas.openxmlformats.org/officeDocument/2006/customXml" ds:itemID="{0f05e2a5-0079-43b4-b781-2cf701fd9591}">
  <ds:schemaRefs/>
</ds:datastoreItem>
</file>

<file path=customXml/itemProps11.xml><?xml version="1.0" encoding="utf-8"?>
<ds:datastoreItem xmlns:ds="http://schemas.openxmlformats.org/officeDocument/2006/customXml" ds:itemID="{3e228488-51b4-4509-b1cd-34f06f3e0308}">
  <ds:schemaRefs/>
</ds:datastoreItem>
</file>

<file path=customXml/itemProps12.xml><?xml version="1.0" encoding="utf-8"?>
<ds:datastoreItem xmlns:ds="http://schemas.openxmlformats.org/officeDocument/2006/customXml" ds:itemID="{197e3653-4659-488c-9a4f-62e6af5fc5ce}">
  <ds:schemaRefs/>
</ds:datastoreItem>
</file>

<file path=customXml/itemProps2.xml><?xml version="1.0" encoding="utf-8"?>
<ds:datastoreItem xmlns:ds="http://schemas.openxmlformats.org/officeDocument/2006/customXml" ds:itemID="{a10a60cf-7922-48a4-9cf9-ed62eaacf75e}">
  <ds:schemaRefs/>
</ds:datastoreItem>
</file>

<file path=customXml/itemProps3.xml><?xml version="1.0" encoding="utf-8"?>
<ds:datastoreItem xmlns:ds="http://schemas.openxmlformats.org/officeDocument/2006/customXml" ds:itemID="{220de77f-4282-400c-919e-e581d40fd2e0}">
  <ds:schemaRefs/>
</ds:datastoreItem>
</file>

<file path=customXml/itemProps4.xml><?xml version="1.0" encoding="utf-8"?>
<ds:datastoreItem xmlns:ds="http://schemas.openxmlformats.org/officeDocument/2006/customXml" ds:itemID="{bc6e9ffd-cb0f-46f3-99c7-17219c455a8b}">
  <ds:schemaRefs/>
</ds:datastoreItem>
</file>

<file path=customXml/itemProps5.xml><?xml version="1.0" encoding="utf-8"?>
<ds:datastoreItem xmlns:ds="http://schemas.openxmlformats.org/officeDocument/2006/customXml" ds:itemID="{f7931029-a25f-410d-8037-ee38ae7f290c}">
  <ds:schemaRefs/>
</ds:datastoreItem>
</file>

<file path=customXml/itemProps6.xml><?xml version="1.0" encoding="utf-8"?>
<ds:datastoreItem xmlns:ds="http://schemas.openxmlformats.org/officeDocument/2006/customXml" ds:itemID="{cfe05b97-90cf-4add-9807-e38f84591fee}">
  <ds:schemaRefs/>
</ds:datastoreItem>
</file>

<file path=customXml/itemProps7.xml><?xml version="1.0" encoding="utf-8"?>
<ds:datastoreItem xmlns:ds="http://schemas.openxmlformats.org/officeDocument/2006/customXml" ds:itemID="{5b54a0e8-8061-40af-895d-50aadde80e5e}">
  <ds:schemaRefs/>
</ds:datastoreItem>
</file>

<file path=customXml/itemProps8.xml><?xml version="1.0" encoding="utf-8"?>
<ds:datastoreItem xmlns:ds="http://schemas.openxmlformats.org/officeDocument/2006/customXml" ds:itemID="{8d158d40-12b3-4072-bee0-a1c0a453e632}">
  <ds:schemaRefs/>
</ds:datastoreItem>
</file>

<file path=customXml/itemProps9.xml><?xml version="1.0" encoding="utf-8"?>
<ds:datastoreItem xmlns:ds="http://schemas.openxmlformats.org/officeDocument/2006/customXml" ds:itemID="{1a2ea727-7c07-48b8-84a5-2b05f540311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2024-01-25T11:19:00Z</dcterms:created>
  <dc:creator>Administrator</dc:creator>
  <cp:lastModifiedBy>Administrator</cp:lastModifiedBy>
  <dcterms:modified xsi:type="dcterms:W3CDTF">2025-09-10T07:41:56Z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968389A12665420899213E6D562A7EED</vt:lpwstr>
  </property>
</Properties>
</file>