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61F440">
      <w:pPr>
        <w:pStyle w:val="2"/>
        <w:spacing w:line="247" w:lineRule="auto"/>
      </w:pPr>
    </w:p>
    <w:p w14:paraId="6BC44997">
      <w:pPr>
        <w:spacing w:before="143" w:line="219" w:lineRule="auto"/>
        <w:ind w:left="1526"/>
        <w:rPr>
          <w:rFonts w:ascii="宋体" w:hAnsi="宋体" w:eastAsia="宋体" w:cs="宋体"/>
          <w:sz w:val="44"/>
          <w:szCs w:val="44"/>
        </w:rPr>
      </w:pPr>
      <w:bookmarkStart w:id="0" w:name="_GoBack"/>
      <w:r>
        <w:rPr>
          <w:rFonts w:ascii="宋体" w:hAnsi="宋体" w:eastAsia="宋体" w:cs="宋体"/>
          <w:b/>
          <w:bCs/>
          <w:spacing w:val="-7"/>
          <w:sz w:val="44"/>
          <w:szCs w:val="44"/>
        </w:rPr>
        <w:t>2025年安全生产监督检查计划</w:t>
      </w:r>
    </w:p>
    <w:bookmarkEnd w:id="0"/>
    <w:p w14:paraId="23952463">
      <w:pPr>
        <w:pStyle w:val="2"/>
        <w:spacing w:line="331" w:lineRule="auto"/>
      </w:pPr>
    </w:p>
    <w:p w14:paraId="236109E8">
      <w:pPr>
        <w:pStyle w:val="2"/>
        <w:spacing w:line="331" w:lineRule="auto"/>
      </w:pPr>
    </w:p>
    <w:p w14:paraId="1FFB09B1">
      <w:pPr>
        <w:spacing w:before="104" w:line="341" w:lineRule="auto"/>
        <w:ind w:right="359" w:firstLine="72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</w:rPr>
        <w:t>为依法履行对工矿商贸生产经营单位的安全生产监督检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查职责，督促生产经营单位严格落实安全生产主体责任，进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一步规范执法行为，切实提高监管执法质量，根据《中华人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7"/>
          <w:sz w:val="32"/>
          <w:szCs w:val="32"/>
        </w:rPr>
        <w:t>民共和国安全生产法》《关于严格规范涉企行政检查的意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见》《安全生产年度监督检查计划编制办法》《关于印发河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北省应急管理系统安全生产分类分级执法暂行办法的通知》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"/>
          <w:sz w:val="32"/>
          <w:szCs w:val="32"/>
        </w:rPr>
        <w:t>及相关法律法规规定，结合我县实际，制定本计划。</w:t>
      </w:r>
    </w:p>
    <w:p w14:paraId="7048642E">
      <w:pPr>
        <w:spacing w:before="56" w:line="222" w:lineRule="auto"/>
        <w:ind w:left="65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8"/>
          <w:sz w:val="32"/>
          <w:szCs w:val="32"/>
        </w:rPr>
        <w:t>一、总体安排</w:t>
      </w:r>
    </w:p>
    <w:p w14:paraId="30CCB5C9">
      <w:pPr>
        <w:spacing w:before="188" w:line="224" w:lineRule="auto"/>
        <w:ind w:left="80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18"/>
          <w:sz w:val="32"/>
          <w:szCs w:val="32"/>
        </w:rPr>
        <w:t>(</w:t>
      </w:r>
      <w:r>
        <w:rPr>
          <w:rFonts w:ascii="楷体" w:hAnsi="楷体" w:eastAsia="楷体" w:cs="楷体"/>
          <w:spacing w:val="-89"/>
          <w:sz w:val="32"/>
          <w:szCs w:val="32"/>
        </w:rPr>
        <w:t xml:space="preserve"> </w:t>
      </w:r>
      <w:r>
        <w:rPr>
          <w:rFonts w:ascii="楷体" w:hAnsi="楷体" w:eastAsia="楷体" w:cs="楷体"/>
          <w:b/>
          <w:bCs/>
          <w:spacing w:val="18"/>
          <w:sz w:val="32"/>
          <w:szCs w:val="32"/>
        </w:rPr>
        <w:t>一)指导思想</w:t>
      </w:r>
    </w:p>
    <w:p w14:paraId="001C004C">
      <w:pPr>
        <w:spacing w:before="223" w:line="339" w:lineRule="auto"/>
        <w:ind w:right="338" w:firstLine="69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5"/>
          <w:sz w:val="32"/>
          <w:szCs w:val="32"/>
        </w:rPr>
        <w:t>深入贯彻落实党的二十大精神，以习近平总书记关于安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全生产工作的重要论述和指示批示精神为指导，认真贯彻落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实省、市、县关于安全生产行政执法工作的各项决策部署， </w:t>
      </w:r>
      <w:r>
        <w:rPr>
          <w:rFonts w:ascii="仿宋" w:hAnsi="仿宋" w:eastAsia="仿宋" w:cs="仿宋"/>
          <w:spacing w:val="16"/>
          <w:sz w:val="32"/>
          <w:szCs w:val="32"/>
        </w:rPr>
        <w:t>牢固树立安全发展理念，坚持人民至上、生命至上，以全面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落实生产经营单位安全生产主体责任为主线，以规范和强化 </w:t>
      </w:r>
      <w:r>
        <w:rPr>
          <w:rFonts w:ascii="仿宋" w:hAnsi="仿宋" w:eastAsia="仿宋" w:cs="仿宋"/>
          <w:spacing w:val="17"/>
          <w:sz w:val="32"/>
          <w:szCs w:val="32"/>
        </w:rPr>
        <w:t>安全生产行政执法工作为抓手，高质量完成安全生产监督检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查任务，进一步提升全县安全生产监管执法水平，坚决杜绝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重特大事故、遏制较大事故、减少一般事故，切实维护</w:t>
      </w:r>
      <w:r>
        <w:rPr>
          <w:rFonts w:ascii="仿宋" w:hAnsi="仿宋" w:eastAsia="仿宋" w:cs="仿宋"/>
          <w:spacing w:val="16"/>
          <w:sz w:val="32"/>
          <w:szCs w:val="32"/>
        </w:rPr>
        <w:t>人民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群众生命财产安全，推进我县安全生产形势持续稳定向好，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营造良好营商环境，为加快建设平安井陉作出贡献。</w:t>
      </w:r>
    </w:p>
    <w:p w14:paraId="0059ACC6">
      <w:pPr>
        <w:spacing w:line="339" w:lineRule="auto"/>
        <w:rPr>
          <w:rFonts w:ascii="仿宋" w:hAnsi="仿宋" w:eastAsia="仿宋" w:cs="仿宋"/>
          <w:sz w:val="32"/>
          <w:szCs w:val="32"/>
        </w:rPr>
        <w:sectPr>
          <w:footerReference r:id="rId5" w:type="default"/>
          <w:pgSz w:w="12310" w:h="17120"/>
          <w:pgMar w:top="1455" w:right="1846" w:bottom="2220" w:left="1350" w:header="0" w:footer="1944" w:gutter="0"/>
          <w:cols w:space="720" w:num="1"/>
        </w:sectPr>
      </w:pPr>
    </w:p>
    <w:p w14:paraId="3526FA83">
      <w:pPr>
        <w:pStyle w:val="2"/>
        <w:spacing w:line="358" w:lineRule="auto"/>
      </w:pPr>
    </w:p>
    <w:p w14:paraId="71A2E594">
      <w:pPr>
        <w:spacing w:before="107" w:line="223" w:lineRule="auto"/>
        <w:ind w:left="794"/>
        <w:outlineLvl w:val="1"/>
        <w:rPr>
          <w:rFonts w:ascii="楷体" w:hAnsi="楷体" w:eastAsia="楷体" w:cs="楷体"/>
          <w:sz w:val="33"/>
          <w:szCs w:val="33"/>
        </w:rPr>
      </w:pPr>
      <w:r>
        <w:rPr>
          <w:rFonts w:ascii="楷体" w:hAnsi="楷体" w:eastAsia="楷体" w:cs="楷体"/>
          <w:b/>
          <w:bCs/>
          <w:spacing w:val="16"/>
          <w:sz w:val="33"/>
          <w:szCs w:val="33"/>
        </w:rPr>
        <w:t>(二)工作目标</w:t>
      </w:r>
    </w:p>
    <w:p w14:paraId="55889465">
      <w:pPr>
        <w:spacing w:before="190" w:line="330" w:lineRule="auto"/>
        <w:ind w:right="266" w:firstLine="72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3"/>
          <w:sz w:val="33"/>
          <w:szCs w:val="33"/>
        </w:rPr>
        <w:t>紧紧围绕“提升行政执法质量三年行动”重点任务，以</w:t>
      </w:r>
      <w:r>
        <w:rPr>
          <w:rFonts w:ascii="仿宋" w:hAnsi="仿宋" w:eastAsia="仿宋" w:cs="仿宋"/>
          <w:spacing w:val="5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4"/>
          <w:sz w:val="33"/>
          <w:szCs w:val="33"/>
        </w:rPr>
        <w:t>提升行政执法质量和效能为目标，完善安全生产行政执法工</w:t>
      </w:r>
      <w:r>
        <w:rPr>
          <w:rFonts w:ascii="仿宋" w:hAnsi="仿宋" w:eastAsia="仿宋" w:cs="仿宋"/>
          <w:spacing w:val="1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作机制，强化行政执法监督，全面推进严格规范公正文明执</w:t>
      </w:r>
      <w:r>
        <w:rPr>
          <w:rFonts w:ascii="仿宋" w:hAnsi="仿宋" w:eastAsia="仿宋" w:cs="仿宋"/>
          <w:spacing w:val="15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5"/>
          <w:sz w:val="33"/>
          <w:szCs w:val="33"/>
        </w:rPr>
        <w:t>法，推进安全生产执法规范化建设，全面提升依法行政水平。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一是推进安全生产行政执法标准化建设，完善执法制度、严</w:t>
      </w:r>
      <w:r>
        <w:rPr>
          <w:rFonts w:ascii="仿宋" w:hAnsi="仿宋" w:eastAsia="仿宋" w:cs="仿宋"/>
          <w:spacing w:val="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格执法程序、规范执法行为、强化执法监督，确保每一起执</w:t>
      </w:r>
      <w:r>
        <w:rPr>
          <w:rFonts w:ascii="仿宋" w:hAnsi="仿宋" w:eastAsia="仿宋" w:cs="仿宋"/>
          <w:spacing w:val="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法案件合法合规。二是健全完善执法企业清单，按照分类分</w:t>
      </w:r>
      <w:r>
        <w:rPr>
          <w:rFonts w:ascii="仿宋" w:hAnsi="仿宋" w:eastAsia="仿宋" w:cs="仿宋"/>
          <w:spacing w:val="9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4"/>
          <w:sz w:val="33"/>
          <w:szCs w:val="33"/>
        </w:rPr>
        <w:t>级和属地监管工作要求，加大对重点行业领域、重点企业、</w:t>
      </w:r>
      <w:r>
        <w:rPr>
          <w:rFonts w:ascii="仿宋" w:hAnsi="仿宋" w:eastAsia="仿宋" w:cs="仿宋"/>
          <w:spacing w:val="9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重点生产环节的执法力度，兼顾小微企业实际，实现“一企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一策”精准执法，提升企业安全管理水平。三是进一步推进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和完善执法信息化建设，大力开展相关应用培训，督促</w:t>
      </w:r>
      <w:r>
        <w:rPr>
          <w:rFonts w:ascii="仿宋" w:hAnsi="仿宋" w:eastAsia="仿宋" w:cs="仿宋"/>
          <w:spacing w:val="6"/>
          <w:sz w:val="33"/>
          <w:szCs w:val="33"/>
        </w:rPr>
        <w:t>执法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人员通过部“互联网+执法”和省“互联网+安全生产”系统</w:t>
      </w:r>
      <w:r>
        <w:rPr>
          <w:rFonts w:ascii="仿宋" w:hAnsi="仿宋" w:eastAsia="仿宋" w:cs="仿宋"/>
          <w:spacing w:val="9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 xml:space="preserve">开展执法工作，及时填报相关执法信息，提高执法效率。四 </w:t>
      </w:r>
      <w:r>
        <w:rPr>
          <w:rFonts w:ascii="仿宋" w:hAnsi="仿宋" w:eastAsia="仿宋" w:cs="仿宋"/>
          <w:spacing w:val="7"/>
          <w:sz w:val="33"/>
          <w:szCs w:val="33"/>
        </w:rPr>
        <w:t>是健全市县两级执法沟通协调机制，按照分级分类执法的相</w:t>
      </w:r>
      <w:r>
        <w:rPr>
          <w:rFonts w:ascii="仿宋" w:hAnsi="仿宋" w:eastAsia="仿宋" w:cs="仿宋"/>
          <w:spacing w:val="1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6"/>
          <w:sz w:val="33"/>
          <w:szCs w:val="33"/>
        </w:rPr>
        <w:t>关规定，明确执法范围，避免出现重复执法或执法盲区，执法</w:t>
      </w:r>
      <w:r>
        <w:rPr>
          <w:rFonts w:ascii="仿宋" w:hAnsi="仿宋" w:eastAsia="仿宋" w:cs="仿宋"/>
          <w:spacing w:val="1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检查做到既不缺位，也不越位，实现一个生产经营单位对应</w:t>
      </w:r>
      <w:r>
        <w:rPr>
          <w:rFonts w:ascii="仿宋" w:hAnsi="仿宋" w:eastAsia="仿宋" w:cs="仿宋"/>
          <w:spacing w:val="11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一个执法主体。五是加大执法力度、明确执法责任，严格落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实监督检查计划，合理确定检查频次，杜绝随意检查，实现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市县两级安全生产监督检查计划内生产经营单位执法检查覆</w:t>
      </w:r>
      <w:r>
        <w:rPr>
          <w:rFonts w:ascii="仿宋" w:hAnsi="仿宋" w:eastAsia="仿宋" w:cs="仿宋"/>
          <w:spacing w:val="1"/>
          <w:sz w:val="33"/>
          <w:szCs w:val="33"/>
        </w:rPr>
        <w:t xml:space="preserve"> 盖率、问题隐患整改率、违法行为查处率达到100%。</w:t>
      </w:r>
    </w:p>
    <w:p w14:paraId="17D535E2">
      <w:pPr>
        <w:spacing w:line="223" w:lineRule="auto"/>
        <w:ind w:left="834"/>
        <w:outlineLvl w:val="1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b/>
          <w:bCs/>
          <w:spacing w:val="25"/>
          <w:sz w:val="33"/>
          <w:szCs w:val="33"/>
        </w:rPr>
        <w:t>(三)主要任务</w:t>
      </w:r>
    </w:p>
    <w:p w14:paraId="48262D22">
      <w:pPr>
        <w:spacing w:line="223" w:lineRule="auto"/>
        <w:rPr>
          <w:rFonts w:ascii="仿宋" w:hAnsi="仿宋" w:eastAsia="仿宋" w:cs="仿宋"/>
          <w:sz w:val="33"/>
          <w:szCs w:val="33"/>
        </w:rPr>
        <w:sectPr>
          <w:footerReference r:id="rId6" w:type="default"/>
          <w:pgSz w:w="12120" w:h="16980"/>
          <w:pgMar w:top="1443" w:right="1818" w:bottom="2027" w:left="1259" w:header="0" w:footer="1729" w:gutter="0"/>
          <w:cols w:space="720" w:num="1"/>
        </w:sectPr>
      </w:pPr>
    </w:p>
    <w:p w14:paraId="526590F9">
      <w:pPr>
        <w:pStyle w:val="2"/>
        <w:spacing w:line="436" w:lineRule="auto"/>
      </w:pPr>
    </w:p>
    <w:p w14:paraId="0E732530">
      <w:pPr>
        <w:spacing w:before="104" w:line="340" w:lineRule="auto"/>
        <w:ind w:right="141" w:firstLine="69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一是扎实开展日常监督检查。突出重点行业企业、区域重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15"/>
          <w:sz w:val="32"/>
          <w:szCs w:val="32"/>
        </w:rPr>
        <w:t>点企业、发生过事故以及安全管理存在薄弱环节、易发生群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15"/>
          <w:sz w:val="32"/>
          <w:szCs w:val="32"/>
        </w:rPr>
        <w:t>死群伤的企业，兼顾高风险小微企业，严查各类违法违规行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14"/>
          <w:sz w:val="32"/>
          <w:szCs w:val="32"/>
        </w:rPr>
        <w:t>为，督促企业主要负责人履职尽责、强化安全管理，保证安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4"/>
          <w:sz w:val="32"/>
          <w:szCs w:val="32"/>
        </w:rPr>
        <w:t>全投入，全面落实企业安全生产主体责任。二是开展重点时段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2"/>
          <w:sz w:val="32"/>
          <w:szCs w:val="32"/>
        </w:rPr>
        <w:t>集中执法检查。围绕查大风险、除大隐患、防大事故，在元旦、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春节、两会、五一、暑汛期、国庆等特殊时段，精心组织策划  </w:t>
      </w:r>
      <w:r>
        <w:rPr>
          <w:rFonts w:ascii="仿宋" w:hAnsi="仿宋" w:eastAsia="仿宋" w:cs="仿宋"/>
          <w:spacing w:val="3"/>
          <w:sz w:val="32"/>
          <w:szCs w:val="32"/>
        </w:rPr>
        <w:t>集中执法、“双随机”抽查执法、暗查暗访等执法行动，严防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4"/>
          <w:sz w:val="32"/>
          <w:szCs w:val="32"/>
        </w:rPr>
        <w:t>各类事故发生，维护社会安全稳定。三是按照有关要求开展专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17"/>
          <w:sz w:val="32"/>
          <w:szCs w:val="32"/>
        </w:rPr>
        <w:t>项执法检查。按照上级工作安排和本级工作部</w:t>
      </w:r>
      <w:r>
        <w:rPr>
          <w:rFonts w:ascii="仿宋" w:hAnsi="仿宋" w:eastAsia="仿宋" w:cs="仿宋"/>
          <w:spacing w:val="16"/>
          <w:sz w:val="32"/>
          <w:szCs w:val="32"/>
        </w:rPr>
        <w:t>署，由局综合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17"/>
          <w:sz w:val="32"/>
          <w:szCs w:val="32"/>
        </w:rPr>
        <w:t>一股开展对生产经营单位安全教育培训的专项执法，综合执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16"/>
          <w:sz w:val="32"/>
          <w:szCs w:val="32"/>
        </w:rPr>
        <w:t>法大队开展对三年内事故发生单位的专项执法，并分别对其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15"/>
          <w:sz w:val="32"/>
          <w:szCs w:val="32"/>
        </w:rPr>
        <w:t>安全生产相关工作落实情况进行监督检查，严厉查处违法违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5"/>
          <w:sz w:val="32"/>
          <w:szCs w:val="32"/>
        </w:rPr>
        <w:t>规行为。四是扎实推进执法规范化建设。严格落实行政执法公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示、行政执法全过程记录、重大行政执法决定法制审核等三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5"/>
          <w:sz w:val="32"/>
          <w:szCs w:val="32"/>
        </w:rPr>
        <w:t>项制度和执法标准化建设，严格落实《关于严格规范涉企行政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检查的意见》有关要求，合理设置检查频度，妥善把握检查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18"/>
          <w:sz w:val="32"/>
          <w:szCs w:val="32"/>
        </w:rPr>
        <w:t>力度，着力提升检查精准度，县局有关股室队要加强</w:t>
      </w:r>
      <w:r>
        <w:rPr>
          <w:rFonts w:ascii="仿宋" w:hAnsi="仿宋" w:eastAsia="仿宋" w:cs="仿宋"/>
          <w:spacing w:val="17"/>
          <w:sz w:val="32"/>
          <w:szCs w:val="32"/>
        </w:rPr>
        <w:t>对乡镇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检查工作的指导监督和示范引领。五是大力推进全县安全生产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4"/>
          <w:sz w:val="32"/>
          <w:szCs w:val="32"/>
        </w:rPr>
        <w:t>治本攻坚三年行动有效开展，强化“互联网+执法</w:t>
      </w:r>
      <w:r>
        <w:rPr>
          <w:rFonts w:ascii="仿宋" w:hAnsi="仿宋" w:eastAsia="仿宋" w:cs="仿宋"/>
          <w:spacing w:val="23"/>
          <w:sz w:val="32"/>
          <w:szCs w:val="32"/>
        </w:rPr>
        <w:t>”应用推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广，推进现场执法与线上巡查执法的有机结合，认真做好</w:t>
      </w:r>
      <w:r>
        <w:rPr>
          <w:rFonts w:ascii="仿宋" w:hAnsi="仿宋" w:eastAsia="仿宋" w:cs="仿宋"/>
          <w:spacing w:val="5"/>
          <w:sz w:val="32"/>
          <w:szCs w:val="32"/>
        </w:rPr>
        <w:t>全县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执法质量统计报送、执法案例审核上报等工作，不断提升执法</w:t>
      </w:r>
    </w:p>
    <w:p w14:paraId="2DE347CB">
      <w:pPr>
        <w:spacing w:line="340" w:lineRule="auto"/>
        <w:rPr>
          <w:rFonts w:ascii="仿宋" w:hAnsi="仿宋" w:eastAsia="仿宋" w:cs="仿宋"/>
          <w:sz w:val="32"/>
          <w:szCs w:val="32"/>
        </w:rPr>
        <w:sectPr>
          <w:footerReference r:id="rId7" w:type="default"/>
          <w:pgSz w:w="12190" w:h="17030"/>
          <w:pgMar w:top="1447" w:right="1828" w:bottom="1961" w:left="1299" w:header="0" w:footer="1700" w:gutter="0"/>
          <w:cols w:space="720" w:num="1"/>
        </w:sectPr>
      </w:pPr>
    </w:p>
    <w:p w14:paraId="71E21656">
      <w:pPr>
        <w:pStyle w:val="2"/>
        <w:spacing w:line="429" w:lineRule="auto"/>
      </w:pPr>
    </w:p>
    <w:p w14:paraId="42564930">
      <w:pPr>
        <w:spacing w:before="104" w:line="335" w:lineRule="auto"/>
        <w:ind w:left="109" w:right="241" w:hanging="10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效能。六是积极配合省应急管理厅、市应急管理局在我县开展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的各项执法工作，认真完成上级交办的其它执法事项。</w:t>
      </w:r>
    </w:p>
    <w:p w14:paraId="5372ED8A">
      <w:pPr>
        <w:spacing w:before="26" w:line="219" w:lineRule="auto"/>
        <w:ind w:left="69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1"/>
          <w:sz w:val="32"/>
          <w:szCs w:val="32"/>
        </w:rPr>
        <w:t>二、行政执法人员数量和执法工作日测算</w:t>
      </w:r>
    </w:p>
    <w:p w14:paraId="1A30B962">
      <w:pPr>
        <w:spacing w:before="214" w:line="300" w:lineRule="auto"/>
        <w:ind w:right="183" w:firstLine="840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3"/>
          <w:sz w:val="32"/>
          <w:szCs w:val="32"/>
        </w:rPr>
        <w:t xml:space="preserve">(一)执法人员数量。 </w:t>
      </w:r>
      <w:r>
        <w:rPr>
          <w:rFonts w:ascii="仿宋" w:hAnsi="仿宋" w:eastAsia="仿宋" w:cs="仿宋"/>
          <w:spacing w:val="3"/>
          <w:sz w:val="32"/>
          <w:szCs w:val="32"/>
        </w:rPr>
        <w:t>按照局“三定”方案，我局负有安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0"/>
          <w:sz w:val="32"/>
          <w:szCs w:val="32"/>
        </w:rPr>
        <w:t>全生产监管执法职责的4个内设机构，在册人数12人，直接从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事安全生产监督检查的执法人员7人。</w:t>
      </w:r>
    </w:p>
    <w:p w14:paraId="532CA159">
      <w:pPr>
        <w:spacing w:before="234" w:line="301" w:lineRule="auto"/>
        <w:ind w:right="155" w:firstLine="840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18"/>
          <w:sz w:val="32"/>
          <w:szCs w:val="32"/>
        </w:rPr>
        <w:t>(二)监督检查工作日测算。</w:t>
      </w:r>
      <w:r>
        <w:rPr>
          <w:rFonts w:ascii="楷体" w:hAnsi="楷体" w:eastAsia="楷体" w:cs="楷体"/>
          <w:spacing w:val="-3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8"/>
          <w:sz w:val="32"/>
          <w:szCs w:val="32"/>
        </w:rPr>
        <w:t>全年总法定工作日2976人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1"/>
          <w:sz w:val="32"/>
          <w:szCs w:val="32"/>
        </w:rPr>
        <w:t>天，其中其它执法工作日1598人天，非执法工作日888人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5"/>
          <w:sz w:val="32"/>
          <w:szCs w:val="32"/>
        </w:rPr>
        <w:t>天，监督检查工作日490人天。详见附件1。</w:t>
      </w:r>
    </w:p>
    <w:p w14:paraId="73E91599">
      <w:pPr>
        <w:spacing w:before="226" w:line="327" w:lineRule="auto"/>
        <w:ind w:right="148" w:firstLine="840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11"/>
          <w:sz w:val="32"/>
          <w:szCs w:val="32"/>
        </w:rPr>
        <w:t>(三)全年计划监督检查非煤矿山、工商贸和危险化学品</w:t>
      </w:r>
      <w:r>
        <w:rPr>
          <w:rFonts w:ascii="楷体" w:hAnsi="楷体" w:eastAsia="楷体" w:cs="楷体"/>
          <w:spacing w:val="6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5"/>
          <w:sz w:val="32"/>
          <w:szCs w:val="32"/>
        </w:rPr>
        <w:t>行业生产经营单位数量。</w:t>
      </w:r>
      <w:r>
        <w:rPr>
          <w:rFonts w:ascii="仿宋" w:hAnsi="仿宋" w:eastAsia="仿宋" w:cs="仿宋"/>
          <w:spacing w:val="5"/>
          <w:sz w:val="32"/>
          <w:szCs w:val="32"/>
        </w:rPr>
        <w:t>按照平均闭环执法检查一家生产经营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3"/>
          <w:sz w:val="32"/>
          <w:szCs w:val="32"/>
        </w:rPr>
        <w:t>单位需3名执法人员3天计，共需监督检查工作日9人天。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9"/>
          <w:sz w:val="32"/>
          <w:szCs w:val="32"/>
        </w:rPr>
        <w:t>2025年监督检查工作日为490人天，计划需完成监督检查非煤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2"/>
          <w:sz w:val="32"/>
          <w:szCs w:val="32"/>
        </w:rPr>
        <w:t>矿山、工商贸和危险化学品行业生产经营单位54家(监督检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21"/>
          <w:sz w:val="32"/>
          <w:szCs w:val="32"/>
        </w:rPr>
        <w:t>查工作日÷检查一家生产经营单位工作日=490人天÷9人天</w:t>
      </w:r>
      <w:r>
        <w:rPr>
          <w:rFonts w:ascii="楷体" w:hAnsi="楷体" w:eastAsia="楷体" w:cs="楷体"/>
          <w:spacing w:val="18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17"/>
          <w:sz w:val="32"/>
          <w:szCs w:val="32"/>
        </w:rPr>
        <w:t>/家≈54家</w:t>
      </w:r>
      <w:r>
        <w:rPr>
          <w:rFonts w:ascii="仿宋" w:hAnsi="仿宋" w:eastAsia="仿宋" w:cs="仿宋"/>
          <w:spacing w:val="17"/>
          <w:sz w:val="32"/>
          <w:szCs w:val="32"/>
        </w:rPr>
        <w:t>)。非煤矿山、工商贸和危险化学品行业，按照执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法人员比例确定各行业监督检查的生产经营单位数量。</w:t>
      </w:r>
      <w:r>
        <w:rPr>
          <w:rFonts w:ascii="仿宋" w:hAnsi="仿宋" w:eastAsia="仿宋" w:cs="仿宋"/>
          <w:spacing w:val="4"/>
          <w:sz w:val="32"/>
          <w:szCs w:val="32"/>
        </w:rPr>
        <w:t>具体检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查数量分配如下：</w:t>
      </w:r>
    </w:p>
    <w:p w14:paraId="29ED55C5">
      <w:pPr>
        <w:spacing w:before="253" w:line="320" w:lineRule="auto"/>
        <w:ind w:right="198" w:firstLine="689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9"/>
          <w:sz w:val="32"/>
          <w:szCs w:val="32"/>
        </w:rPr>
        <w:t>非煤矿山行业2人，按照执法人员比例和企业数量，共需</w:t>
      </w:r>
      <w:r>
        <w:rPr>
          <w:rFonts w:ascii="楷体" w:hAnsi="楷体" w:eastAsia="楷体" w:cs="楷体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1"/>
          <w:sz w:val="32"/>
          <w:szCs w:val="32"/>
        </w:rPr>
        <w:t>检查生产经营单位2家(</w:t>
      </w:r>
      <w:r>
        <w:rPr>
          <w:rFonts w:ascii="楷体" w:hAnsi="楷体" w:eastAsia="楷体" w:cs="楷体"/>
          <w:spacing w:val="31"/>
          <w:sz w:val="32"/>
          <w:szCs w:val="32"/>
        </w:rPr>
        <w:t>含停产停建生产经营单位)。</w:t>
      </w:r>
    </w:p>
    <w:p w14:paraId="69082C9B">
      <w:pPr>
        <w:spacing w:before="78" w:line="324" w:lineRule="auto"/>
        <w:ind w:right="181" w:firstLine="6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9"/>
          <w:sz w:val="32"/>
          <w:szCs w:val="32"/>
        </w:rPr>
        <w:t>工商贸行业3人，按照执法人员比例和企业数量，共需检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>查生产经营单位30家。</w:t>
      </w:r>
    </w:p>
    <w:p w14:paraId="6E01DA8D">
      <w:pPr>
        <w:spacing w:line="324" w:lineRule="auto"/>
        <w:rPr>
          <w:rFonts w:ascii="仿宋" w:hAnsi="仿宋" w:eastAsia="仿宋" w:cs="仿宋"/>
          <w:sz w:val="32"/>
          <w:szCs w:val="32"/>
        </w:rPr>
        <w:sectPr>
          <w:footerReference r:id="rId8" w:type="default"/>
          <w:pgSz w:w="11900" w:h="16830"/>
          <w:pgMar w:top="1430" w:right="1785" w:bottom="1820" w:left="1160" w:header="0" w:footer="1548" w:gutter="0"/>
          <w:cols w:space="720" w:num="1"/>
        </w:sectPr>
      </w:pPr>
    </w:p>
    <w:p w14:paraId="4B3ACE9B">
      <w:pPr>
        <w:pStyle w:val="2"/>
        <w:spacing w:line="305" w:lineRule="auto"/>
      </w:pPr>
    </w:p>
    <w:p w14:paraId="2DD6BD41">
      <w:pPr>
        <w:spacing w:before="104" w:line="345" w:lineRule="auto"/>
        <w:ind w:right="330" w:firstLine="7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6"/>
          <w:sz w:val="32"/>
          <w:szCs w:val="32"/>
        </w:rPr>
        <w:t>危险化学品行业2人，按照执法人员比例和企业数量，共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需检查生产经营单位20家。</w:t>
      </w:r>
    </w:p>
    <w:p w14:paraId="1C7836F7">
      <w:pPr>
        <w:spacing w:line="355" w:lineRule="auto"/>
        <w:ind w:right="326" w:firstLine="814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b/>
          <w:bCs/>
          <w:spacing w:val="1"/>
          <w:sz w:val="32"/>
          <w:szCs w:val="32"/>
        </w:rPr>
        <w:t>(四)经费保障。</w:t>
      </w:r>
      <w:r>
        <w:rPr>
          <w:rFonts w:ascii="楷体" w:hAnsi="楷体" w:eastAsia="楷体" w:cs="楷体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本年度县财政已安排专项执法经费预算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>予以保障。</w:t>
      </w:r>
    </w:p>
    <w:p w14:paraId="75ECB1CA">
      <w:pPr>
        <w:spacing w:before="1" w:line="220" w:lineRule="auto"/>
        <w:ind w:left="65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4"/>
          <w:sz w:val="32"/>
          <w:szCs w:val="32"/>
        </w:rPr>
        <w:t>三、监督检查工作安排</w:t>
      </w:r>
    </w:p>
    <w:p w14:paraId="2F8F6014">
      <w:pPr>
        <w:spacing w:before="192" w:line="331" w:lineRule="auto"/>
        <w:ind w:right="148" w:firstLine="814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b/>
          <w:bCs/>
          <w:spacing w:val="1"/>
          <w:sz w:val="32"/>
          <w:szCs w:val="32"/>
        </w:rPr>
        <w:t>(一)监督检查内容。</w:t>
      </w:r>
      <w:r>
        <w:rPr>
          <w:rFonts w:ascii="楷体" w:hAnsi="楷体" w:eastAsia="楷体" w:cs="楷体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非煤矿山、工商贸、危险化学品行  </w:t>
      </w:r>
      <w:r>
        <w:rPr>
          <w:rFonts w:ascii="仿宋" w:hAnsi="仿宋" w:eastAsia="仿宋" w:cs="仿宋"/>
          <w:spacing w:val="40"/>
          <w:sz w:val="32"/>
          <w:szCs w:val="32"/>
        </w:rPr>
        <w:t>业，分别按照各行业监督检查计划安排(附件2～4)和教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27"/>
          <w:sz w:val="32"/>
          <w:szCs w:val="32"/>
        </w:rPr>
        <w:t>育培训、应急救援等重点执法检查事项(附件5),负责对纳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入监督检查范围的生产经营单位实施监督检查；要按照行业重  </w:t>
      </w:r>
      <w:r>
        <w:rPr>
          <w:rFonts w:ascii="仿宋" w:hAnsi="仿宋" w:eastAsia="仿宋" w:cs="仿宋"/>
          <w:spacing w:val="16"/>
          <w:sz w:val="32"/>
          <w:szCs w:val="32"/>
        </w:rPr>
        <w:t>大安全生产事故隐患判定标准，将企业安全管理重点事项、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sz w:val="32"/>
          <w:szCs w:val="32"/>
        </w:rPr>
        <w:t>重点岗位部位、重点作业环节和管理中易发多发的违法问</w:t>
      </w:r>
      <w:r>
        <w:rPr>
          <w:rFonts w:ascii="仿宋" w:hAnsi="仿宋" w:eastAsia="仿宋" w:cs="仿宋"/>
          <w:spacing w:val="-9"/>
          <w:sz w:val="32"/>
          <w:szCs w:val="32"/>
        </w:rPr>
        <w:t>题，纳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入重点监督检查范围，共性监督检查内容主要包含主要负责人 </w:t>
      </w:r>
      <w:r>
        <w:rPr>
          <w:rFonts w:ascii="仿宋" w:hAnsi="仿宋" w:eastAsia="仿宋" w:cs="仿宋"/>
          <w:spacing w:val="9"/>
          <w:sz w:val="32"/>
          <w:szCs w:val="32"/>
        </w:rPr>
        <w:t>履职尽责情况、双重预防机制建设情况、安全设施“三同时”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落实情况、安全生产教育培训落实情况、现场作业安</w:t>
      </w:r>
      <w:r>
        <w:rPr>
          <w:rFonts w:ascii="仿宋" w:hAnsi="仿宋" w:eastAsia="仿宋" w:cs="仿宋"/>
          <w:spacing w:val="4"/>
          <w:sz w:val="32"/>
          <w:szCs w:val="32"/>
        </w:rPr>
        <w:t>全管理落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实情况、应急管理建设落实情况、取得安全生产许可后保持安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42"/>
          <w:sz w:val="32"/>
          <w:szCs w:val="32"/>
        </w:rPr>
        <w:t>全生产条件情况、安全生产安全费用(</w:t>
      </w:r>
      <w:r>
        <w:rPr>
          <w:rFonts w:ascii="楷体" w:hAnsi="楷体" w:eastAsia="楷体" w:cs="楷体"/>
          <w:spacing w:val="42"/>
          <w:sz w:val="32"/>
          <w:szCs w:val="32"/>
        </w:rPr>
        <w:t>含安责险</w:t>
      </w:r>
      <w:r>
        <w:rPr>
          <w:rFonts w:ascii="仿宋" w:hAnsi="仿宋" w:eastAsia="仿宋" w:cs="仿宋"/>
          <w:spacing w:val="42"/>
          <w:sz w:val="32"/>
          <w:szCs w:val="32"/>
        </w:rPr>
        <w:t>)落实情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5"/>
          <w:sz w:val="32"/>
          <w:szCs w:val="32"/>
        </w:rPr>
        <w:t>况、安全技术服务情况、安全生产举报奖励落实情况等。</w:t>
      </w:r>
    </w:p>
    <w:p w14:paraId="56C14A6F">
      <w:pPr>
        <w:spacing w:before="203" w:line="316" w:lineRule="auto"/>
        <w:ind w:right="280" w:firstLine="814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b/>
          <w:bCs/>
          <w:spacing w:val="9"/>
          <w:sz w:val="32"/>
          <w:szCs w:val="32"/>
        </w:rPr>
        <w:t>(二)监督检查频次</w:t>
      </w:r>
      <w:r>
        <w:rPr>
          <w:rFonts w:ascii="仿宋" w:hAnsi="仿宋" w:eastAsia="仿宋" w:cs="仿宋"/>
          <w:b/>
          <w:bCs/>
          <w:spacing w:val="9"/>
          <w:sz w:val="32"/>
          <w:szCs w:val="32"/>
        </w:rPr>
        <w:t>。</w:t>
      </w:r>
      <w:r>
        <w:rPr>
          <w:rFonts w:ascii="仿宋" w:hAnsi="仿宋" w:eastAsia="仿宋" w:cs="仿宋"/>
          <w:spacing w:val="9"/>
          <w:sz w:val="32"/>
          <w:szCs w:val="32"/>
        </w:rPr>
        <w:t>1.重点生产经营单位检查频次。工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商贸和危险化学品行业监管、执法股室队，按照原国家安全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监管总局关于印发《安全生产年度监督检查计划编制办</w:t>
      </w:r>
      <w:r>
        <w:rPr>
          <w:rFonts w:ascii="仿宋" w:hAnsi="仿宋" w:eastAsia="仿宋" w:cs="仿宋"/>
          <w:spacing w:val="16"/>
          <w:sz w:val="32"/>
          <w:szCs w:val="32"/>
        </w:rPr>
        <w:t>法的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31"/>
          <w:sz w:val="32"/>
          <w:szCs w:val="32"/>
        </w:rPr>
        <w:t>通知》(安监总政法〔2017〕150号</w:t>
      </w:r>
      <w:r>
        <w:rPr>
          <w:rFonts w:ascii="仿宋" w:hAnsi="仿宋" w:eastAsia="仿宋" w:cs="仿宋"/>
          <w:spacing w:val="31"/>
          <w:sz w:val="32"/>
          <w:szCs w:val="32"/>
        </w:rPr>
        <w:t>)相关要求，对列入重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9"/>
          <w:sz w:val="32"/>
          <w:szCs w:val="32"/>
        </w:rPr>
        <w:t>点检查的工商贸和危险化学品行业的生产经营</w:t>
      </w:r>
      <w:r>
        <w:rPr>
          <w:rFonts w:ascii="仿宋" w:hAnsi="仿宋" w:eastAsia="仿宋" w:cs="仿宋"/>
          <w:spacing w:val="28"/>
          <w:sz w:val="32"/>
          <w:szCs w:val="32"/>
        </w:rPr>
        <w:t>单位，每年</w:t>
      </w:r>
    </w:p>
    <w:p w14:paraId="27275FBB">
      <w:pPr>
        <w:spacing w:line="316" w:lineRule="auto"/>
        <w:rPr>
          <w:rFonts w:ascii="仿宋" w:hAnsi="仿宋" w:eastAsia="仿宋" w:cs="仿宋"/>
          <w:sz w:val="32"/>
          <w:szCs w:val="32"/>
        </w:rPr>
        <w:sectPr>
          <w:footerReference r:id="rId9" w:type="default"/>
          <w:pgSz w:w="12190" w:h="17030"/>
          <w:pgMar w:top="1447" w:right="1828" w:bottom="2097" w:left="1310" w:header="0" w:footer="1799" w:gutter="0"/>
          <w:cols w:space="720" w:num="1"/>
        </w:sectPr>
      </w:pPr>
    </w:p>
    <w:p w14:paraId="0F1AF3C2">
      <w:pPr>
        <w:pStyle w:val="2"/>
        <w:spacing w:line="372" w:lineRule="auto"/>
      </w:pPr>
    </w:p>
    <w:p w14:paraId="17D859D5">
      <w:pPr>
        <w:spacing w:before="104" w:line="339" w:lineRule="auto"/>
        <w:ind w:right="213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5"/>
          <w:sz w:val="32"/>
          <w:szCs w:val="32"/>
        </w:rPr>
        <w:t>至少进行一次监督检查。非煤矿山行业监管、执法股室队按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照国家矿山安全监察局关于印发《非煤矿山安全监管部门年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度监管执法计划编制办法(试行)的通知》 </w:t>
      </w:r>
      <w:r>
        <w:rPr>
          <w:rFonts w:ascii="STXingkai" w:hAnsi="STXingkai" w:eastAsia="STXingkai" w:cs="STXingkai"/>
          <w:spacing w:val="32"/>
          <w:sz w:val="32"/>
          <w:szCs w:val="32"/>
        </w:rPr>
        <w:t>(矿安〔20</w:t>
      </w:r>
      <w:r>
        <w:rPr>
          <w:rFonts w:ascii="STXingkai" w:hAnsi="STXingkai" w:eastAsia="STXingkai" w:cs="STXingkai"/>
          <w:spacing w:val="31"/>
          <w:sz w:val="32"/>
          <w:szCs w:val="32"/>
        </w:rPr>
        <w:t>21〕</w:t>
      </w:r>
      <w:r>
        <w:rPr>
          <w:rFonts w:ascii="STXingkai" w:hAnsi="STXingkai" w:eastAsia="STXingkai" w:cs="STXingkai"/>
          <w:sz w:val="32"/>
          <w:szCs w:val="32"/>
        </w:rPr>
        <w:t xml:space="preserve">  </w:t>
      </w:r>
      <w:r>
        <w:rPr>
          <w:rFonts w:ascii="楷体" w:hAnsi="楷体" w:eastAsia="楷体" w:cs="楷体"/>
          <w:spacing w:val="20"/>
          <w:sz w:val="32"/>
          <w:szCs w:val="32"/>
        </w:rPr>
        <w:t>168号</w:t>
      </w:r>
      <w:r>
        <w:rPr>
          <w:rFonts w:ascii="仿宋" w:hAnsi="仿宋" w:eastAsia="仿宋" w:cs="仿宋"/>
          <w:spacing w:val="20"/>
          <w:sz w:val="32"/>
          <w:szCs w:val="32"/>
        </w:rPr>
        <w:t>) 相关要求，对列入重点检查的非煤矿山行业的生产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经营单位每年进行不低于两次监督检查。 2.一般生产经营单位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9"/>
          <w:sz w:val="32"/>
          <w:szCs w:val="32"/>
        </w:rPr>
        <w:t>检查频次。 非煤矿山、工商贸和危险化学品行业监管、执法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2"/>
          <w:sz w:val="32"/>
          <w:szCs w:val="32"/>
        </w:rPr>
        <w:t>股室队，通过省建“互联网+安全生产”系统随机抽取生产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经营单位，采取“双随机”形式，对一般生产经营单位年度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内只进行一次监督检查。各行业监管、执法股室队抽取生产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9"/>
          <w:sz w:val="32"/>
          <w:szCs w:val="32"/>
        </w:rPr>
        <w:t>经营单位时要“兼顾小微企业安全管理薄弱的</w:t>
      </w:r>
      <w:r>
        <w:rPr>
          <w:rFonts w:ascii="仿宋" w:hAnsi="仿宋" w:eastAsia="仿宋" w:cs="仿宋"/>
          <w:spacing w:val="8"/>
          <w:sz w:val="32"/>
          <w:szCs w:val="32"/>
        </w:rPr>
        <w:t>实际”,抽查部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分乡镇安全管理薄弱的企业，抽取生产经营单位数量应不低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2"/>
          <w:sz w:val="32"/>
          <w:szCs w:val="32"/>
        </w:rPr>
        <w:t>于本行业抽取数量的10%。同时监督检查要按照省、市、县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企业信用分级分类监管有关规定和《河北省企业安全生产标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9"/>
          <w:sz w:val="32"/>
          <w:szCs w:val="32"/>
        </w:rPr>
        <w:t>准化建设定级办法(试行)》相关要求，合理确定年度监督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8"/>
          <w:sz w:val="32"/>
          <w:szCs w:val="32"/>
        </w:rPr>
        <w:t>检查频次。非煤矿山、工商贸和危险化学品行</w:t>
      </w:r>
      <w:r>
        <w:rPr>
          <w:rFonts w:ascii="仿宋" w:hAnsi="仿宋" w:eastAsia="仿宋" w:cs="仿宋"/>
          <w:spacing w:val="17"/>
          <w:sz w:val="32"/>
          <w:szCs w:val="32"/>
        </w:rPr>
        <w:t>业在开展一般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监督检查的同时，要按照井陉县“双随机、</w:t>
      </w:r>
      <w:r>
        <w:rPr>
          <w:rFonts w:ascii="仿宋" w:hAnsi="仿宋" w:eastAsia="仿宋" w:cs="仿宋"/>
          <w:spacing w:val="9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一</w:t>
      </w:r>
      <w:r>
        <w:rPr>
          <w:rFonts w:ascii="仿宋" w:hAnsi="仿宋" w:eastAsia="仿宋" w:cs="仿宋"/>
          <w:spacing w:val="7"/>
          <w:sz w:val="32"/>
          <w:szCs w:val="32"/>
        </w:rPr>
        <w:t>公开”监管工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2"/>
          <w:sz w:val="32"/>
          <w:szCs w:val="32"/>
        </w:rPr>
        <w:t>作领导小组确定的联合执法检查计划开展部门之间联合执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法</w:t>
      </w:r>
      <w:r>
        <w:rPr>
          <w:rFonts w:ascii="仿宋" w:hAnsi="仿宋" w:eastAsia="仿宋" w:cs="仿宋"/>
          <w:spacing w:val="-7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。</w:t>
      </w:r>
    </w:p>
    <w:p w14:paraId="7FCEA3AD">
      <w:pPr>
        <w:spacing w:before="100" w:line="342" w:lineRule="auto"/>
        <w:ind w:right="219" w:firstLine="824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b/>
          <w:bCs/>
          <w:spacing w:val="22"/>
          <w:sz w:val="32"/>
          <w:szCs w:val="32"/>
        </w:rPr>
        <w:t>(三)监督检查任务分配。</w:t>
      </w:r>
      <w:r>
        <w:rPr>
          <w:rFonts w:ascii="仿宋" w:hAnsi="仿宋" w:eastAsia="仿宋" w:cs="仿宋"/>
          <w:spacing w:val="22"/>
          <w:sz w:val="32"/>
          <w:szCs w:val="32"/>
        </w:rPr>
        <w:t>各监管、执法股室队要按照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9"/>
          <w:sz w:val="32"/>
          <w:szCs w:val="32"/>
        </w:rPr>
        <w:t>每季度和重点时段进行合理分配，制定季、月</w:t>
      </w:r>
      <w:r>
        <w:rPr>
          <w:rFonts w:ascii="仿宋" w:hAnsi="仿宋" w:eastAsia="仿宋" w:cs="仿宋"/>
          <w:spacing w:val="18"/>
          <w:sz w:val="32"/>
          <w:szCs w:val="32"/>
        </w:rPr>
        <w:t>、周监督检查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计划。具体监督检查时间及任务分配见附件6～7。</w:t>
      </w:r>
    </w:p>
    <w:p w14:paraId="2E99799B">
      <w:pPr>
        <w:spacing w:line="219" w:lineRule="auto"/>
        <w:ind w:left="69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9"/>
          <w:sz w:val="32"/>
          <w:szCs w:val="32"/>
        </w:rPr>
        <w:t>四、其他执法工作安排</w:t>
      </w:r>
    </w:p>
    <w:p w14:paraId="4350B05B">
      <w:pPr>
        <w:spacing w:line="219" w:lineRule="auto"/>
        <w:rPr>
          <w:rFonts w:ascii="黑体" w:hAnsi="黑体" w:eastAsia="黑体" w:cs="黑体"/>
          <w:sz w:val="32"/>
          <w:szCs w:val="32"/>
        </w:rPr>
        <w:sectPr>
          <w:footerReference r:id="rId10" w:type="default"/>
          <w:pgSz w:w="12070" w:h="16950"/>
          <w:pgMar w:top="1440" w:right="1810" w:bottom="1960" w:left="1230" w:header="0" w:footer="1687" w:gutter="0"/>
          <w:cols w:space="720" w:num="1"/>
        </w:sectPr>
      </w:pPr>
    </w:p>
    <w:p w14:paraId="7A879AC8">
      <w:pPr>
        <w:pStyle w:val="2"/>
        <w:spacing w:line="314" w:lineRule="auto"/>
      </w:pPr>
    </w:p>
    <w:p w14:paraId="6EA36E8C">
      <w:pPr>
        <w:spacing w:before="107" w:line="335" w:lineRule="auto"/>
        <w:ind w:right="318" w:firstLine="719"/>
        <w:jc w:val="both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3"/>
          <w:sz w:val="33"/>
          <w:szCs w:val="33"/>
        </w:rPr>
        <w:t>综合协调法规股、综合一股等具有安全生产执法职责的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8"/>
          <w:sz w:val="33"/>
          <w:szCs w:val="33"/>
        </w:rPr>
        <w:t>股室队，按照《安全生产年度监督检查计划编制办法》要</w:t>
      </w:r>
      <w:r>
        <w:rPr>
          <w:rFonts w:ascii="仿宋" w:hAnsi="仿宋" w:eastAsia="仿宋" w:cs="仿宋"/>
          <w:spacing w:val="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8"/>
          <w:sz w:val="33"/>
          <w:szCs w:val="33"/>
        </w:rPr>
        <w:t>求，根据上级安排和全县安全生产工作实际开展监督检查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30"/>
          <w:sz w:val="33"/>
          <w:szCs w:val="33"/>
        </w:rPr>
        <w:t>(详见附件5</w:t>
      </w:r>
      <w:r>
        <w:rPr>
          <w:rFonts w:ascii="仿宋" w:hAnsi="仿宋" w:eastAsia="仿宋" w:cs="仿宋"/>
          <w:spacing w:val="30"/>
          <w:sz w:val="33"/>
          <w:szCs w:val="33"/>
        </w:rPr>
        <w:t>);综合一股开展相关行业领域综合监管监督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9"/>
          <w:sz w:val="33"/>
          <w:szCs w:val="33"/>
        </w:rPr>
        <w:t>检查；执法大队开展生产安全事故调查和处理，并</w:t>
      </w:r>
      <w:r>
        <w:rPr>
          <w:rFonts w:ascii="仿宋" w:hAnsi="仿宋" w:eastAsia="仿宋" w:cs="仿宋"/>
          <w:spacing w:val="18"/>
          <w:sz w:val="33"/>
          <w:szCs w:val="33"/>
        </w:rPr>
        <w:t>对事故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8"/>
          <w:sz w:val="33"/>
          <w:szCs w:val="33"/>
        </w:rPr>
        <w:t>企业问题整改落实情况进行检查。</w:t>
      </w:r>
    </w:p>
    <w:p w14:paraId="37DEBCCA">
      <w:pPr>
        <w:spacing w:before="12" w:line="221" w:lineRule="auto"/>
        <w:ind w:left="654"/>
        <w:outlineLvl w:val="1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22"/>
          <w:sz w:val="33"/>
          <w:szCs w:val="33"/>
        </w:rPr>
        <w:t>五、监督检查有关要求</w:t>
      </w:r>
    </w:p>
    <w:p w14:paraId="01D39E42">
      <w:pPr>
        <w:spacing w:before="185" w:line="330" w:lineRule="auto"/>
        <w:ind w:right="278" w:firstLine="860"/>
        <w:jc w:val="both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34"/>
          <w:sz w:val="33"/>
          <w:szCs w:val="33"/>
        </w:rPr>
        <w:t>(一)全面应用“互联网+执法”系统，落实执法标</w:t>
      </w:r>
      <w:r>
        <w:rPr>
          <w:rFonts w:ascii="仿宋" w:hAnsi="仿宋" w:eastAsia="仿宋" w:cs="仿宋"/>
          <w:spacing w:val="2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6"/>
          <w:sz w:val="33"/>
          <w:szCs w:val="33"/>
        </w:rPr>
        <w:t>准化建设要求。</w:t>
      </w:r>
      <w:r>
        <w:rPr>
          <w:rFonts w:ascii="仿宋" w:hAnsi="仿宋" w:eastAsia="仿宋" w:cs="仿宋"/>
          <w:spacing w:val="6"/>
          <w:sz w:val="33"/>
          <w:szCs w:val="33"/>
        </w:rPr>
        <w:t>负有安全生产监督检查职责的股室队要根据</w:t>
      </w:r>
      <w:r>
        <w:rPr>
          <w:rFonts w:ascii="仿宋" w:hAnsi="仿宋" w:eastAsia="仿宋" w:cs="仿宋"/>
          <w:spacing w:val="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8"/>
          <w:sz w:val="33"/>
          <w:szCs w:val="33"/>
        </w:rPr>
        <w:t>县政府批复的年度监督检查计划，以及分管行业(</w:t>
      </w:r>
      <w:r>
        <w:rPr>
          <w:rFonts w:ascii="楷体" w:hAnsi="楷体" w:eastAsia="楷体" w:cs="楷体"/>
          <w:spacing w:val="18"/>
          <w:sz w:val="33"/>
          <w:szCs w:val="33"/>
        </w:rPr>
        <w:t>领域)年</w:t>
      </w:r>
      <w:r>
        <w:rPr>
          <w:rFonts w:ascii="楷体" w:hAnsi="楷体" w:eastAsia="楷体" w:cs="楷体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度不同阶段安全生产工作特点和规律，编制本股室队月度监</w:t>
      </w:r>
      <w:r>
        <w:rPr>
          <w:rFonts w:ascii="仿宋" w:hAnsi="仿宋" w:eastAsia="仿宋" w:cs="仿宋"/>
          <w:spacing w:val="4"/>
          <w:sz w:val="33"/>
          <w:szCs w:val="33"/>
        </w:rPr>
        <w:t xml:space="preserve"> </w:t>
      </w:r>
      <w:r>
        <w:rPr>
          <w:rFonts w:ascii="仿宋" w:hAnsi="仿宋" w:eastAsia="仿宋" w:cs="仿宋"/>
          <w:sz w:val="33"/>
          <w:szCs w:val="33"/>
        </w:rPr>
        <w:t>督检查计划。全面应用应急管理部“互联网+执法”系统</w:t>
      </w:r>
      <w:r>
        <w:rPr>
          <w:rFonts w:ascii="仿宋" w:hAnsi="仿宋" w:eastAsia="仿宋" w:cs="仿宋"/>
          <w:spacing w:val="-1"/>
          <w:sz w:val="33"/>
          <w:szCs w:val="33"/>
        </w:rPr>
        <w:t>，及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9"/>
          <w:sz w:val="33"/>
          <w:szCs w:val="33"/>
        </w:rPr>
        <w:t>时更新执法人员信息，及时将年度执法计划、临时执法计</w:t>
      </w:r>
      <w:r>
        <w:rPr>
          <w:rFonts w:ascii="仿宋" w:hAnsi="仿宋" w:eastAsia="仿宋" w:cs="仿宋"/>
          <w:spacing w:val="1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划、双随机计划录入系统，及时将执法检查情况录入“</w:t>
      </w:r>
      <w:r>
        <w:rPr>
          <w:rFonts w:ascii="仿宋" w:hAnsi="仿宋" w:eastAsia="仿宋" w:cs="仿宋"/>
          <w:spacing w:val="5"/>
          <w:sz w:val="33"/>
          <w:szCs w:val="33"/>
        </w:rPr>
        <w:t>互联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2"/>
          <w:sz w:val="33"/>
          <w:szCs w:val="33"/>
        </w:rPr>
        <w:t>网+执法”系统。全面落实执法标准化工作，推行“一</w:t>
      </w:r>
      <w:r>
        <w:rPr>
          <w:rFonts w:ascii="仿宋" w:hAnsi="仿宋" w:eastAsia="仿宋" w:cs="仿宋"/>
          <w:spacing w:val="11"/>
          <w:sz w:val="33"/>
          <w:szCs w:val="33"/>
        </w:rPr>
        <w:t>企一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策”精准执法，根据企业实际和行业重点检查事项，确定执</w:t>
      </w:r>
      <w:r>
        <w:rPr>
          <w:rFonts w:ascii="仿宋" w:hAnsi="仿宋" w:eastAsia="仿宋" w:cs="仿宋"/>
          <w:spacing w:val="10"/>
          <w:sz w:val="33"/>
          <w:szCs w:val="33"/>
        </w:rPr>
        <w:t xml:space="preserve"> </w:t>
      </w:r>
      <w:r>
        <w:rPr>
          <w:rFonts w:ascii="仿宋" w:hAnsi="仿宋" w:eastAsia="仿宋" w:cs="仿宋"/>
          <w:sz w:val="33"/>
          <w:szCs w:val="33"/>
        </w:rPr>
        <w:t>法检查内容，制定执法检查方案，并在开展执法检查7日</w:t>
      </w:r>
      <w:r>
        <w:rPr>
          <w:rFonts w:ascii="仿宋" w:hAnsi="仿宋" w:eastAsia="仿宋" w:cs="仿宋"/>
          <w:spacing w:val="-1"/>
          <w:sz w:val="33"/>
          <w:szCs w:val="33"/>
        </w:rPr>
        <w:t>前将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检查事项及相关依据告知企业。检查开始前要主动出示执法</w:t>
      </w:r>
      <w:r>
        <w:rPr>
          <w:rFonts w:ascii="仿宋" w:hAnsi="仿宋" w:eastAsia="仿宋" w:cs="仿宋"/>
          <w:spacing w:val="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证件，表明身份和来意；检查过程中要按照检查方案认真检</w:t>
      </w:r>
      <w:r>
        <w:rPr>
          <w:rFonts w:ascii="仿宋" w:hAnsi="仿宋" w:eastAsia="仿宋" w:cs="仿宋"/>
          <w:spacing w:val="7"/>
          <w:sz w:val="33"/>
          <w:szCs w:val="33"/>
        </w:rPr>
        <w:t xml:space="preserve"> 查企业安全生产管理状况；检查结束后要将发现的问题向企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3"/>
          <w:sz w:val="33"/>
          <w:szCs w:val="33"/>
        </w:rPr>
        <w:t>业通报，听取企业的意见，并指导督促企业按时整改。</w:t>
      </w:r>
    </w:p>
    <w:p w14:paraId="6BC4F001">
      <w:pPr>
        <w:spacing w:line="330" w:lineRule="auto"/>
        <w:rPr>
          <w:rFonts w:ascii="仿宋" w:hAnsi="仿宋" w:eastAsia="仿宋" w:cs="仿宋"/>
          <w:sz w:val="33"/>
          <w:szCs w:val="33"/>
        </w:rPr>
        <w:sectPr>
          <w:footerReference r:id="rId11" w:type="default"/>
          <w:pgSz w:w="12190" w:h="17030"/>
          <w:pgMar w:top="1447" w:right="1828" w:bottom="2097" w:left="1320" w:header="0" w:footer="1799" w:gutter="0"/>
          <w:cols w:space="720" w:num="1"/>
        </w:sectPr>
      </w:pPr>
    </w:p>
    <w:p w14:paraId="350AD9BB">
      <w:pPr>
        <w:pStyle w:val="2"/>
        <w:spacing w:line="393" w:lineRule="auto"/>
      </w:pPr>
    </w:p>
    <w:p w14:paraId="03F4CF77">
      <w:pPr>
        <w:spacing w:before="108" w:line="321" w:lineRule="auto"/>
        <w:ind w:right="341" w:firstLine="89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25"/>
          <w:sz w:val="33"/>
          <w:szCs w:val="33"/>
        </w:rPr>
        <w:t>(二)围绕重点监督检查事项，依法依规查处违法行</w:t>
      </w:r>
      <w:r>
        <w:rPr>
          <w:rFonts w:ascii="仿宋" w:hAnsi="仿宋" w:eastAsia="仿宋" w:cs="仿宋"/>
          <w:spacing w:val="6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1"/>
          <w:sz w:val="33"/>
          <w:szCs w:val="33"/>
        </w:rPr>
        <w:t>为</w:t>
      </w:r>
      <w:r>
        <w:rPr>
          <w:rFonts w:ascii="楷体" w:hAnsi="楷体" w:eastAsia="楷体" w:cs="楷体"/>
          <w:spacing w:val="-61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1"/>
          <w:sz w:val="33"/>
          <w:szCs w:val="33"/>
        </w:rPr>
        <w:t>。</w:t>
      </w:r>
      <w:r>
        <w:rPr>
          <w:rFonts w:ascii="仿宋" w:hAnsi="仿宋" w:eastAsia="仿宋" w:cs="仿宋"/>
          <w:spacing w:val="1"/>
          <w:sz w:val="33"/>
          <w:szCs w:val="33"/>
        </w:rPr>
        <w:t>聚焦重点行业领域重大事故隐患判定标</w:t>
      </w:r>
      <w:r>
        <w:rPr>
          <w:rFonts w:ascii="仿宋" w:hAnsi="仿宋" w:eastAsia="仿宋" w:cs="仿宋"/>
          <w:sz w:val="33"/>
          <w:szCs w:val="33"/>
        </w:rPr>
        <w:t xml:space="preserve">准和行业重点检 </w:t>
      </w:r>
      <w:r>
        <w:rPr>
          <w:rFonts w:ascii="仿宋" w:hAnsi="仿宋" w:eastAsia="仿宋" w:cs="仿宋"/>
          <w:spacing w:val="-8"/>
          <w:sz w:val="33"/>
          <w:szCs w:val="33"/>
        </w:rPr>
        <w:t>查事项清单，围绕行业领域重点检查事项、生产经营单位主要</w:t>
      </w:r>
      <w:r>
        <w:rPr>
          <w:rFonts w:ascii="仿宋" w:hAnsi="仿宋" w:eastAsia="仿宋" w:cs="仿宋"/>
          <w:spacing w:val="10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3"/>
          <w:sz w:val="33"/>
          <w:szCs w:val="33"/>
        </w:rPr>
        <w:t>负责人履职、双重预防机制建设、安全设施“三同时”、安</w:t>
      </w:r>
      <w:r>
        <w:rPr>
          <w:rFonts w:ascii="仿宋" w:hAnsi="仿宋" w:eastAsia="仿宋" w:cs="仿宋"/>
          <w:spacing w:val="1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全生产标准化建设及安全技术服务事项、企业落实安全生产</w:t>
      </w:r>
      <w:r>
        <w:rPr>
          <w:rFonts w:ascii="仿宋" w:hAnsi="仿宋" w:eastAsia="仿宋" w:cs="仿宋"/>
          <w:spacing w:val="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4"/>
          <w:sz w:val="33"/>
          <w:szCs w:val="33"/>
        </w:rPr>
        <w:t>举报奖励相关情况等内容开展监督检查，发现的违法行为，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依法立案查处。完善“双随机”抽查检查工作机制，严防小</w:t>
      </w:r>
      <w:r>
        <w:rPr>
          <w:rFonts w:ascii="仿宋" w:hAnsi="仿宋" w:eastAsia="仿宋" w:cs="仿宋"/>
          <w:spacing w:val="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2"/>
          <w:sz w:val="33"/>
          <w:szCs w:val="33"/>
        </w:rPr>
        <w:t>施工、小作业引发大事故。</w:t>
      </w:r>
    </w:p>
    <w:p w14:paraId="3916F2FE">
      <w:pPr>
        <w:spacing w:before="189" w:line="318" w:lineRule="auto"/>
        <w:ind w:right="199" w:firstLine="89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16"/>
          <w:sz w:val="33"/>
          <w:szCs w:val="33"/>
        </w:rPr>
        <w:t>(三)明确执法检查范围，做好案件移交、移送工作。</w:t>
      </w:r>
      <w:r>
        <w:rPr>
          <w:rFonts w:ascii="仿宋" w:hAnsi="仿宋" w:eastAsia="仿宋" w:cs="仿宋"/>
          <w:spacing w:val="9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列入县本级年度监督检查计划的企业，原则上由县本级</w:t>
      </w:r>
      <w:r>
        <w:rPr>
          <w:rFonts w:ascii="仿宋" w:hAnsi="仿宋" w:eastAsia="仿宋" w:cs="仿宋"/>
          <w:spacing w:val="5"/>
          <w:sz w:val="33"/>
          <w:szCs w:val="33"/>
        </w:rPr>
        <w:t>有关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股室队进行执法检查并出具相应执法文书；移交处理时，必</w:t>
      </w:r>
      <w:r>
        <w:rPr>
          <w:rFonts w:ascii="仿宋" w:hAnsi="仿宋" w:eastAsia="仿宋" w:cs="仿宋"/>
          <w:spacing w:val="1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须办理案件移交手续。局相关股室队对其移交查办的案件实</w:t>
      </w:r>
      <w:r>
        <w:rPr>
          <w:rFonts w:ascii="仿宋" w:hAnsi="仿宋" w:eastAsia="仿宋" w:cs="仿宋"/>
          <w:spacing w:val="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施跟踪督办，并对案件办理情况进行备案监督。加</w:t>
      </w:r>
      <w:r>
        <w:rPr>
          <w:rFonts w:ascii="仿宋" w:hAnsi="仿宋" w:eastAsia="仿宋" w:cs="仿宋"/>
          <w:spacing w:val="5"/>
          <w:sz w:val="33"/>
          <w:szCs w:val="33"/>
        </w:rPr>
        <w:t>强与其他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部门间信息沟通和通报，在监督检查中发现不属于本部</w:t>
      </w:r>
      <w:r>
        <w:rPr>
          <w:rFonts w:ascii="仿宋" w:hAnsi="仿宋" w:eastAsia="仿宋" w:cs="仿宋"/>
          <w:spacing w:val="6"/>
          <w:sz w:val="33"/>
          <w:szCs w:val="33"/>
        </w:rPr>
        <w:t>门监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管职责范围的问题，要按照有关要求及时向其它部门通报或</w:t>
      </w:r>
      <w:r>
        <w:rPr>
          <w:rFonts w:ascii="仿宋" w:hAnsi="仿宋" w:eastAsia="仿宋" w:cs="仿宋"/>
          <w:spacing w:val="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移交，构成犯罪的案件或案件线索，按照行刑衔接的有关规</w:t>
      </w:r>
      <w:r>
        <w:rPr>
          <w:rFonts w:ascii="仿宋" w:hAnsi="仿宋" w:eastAsia="仿宋" w:cs="仿宋"/>
          <w:spacing w:val="1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5"/>
          <w:sz w:val="33"/>
          <w:szCs w:val="33"/>
        </w:rPr>
        <w:t>定及时移送司法部门依法处理。</w:t>
      </w:r>
    </w:p>
    <w:p w14:paraId="32770C80">
      <w:pPr>
        <w:spacing w:before="225" w:line="311" w:lineRule="auto"/>
        <w:ind w:right="257" w:firstLine="890"/>
        <w:rPr>
          <w:rFonts w:ascii="仿宋" w:hAnsi="仿宋" w:eastAsia="仿宋" w:cs="仿宋"/>
          <w:sz w:val="33"/>
          <w:szCs w:val="33"/>
        </w:rPr>
      </w:pPr>
      <w:r>
        <w:rPr>
          <w:rFonts w:ascii="楷体" w:hAnsi="楷体" w:eastAsia="楷体" w:cs="楷体"/>
          <w:spacing w:val="25"/>
          <w:sz w:val="33"/>
          <w:szCs w:val="33"/>
        </w:rPr>
        <w:t>(四)加强工作衔接，规范开展监督检查</w:t>
      </w:r>
      <w:r>
        <w:rPr>
          <w:rFonts w:ascii="仿宋" w:hAnsi="仿宋" w:eastAsia="仿宋" w:cs="仿宋"/>
          <w:spacing w:val="25"/>
          <w:sz w:val="33"/>
          <w:szCs w:val="33"/>
        </w:rPr>
        <w:t>。</w:t>
      </w:r>
      <w:r>
        <w:rPr>
          <w:rFonts w:ascii="仿宋" w:hAnsi="仿宋" w:eastAsia="仿宋" w:cs="仿宋"/>
          <w:spacing w:val="-75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25"/>
          <w:sz w:val="33"/>
          <w:szCs w:val="33"/>
        </w:rPr>
        <w:t>局负有执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法职能的股室队要加强对乡镇监督检查工作的统筹和指导，</w:t>
      </w:r>
      <w:r>
        <w:rPr>
          <w:rFonts w:ascii="仿宋" w:hAnsi="仿宋" w:eastAsia="仿宋" w:cs="仿宋"/>
          <w:spacing w:val="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强化衔接，坚持一个生产经营单位对应一个监管执法主</w:t>
      </w:r>
      <w:r>
        <w:rPr>
          <w:rFonts w:ascii="仿宋" w:hAnsi="仿宋" w:eastAsia="仿宋" w:cs="仿宋"/>
          <w:spacing w:val="5"/>
          <w:sz w:val="33"/>
          <w:szCs w:val="33"/>
        </w:rPr>
        <w:t>体。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8"/>
          <w:sz w:val="33"/>
          <w:szCs w:val="33"/>
        </w:rPr>
        <w:t>严格落实行政执法领域突出问题专项整治工</w:t>
      </w:r>
      <w:r>
        <w:rPr>
          <w:rFonts w:ascii="仿宋" w:hAnsi="仿宋" w:eastAsia="仿宋" w:cs="仿宋"/>
          <w:spacing w:val="7"/>
          <w:sz w:val="33"/>
          <w:szCs w:val="33"/>
        </w:rPr>
        <w:t>作要求，坚决杜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绝“一刀切”执法、多头执法、重复执法、任性执法</w:t>
      </w:r>
      <w:r>
        <w:rPr>
          <w:rFonts w:ascii="仿宋" w:hAnsi="仿宋" w:eastAsia="仿宋" w:cs="仿宋"/>
          <w:spacing w:val="6"/>
          <w:sz w:val="33"/>
          <w:szCs w:val="33"/>
        </w:rPr>
        <w:t>、选择</w:t>
      </w:r>
    </w:p>
    <w:p w14:paraId="34164243">
      <w:pPr>
        <w:spacing w:line="311" w:lineRule="auto"/>
        <w:rPr>
          <w:rFonts w:ascii="仿宋" w:hAnsi="仿宋" w:eastAsia="仿宋" w:cs="仿宋"/>
          <w:sz w:val="33"/>
          <w:szCs w:val="33"/>
        </w:rPr>
        <w:sectPr>
          <w:footerReference r:id="rId12" w:type="default"/>
          <w:pgSz w:w="12170" w:h="17020"/>
          <w:pgMar w:top="1446" w:right="1825" w:bottom="2001" w:left="1269" w:header="0" w:footer="1742" w:gutter="0"/>
          <w:cols w:space="720" w:num="1"/>
        </w:sectPr>
      </w:pPr>
    </w:p>
    <w:p w14:paraId="1455BD0B">
      <w:pPr>
        <w:pStyle w:val="2"/>
        <w:spacing w:line="332" w:lineRule="auto"/>
      </w:pPr>
    </w:p>
    <w:p w14:paraId="5474AD87">
      <w:pPr>
        <w:spacing w:before="107" w:line="220" w:lineRule="auto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5"/>
          <w:sz w:val="33"/>
          <w:szCs w:val="33"/>
        </w:rPr>
        <w:t>性执法、逐利式执法、运动式执法等不作为乱作为现</w:t>
      </w:r>
      <w:r>
        <w:rPr>
          <w:rFonts w:ascii="仿宋" w:hAnsi="仿宋" w:eastAsia="仿宋" w:cs="仿宋"/>
          <w:spacing w:val="4"/>
          <w:sz w:val="33"/>
          <w:szCs w:val="33"/>
        </w:rPr>
        <w:t>象。</w:t>
      </w:r>
    </w:p>
    <w:p w14:paraId="62665E52">
      <w:pPr>
        <w:spacing w:before="195" w:line="307" w:lineRule="auto"/>
        <w:ind w:right="271" w:firstLine="854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b/>
          <w:bCs/>
          <w:spacing w:val="22"/>
          <w:sz w:val="33"/>
          <w:szCs w:val="33"/>
        </w:rPr>
        <w:t>(五)认真落实监督检查计划，依规做好计划变更工</w:t>
      </w:r>
      <w:r>
        <w:rPr>
          <w:rFonts w:ascii="仿宋" w:hAnsi="仿宋" w:eastAsia="仿宋" w:cs="仿宋"/>
          <w:spacing w:val="15"/>
          <w:sz w:val="33"/>
          <w:szCs w:val="33"/>
        </w:rPr>
        <w:t xml:space="preserve"> </w:t>
      </w:r>
      <w:r>
        <w:rPr>
          <w:rFonts w:ascii="仿宋" w:hAnsi="仿宋" w:eastAsia="仿宋" w:cs="仿宋"/>
          <w:b/>
          <w:bCs/>
          <w:spacing w:val="12"/>
          <w:sz w:val="33"/>
          <w:szCs w:val="33"/>
        </w:rPr>
        <w:t>作</w:t>
      </w:r>
      <w:r>
        <w:rPr>
          <w:rFonts w:ascii="仿宋" w:hAnsi="仿宋" w:eastAsia="仿宋" w:cs="仿宋"/>
          <w:spacing w:val="-48"/>
          <w:sz w:val="33"/>
          <w:szCs w:val="33"/>
        </w:rPr>
        <w:t xml:space="preserve"> </w:t>
      </w:r>
      <w:r>
        <w:rPr>
          <w:rFonts w:ascii="仿宋" w:hAnsi="仿宋" w:eastAsia="仿宋" w:cs="仿宋"/>
          <w:b/>
          <w:bCs/>
          <w:spacing w:val="12"/>
          <w:sz w:val="33"/>
          <w:szCs w:val="33"/>
        </w:rPr>
        <w:t>。</w:t>
      </w:r>
      <w:r>
        <w:rPr>
          <w:rFonts w:ascii="仿宋" w:hAnsi="仿宋" w:eastAsia="仿宋" w:cs="仿宋"/>
          <w:spacing w:val="12"/>
          <w:sz w:val="33"/>
          <w:szCs w:val="33"/>
        </w:rPr>
        <w:t>年度监督检查计划经县政府批准后，不得随意变更。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确因工作需要进行调整的，由相关股室队提出书面申请，说</w:t>
      </w:r>
      <w:r>
        <w:rPr>
          <w:rFonts w:ascii="仿宋" w:hAnsi="仿宋" w:eastAsia="仿宋" w:cs="仿宋"/>
          <w:spacing w:val="1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1"/>
          <w:sz w:val="33"/>
          <w:szCs w:val="33"/>
        </w:rPr>
        <w:t>明理由并附具体依据，按照有关要求办理变更手</w:t>
      </w:r>
      <w:r>
        <w:rPr>
          <w:rFonts w:ascii="仿宋" w:hAnsi="仿宋" w:eastAsia="仿宋" w:cs="仿宋"/>
          <w:spacing w:val="-2"/>
          <w:sz w:val="33"/>
          <w:szCs w:val="33"/>
        </w:rPr>
        <w:t>续。</w:t>
      </w:r>
    </w:p>
    <w:p w14:paraId="013E266C">
      <w:pPr>
        <w:spacing w:before="193" w:line="321" w:lineRule="auto"/>
        <w:ind w:right="265" w:firstLine="864"/>
        <w:rPr>
          <w:rFonts w:ascii="仿宋" w:hAnsi="仿宋" w:eastAsia="仿宋" w:cs="仿宋"/>
          <w:sz w:val="33"/>
          <w:szCs w:val="33"/>
        </w:rPr>
      </w:pPr>
      <w:r>
        <w:rPr>
          <w:rFonts w:ascii="楷体" w:hAnsi="楷体" w:eastAsia="楷体" w:cs="楷体"/>
          <w:b/>
          <w:bCs/>
          <w:spacing w:val="16"/>
          <w:sz w:val="33"/>
          <w:szCs w:val="33"/>
        </w:rPr>
        <w:t>(六)严格落实工作纪律，持续优化营商环境。</w:t>
      </w:r>
      <w:r>
        <w:rPr>
          <w:rFonts w:ascii="楷体" w:hAnsi="楷体" w:eastAsia="楷体" w:cs="楷体"/>
          <w:spacing w:val="-11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6"/>
          <w:sz w:val="33"/>
          <w:szCs w:val="33"/>
        </w:rPr>
        <w:t>严格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9"/>
          <w:sz w:val="33"/>
          <w:szCs w:val="33"/>
        </w:rPr>
        <w:t>执行中央八项规定有关要求，坚守法纪红线，严守道德底</w:t>
      </w:r>
      <w:r>
        <w:rPr>
          <w:rFonts w:ascii="仿宋" w:hAnsi="仿宋" w:eastAsia="仿宋" w:cs="仿宋"/>
          <w:spacing w:val="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3"/>
          <w:sz w:val="33"/>
          <w:szCs w:val="33"/>
        </w:rPr>
        <w:t>线，进一步强化作风建设，增强法律意识和廉洁自律意识，</w:t>
      </w:r>
      <w:r>
        <w:rPr>
          <w:rFonts w:ascii="仿宋" w:hAnsi="仿宋" w:eastAsia="仿宋" w:cs="仿宋"/>
          <w:spacing w:val="15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严守政治纪律和政治规矩，切实做到严格、规范、公正、文</w:t>
      </w:r>
      <w:r>
        <w:rPr>
          <w:rFonts w:ascii="仿宋" w:hAnsi="仿宋" w:eastAsia="仿宋" w:cs="仿宋"/>
          <w:spacing w:val="1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明、廉洁执法。认真落实国务院《关于严格规范涉企行政检</w:t>
      </w:r>
      <w:r>
        <w:rPr>
          <w:rFonts w:ascii="仿宋" w:hAnsi="仿宋" w:eastAsia="仿宋" w:cs="仿宋"/>
          <w:spacing w:val="1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查的意见》和省、市、县关于优化营商环境工作要求，进一</w:t>
      </w:r>
      <w:r>
        <w:rPr>
          <w:rFonts w:ascii="仿宋" w:hAnsi="仿宋" w:eastAsia="仿宋" w:cs="仿宋"/>
          <w:spacing w:val="1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步规范执法检查，持续优化营商环境，着力构建新型亲清政</w:t>
      </w:r>
      <w:r>
        <w:rPr>
          <w:rFonts w:ascii="仿宋" w:hAnsi="仿宋" w:eastAsia="仿宋" w:cs="仿宋"/>
          <w:spacing w:val="1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商关系，做到执法既有力度又有温度。执法检查时要按照着</w:t>
      </w:r>
      <w:r>
        <w:rPr>
          <w:rFonts w:ascii="仿宋" w:hAnsi="仿宋" w:eastAsia="仿宋" w:cs="仿宋"/>
          <w:spacing w:val="18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4"/>
          <w:sz w:val="33"/>
          <w:szCs w:val="33"/>
        </w:rPr>
        <w:t>装规定穿着统一制式服装，规范佩戴执法标志。凡不依法履</w:t>
      </w:r>
      <w:r>
        <w:rPr>
          <w:rFonts w:ascii="仿宋" w:hAnsi="仿宋" w:eastAsia="仿宋" w:cs="仿宋"/>
          <w:spacing w:val="5"/>
          <w:sz w:val="33"/>
          <w:szCs w:val="33"/>
        </w:rPr>
        <w:t xml:space="preserve"> 职或违反法定职责和程序不作为、乱作为、慢作为的，依法</w:t>
      </w:r>
      <w:r>
        <w:rPr>
          <w:rFonts w:ascii="仿宋" w:hAnsi="仿宋" w:eastAsia="仿宋" w:cs="仿宋"/>
          <w:spacing w:val="10"/>
          <w:sz w:val="33"/>
          <w:szCs w:val="33"/>
        </w:rPr>
        <w:t xml:space="preserve"> </w:t>
      </w:r>
      <w:r>
        <w:rPr>
          <w:rFonts w:ascii="仿宋" w:hAnsi="仿宋" w:eastAsia="仿宋" w:cs="仿宋"/>
          <w:sz w:val="33"/>
          <w:szCs w:val="33"/>
        </w:rPr>
        <w:t>依规追究相关人员责任。</w:t>
      </w:r>
    </w:p>
    <w:p w14:paraId="365F452E">
      <w:pPr>
        <w:spacing w:before="217" w:line="221" w:lineRule="auto"/>
        <w:ind w:left="654"/>
        <w:outlineLvl w:val="1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b/>
          <w:bCs/>
          <w:spacing w:val="-14"/>
          <w:sz w:val="33"/>
          <w:szCs w:val="33"/>
        </w:rPr>
        <w:t>六、保障措施</w:t>
      </w:r>
    </w:p>
    <w:p w14:paraId="376190F8">
      <w:pPr>
        <w:spacing w:before="212" w:line="327" w:lineRule="auto"/>
        <w:ind w:right="234" w:firstLine="899"/>
        <w:jc w:val="both"/>
        <w:rPr>
          <w:rFonts w:ascii="仿宋" w:hAnsi="仿宋" w:eastAsia="仿宋" w:cs="仿宋"/>
          <w:sz w:val="33"/>
          <w:szCs w:val="33"/>
        </w:rPr>
      </w:pPr>
      <w:r>
        <w:rPr>
          <w:rFonts w:ascii="楷体" w:hAnsi="楷体" w:eastAsia="楷体" w:cs="楷体"/>
          <w:spacing w:val="11"/>
          <w:sz w:val="33"/>
          <w:szCs w:val="33"/>
        </w:rPr>
        <w:t>(</w:t>
      </w:r>
      <w:r>
        <w:rPr>
          <w:rFonts w:ascii="楷体" w:hAnsi="楷体" w:eastAsia="楷体" w:cs="楷体"/>
          <w:spacing w:val="-68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11"/>
          <w:sz w:val="33"/>
          <w:szCs w:val="33"/>
        </w:rPr>
        <w:t>一</w:t>
      </w:r>
      <w:r>
        <w:rPr>
          <w:rFonts w:ascii="楷体" w:hAnsi="楷体" w:eastAsia="楷体" w:cs="楷体"/>
          <w:spacing w:val="-97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11"/>
          <w:sz w:val="33"/>
          <w:szCs w:val="33"/>
        </w:rPr>
        <w:t xml:space="preserve">)强化执法能力提升。 </w:t>
      </w:r>
      <w:r>
        <w:rPr>
          <w:rFonts w:ascii="仿宋" w:hAnsi="仿宋" w:eastAsia="仿宋" w:cs="仿宋"/>
          <w:spacing w:val="11"/>
          <w:sz w:val="33"/>
          <w:szCs w:val="33"/>
        </w:rPr>
        <w:t>一是加强政策理论学习，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把思想和行动统一到中央、省市有关安全生产执法工作</w:t>
      </w:r>
      <w:r>
        <w:rPr>
          <w:rFonts w:ascii="仿宋" w:hAnsi="仿宋" w:eastAsia="仿宋" w:cs="仿宋"/>
          <w:spacing w:val="6"/>
          <w:sz w:val="33"/>
          <w:szCs w:val="33"/>
        </w:rPr>
        <w:t>的决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策部署上来，围绕局党委确定的年度重点工作，切实增强责</w:t>
      </w:r>
      <w:r>
        <w:rPr>
          <w:rFonts w:ascii="仿宋" w:hAnsi="仿宋" w:eastAsia="仿宋" w:cs="仿宋"/>
          <w:spacing w:val="1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任意识、担当精神，认真落实各项执法任务。二是加强</w:t>
      </w:r>
      <w:r>
        <w:rPr>
          <w:rFonts w:ascii="仿宋" w:hAnsi="仿宋" w:eastAsia="仿宋" w:cs="仿宋"/>
          <w:spacing w:val="6"/>
          <w:sz w:val="33"/>
          <w:szCs w:val="33"/>
        </w:rPr>
        <w:t>法律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法规学习，特别是对《中华人民共和国安全生产法》《中华</w:t>
      </w:r>
    </w:p>
    <w:p w14:paraId="7856B08A">
      <w:pPr>
        <w:spacing w:line="327" w:lineRule="auto"/>
        <w:rPr>
          <w:rFonts w:ascii="仿宋" w:hAnsi="仿宋" w:eastAsia="仿宋" w:cs="仿宋"/>
          <w:sz w:val="33"/>
          <w:szCs w:val="33"/>
        </w:rPr>
        <w:sectPr>
          <w:footerReference r:id="rId13" w:type="default"/>
          <w:pgSz w:w="12160" w:h="17010"/>
          <w:pgMar w:top="1445" w:right="1824" w:bottom="2076" w:left="1340" w:header="0" w:footer="1764" w:gutter="0"/>
          <w:cols w:space="720" w:num="1"/>
        </w:sectPr>
      </w:pPr>
    </w:p>
    <w:p w14:paraId="2AAA70BF">
      <w:pPr>
        <w:pStyle w:val="2"/>
        <w:spacing w:line="435" w:lineRule="auto"/>
      </w:pPr>
    </w:p>
    <w:p w14:paraId="14EEA31D">
      <w:pPr>
        <w:spacing w:before="107" w:line="335" w:lineRule="auto"/>
        <w:ind w:right="264"/>
        <w:jc w:val="both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5"/>
          <w:sz w:val="33"/>
          <w:szCs w:val="33"/>
        </w:rPr>
        <w:t>人民共和国行政处罚法》《河北省安全生产条例》等法律法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规的学习，认真贯彻落实《应急管理系统行政执法人员依法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0"/>
          <w:sz w:val="33"/>
          <w:szCs w:val="33"/>
        </w:rPr>
        <w:t>履职管理规定》,强化执法人员法律意识和法治思维，不断</w:t>
      </w:r>
      <w:r>
        <w:rPr>
          <w:rFonts w:ascii="仿宋" w:hAnsi="仿宋" w:eastAsia="仿宋" w:cs="仿宋"/>
          <w:spacing w:val="9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增强依法履职的观念和本领。三是加强专业知识学习，强化</w:t>
      </w:r>
      <w:r>
        <w:rPr>
          <w:rFonts w:ascii="仿宋" w:hAnsi="仿宋" w:eastAsia="仿宋" w:cs="仿宋"/>
          <w:spacing w:val="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素质和能力提升。引导执法人员加强专业技术知识</w:t>
      </w:r>
      <w:r>
        <w:rPr>
          <w:rFonts w:ascii="仿宋" w:hAnsi="仿宋" w:eastAsia="仿宋" w:cs="仿宋"/>
          <w:spacing w:val="5"/>
          <w:sz w:val="33"/>
          <w:szCs w:val="33"/>
        </w:rPr>
        <w:t>学习，定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期集中组织业务培训，分期分批安排执法人员到重</w:t>
      </w:r>
      <w:r>
        <w:rPr>
          <w:rFonts w:ascii="仿宋" w:hAnsi="仿宋" w:eastAsia="仿宋" w:cs="仿宋"/>
          <w:spacing w:val="5"/>
          <w:sz w:val="33"/>
          <w:szCs w:val="33"/>
        </w:rPr>
        <w:t>点企业进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行观摩研习，选派执法人员参加上级组织的</w:t>
      </w:r>
      <w:r>
        <w:rPr>
          <w:rFonts w:ascii="仿宋" w:hAnsi="仿宋" w:eastAsia="仿宋" w:cs="仿宋"/>
          <w:spacing w:val="5"/>
          <w:sz w:val="33"/>
          <w:szCs w:val="33"/>
        </w:rPr>
        <w:t>业务培训，开拓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1"/>
          <w:sz w:val="33"/>
          <w:szCs w:val="33"/>
        </w:rPr>
        <w:t>视野，积累经验，不断提高执法能力和水平。</w:t>
      </w:r>
    </w:p>
    <w:p w14:paraId="424E3FBD">
      <w:pPr>
        <w:spacing w:before="11" w:line="330" w:lineRule="auto"/>
        <w:ind w:right="200" w:firstLine="894"/>
        <w:rPr>
          <w:rFonts w:ascii="仿宋" w:hAnsi="仿宋" w:eastAsia="仿宋" w:cs="仿宋"/>
          <w:sz w:val="33"/>
          <w:szCs w:val="33"/>
        </w:rPr>
      </w:pPr>
      <w:r>
        <w:rPr>
          <w:rFonts w:ascii="楷体" w:hAnsi="楷体" w:eastAsia="楷体" w:cs="楷体"/>
          <w:b/>
          <w:bCs/>
          <w:spacing w:val="16"/>
          <w:sz w:val="33"/>
          <w:szCs w:val="33"/>
        </w:rPr>
        <w:t>(二)推进执法规范化建设。</w:t>
      </w:r>
      <w:r>
        <w:rPr>
          <w:rFonts w:ascii="楷体" w:hAnsi="楷体" w:eastAsia="楷体" w:cs="楷体"/>
          <w:spacing w:val="1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6"/>
          <w:sz w:val="33"/>
          <w:szCs w:val="33"/>
        </w:rPr>
        <w:t>一是推进行政执法标准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化建设。按照《河北省应急管理厅关于印发〈安全生</w:t>
      </w:r>
      <w:r>
        <w:rPr>
          <w:rFonts w:ascii="仿宋" w:hAnsi="仿宋" w:eastAsia="仿宋" w:cs="仿宋"/>
          <w:spacing w:val="5"/>
          <w:sz w:val="33"/>
          <w:szCs w:val="33"/>
        </w:rPr>
        <w:t>产行政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2"/>
          <w:sz w:val="33"/>
          <w:szCs w:val="33"/>
        </w:rPr>
        <w:t>执法标准化建设工作机制&gt;的通知》要求，进一步强化执法</w:t>
      </w:r>
      <w:r>
        <w:rPr>
          <w:rFonts w:ascii="仿宋" w:hAnsi="仿宋" w:eastAsia="仿宋" w:cs="仿宋"/>
          <w:spacing w:val="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分析研判、一企一策、包容审慎和全过程服务等机制</w:t>
      </w:r>
      <w:r>
        <w:rPr>
          <w:rFonts w:ascii="仿宋" w:hAnsi="仿宋" w:eastAsia="仿宋" w:cs="仿宋"/>
          <w:spacing w:val="5"/>
          <w:sz w:val="33"/>
          <w:szCs w:val="33"/>
        </w:rPr>
        <w:t>建设。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健全完善各项执法工作台账、清单，通过执法文书案卷、台</w:t>
      </w:r>
      <w:r>
        <w:rPr>
          <w:rFonts w:ascii="仿宋" w:hAnsi="仿宋" w:eastAsia="仿宋" w:cs="仿宋"/>
          <w:spacing w:val="1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账清单、影像照片等资料，如实记录执法工作开展情</w:t>
      </w:r>
      <w:r>
        <w:rPr>
          <w:rFonts w:ascii="仿宋" w:hAnsi="仿宋" w:eastAsia="仿宋" w:cs="仿宋"/>
          <w:spacing w:val="6"/>
          <w:sz w:val="33"/>
          <w:szCs w:val="33"/>
        </w:rPr>
        <w:t>况。二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20"/>
          <w:sz w:val="33"/>
          <w:szCs w:val="33"/>
        </w:rPr>
        <w:t>是落实执法信息化建设要求，全面应用应急部执法信息系</w:t>
      </w:r>
      <w:r>
        <w:rPr>
          <w:rFonts w:ascii="仿宋" w:hAnsi="仿宋" w:eastAsia="仿宋" w:cs="仿宋"/>
          <w:spacing w:val="1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统，依托现代化监管载体，构建以风险隐患在线监测</w:t>
      </w:r>
      <w:r>
        <w:rPr>
          <w:rFonts w:ascii="仿宋" w:hAnsi="仿宋" w:eastAsia="仿宋" w:cs="仿宋"/>
          <w:spacing w:val="5"/>
          <w:sz w:val="33"/>
          <w:szCs w:val="33"/>
        </w:rPr>
        <w:t>监控、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视频监控等线上设施为主，线下核实、委托核实处置为辅的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非现场执法监管新模式，全面提升安全生产执法效能。三是</w:t>
      </w:r>
      <w:r>
        <w:rPr>
          <w:rFonts w:ascii="仿宋" w:hAnsi="仿宋" w:eastAsia="仿宋" w:cs="仿宋"/>
          <w:spacing w:val="1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9"/>
          <w:sz w:val="33"/>
          <w:szCs w:val="33"/>
        </w:rPr>
        <w:t>强化执法监督工作。对县本级办理的案件认真开展法制审</w:t>
      </w:r>
      <w:r>
        <w:rPr>
          <w:rFonts w:ascii="仿宋" w:hAnsi="仿宋" w:eastAsia="仿宋" w:cs="仿宋"/>
          <w:spacing w:val="1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22"/>
          <w:sz w:val="33"/>
          <w:szCs w:val="33"/>
        </w:rPr>
        <w:t>核，适时开展行政执法现场监督，及时纠正执法</w:t>
      </w:r>
      <w:r>
        <w:rPr>
          <w:rFonts w:ascii="仿宋" w:hAnsi="仿宋" w:eastAsia="仿宋" w:cs="仿宋"/>
          <w:spacing w:val="21"/>
          <w:sz w:val="33"/>
          <w:szCs w:val="33"/>
        </w:rPr>
        <w:t>工作走过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8"/>
          <w:sz w:val="33"/>
          <w:szCs w:val="33"/>
        </w:rPr>
        <w:t>场、执法程序不规范的情形，定期开展全县案卷评查，重点</w:t>
      </w:r>
      <w:r>
        <w:rPr>
          <w:rFonts w:ascii="仿宋" w:hAnsi="仿宋" w:eastAsia="仿宋" w:cs="仿宋"/>
          <w:spacing w:val="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审查行政处罚案件的合法性及适当性，增强执法文书、案卷</w:t>
      </w:r>
    </w:p>
    <w:p w14:paraId="3D2698E2">
      <w:pPr>
        <w:spacing w:line="330" w:lineRule="auto"/>
        <w:rPr>
          <w:rFonts w:ascii="仿宋" w:hAnsi="仿宋" w:eastAsia="仿宋" w:cs="仿宋"/>
          <w:sz w:val="33"/>
          <w:szCs w:val="33"/>
        </w:rPr>
        <w:sectPr>
          <w:footerReference r:id="rId14" w:type="default"/>
          <w:pgSz w:w="12080" w:h="16960"/>
          <w:pgMar w:top="1441" w:right="1812" w:bottom="1901" w:left="1269" w:header="0" w:footer="1640" w:gutter="0"/>
          <w:cols w:space="720" w:num="1"/>
        </w:sectPr>
      </w:pPr>
    </w:p>
    <w:p w14:paraId="4CE5D8B5">
      <w:pPr>
        <w:pStyle w:val="2"/>
        <w:spacing w:line="379" w:lineRule="auto"/>
      </w:pPr>
    </w:p>
    <w:p w14:paraId="2CBF6A94">
      <w:pPr>
        <w:spacing w:before="104" w:line="220" w:lineRule="auto"/>
        <w:ind w:left="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9"/>
          <w:sz w:val="32"/>
          <w:szCs w:val="32"/>
        </w:rPr>
        <w:t>的规范性。</w:t>
      </w:r>
    </w:p>
    <w:p w14:paraId="1EA8372A">
      <w:pPr>
        <w:spacing w:before="228" w:line="220" w:lineRule="auto"/>
        <w:ind w:left="7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附件：1.监督检查工作日测算</w:t>
      </w:r>
    </w:p>
    <w:p w14:paraId="2CC52D84">
      <w:pPr>
        <w:spacing w:before="208" w:line="220" w:lineRule="auto"/>
        <w:ind w:left="1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4"/>
          <w:sz w:val="32"/>
          <w:szCs w:val="32"/>
        </w:rPr>
        <w:t>2.</w:t>
      </w:r>
      <w:r>
        <w:rPr>
          <w:rFonts w:ascii="仿宋" w:hAnsi="仿宋" w:eastAsia="仿宋" w:cs="仿宋"/>
          <w:spacing w:val="4"/>
          <w:sz w:val="32"/>
          <w:szCs w:val="32"/>
        </w:rPr>
        <w:t>非煤矿山行业安全生产监督检查计划安排</w:t>
      </w:r>
    </w:p>
    <w:p w14:paraId="0D09F293">
      <w:pPr>
        <w:spacing w:before="208" w:line="220" w:lineRule="auto"/>
        <w:ind w:left="1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3"/>
          <w:sz w:val="32"/>
          <w:szCs w:val="32"/>
        </w:rPr>
        <w:t>3.</w:t>
      </w:r>
      <w:r>
        <w:rPr>
          <w:rFonts w:ascii="仿宋" w:hAnsi="仿宋" w:eastAsia="仿宋" w:cs="仿宋"/>
          <w:spacing w:val="3"/>
          <w:sz w:val="32"/>
          <w:szCs w:val="32"/>
        </w:rPr>
        <w:t>工商贸行业安全生产监督检查计划安排</w:t>
      </w:r>
    </w:p>
    <w:p w14:paraId="34F07C1A">
      <w:pPr>
        <w:spacing w:before="209" w:line="220" w:lineRule="auto"/>
        <w:ind w:left="1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4"/>
          <w:sz w:val="32"/>
          <w:szCs w:val="32"/>
        </w:rPr>
        <w:t>4.</w:t>
      </w:r>
      <w:r>
        <w:rPr>
          <w:rFonts w:ascii="仿宋" w:hAnsi="仿宋" w:eastAsia="仿宋" w:cs="仿宋"/>
          <w:spacing w:val="4"/>
          <w:sz w:val="32"/>
          <w:szCs w:val="32"/>
        </w:rPr>
        <w:t>危险化学品行业安全生产监督检查计划安排</w:t>
      </w:r>
    </w:p>
    <w:p w14:paraId="268D955C">
      <w:pPr>
        <w:spacing w:before="219" w:line="220" w:lineRule="auto"/>
        <w:ind w:left="1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4"/>
          <w:sz w:val="32"/>
          <w:szCs w:val="32"/>
        </w:rPr>
        <w:t>5.</w:t>
      </w:r>
      <w:r>
        <w:rPr>
          <w:rFonts w:ascii="仿宋" w:hAnsi="仿宋" w:eastAsia="仿宋" w:cs="仿宋"/>
          <w:spacing w:val="14"/>
          <w:sz w:val="32"/>
          <w:szCs w:val="32"/>
        </w:rPr>
        <w:t>安全生产教育培训、应急救援重点监督检查事</w:t>
      </w:r>
    </w:p>
    <w:p w14:paraId="4743B2E8">
      <w:pPr>
        <w:spacing w:before="214" w:line="224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项</w:t>
      </w:r>
    </w:p>
    <w:p w14:paraId="2B9444A0">
      <w:pPr>
        <w:spacing w:before="236" w:line="220" w:lineRule="auto"/>
        <w:ind w:left="17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6.2025年监督检查时间及任务分配表</w:t>
      </w:r>
    </w:p>
    <w:p w14:paraId="0A3F1E60">
      <w:pPr>
        <w:spacing w:line="220" w:lineRule="auto"/>
        <w:rPr>
          <w:rFonts w:ascii="仿宋" w:hAnsi="仿宋" w:eastAsia="仿宋" w:cs="仿宋"/>
          <w:sz w:val="32"/>
          <w:szCs w:val="32"/>
        </w:rPr>
        <w:sectPr>
          <w:footerReference r:id="rId15" w:type="default"/>
          <w:pgSz w:w="12240" w:h="17070"/>
          <w:pgMar w:top="1450" w:right="1836" w:bottom="2070" w:left="1289" w:header="0" w:footer="1796" w:gutter="0"/>
          <w:cols w:space="720" w:num="1"/>
        </w:sectPr>
      </w:pPr>
    </w:p>
    <w:p w14:paraId="0E91023C">
      <w:pPr>
        <w:pStyle w:val="2"/>
        <w:spacing w:line="388" w:lineRule="auto"/>
      </w:pPr>
    </w:p>
    <w:p w14:paraId="43EEEC19">
      <w:pPr>
        <w:spacing w:before="107" w:line="224" w:lineRule="auto"/>
        <w:ind w:left="4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24"/>
          <w:sz w:val="33"/>
          <w:szCs w:val="33"/>
        </w:rPr>
        <w:t>附件1</w:t>
      </w:r>
    </w:p>
    <w:p w14:paraId="6CFEF9B7">
      <w:pPr>
        <w:spacing w:before="108" w:line="219" w:lineRule="auto"/>
        <w:ind w:left="245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7"/>
          <w:sz w:val="44"/>
          <w:szCs w:val="44"/>
        </w:rPr>
        <w:t>监督检查工作日测算</w:t>
      </w:r>
    </w:p>
    <w:p w14:paraId="404153EA">
      <w:pPr>
        <w:pStyle w:val="2"/>
        <w:spacing w:line="320" w:lineRule="auto"/>
      </w:pPr>
    </w:p>
    <w:p w14:paraId="455BEB4D">
      <w:pPr>
        <w:pStyle w:val="2"/>
        <w:spacing w:line="321" w:lineRule="auto"/>
      </w:pPr>
    </w:p>
    <w:p w14:paraId="5AD9E194">
      <w:pPr>
        <w:spacing w:before="107" w:line="222" w:lineRule="auto"/>
        <w:ind w:left="654"/>
        <w:outlineLvl w:val="1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21"/>
          <w:sz w:val="33"/>
          <w:szCs w:val="33"/>
        </w:rPr>
        <w:t>一</w:t>
      </w:r>
      <w:r>
        <w:rPr>
          <w:rFonts w:ascii="黑体" w:hAnsi="黑体" w:eastAsia="黑体" w:cs="黑体"/>
          <w:spacing w:val="-85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21"/>
          <w:sz w:val="33"/>
          <w:szCs w:val="33"/>
        </w:rPr>
        <w:t>、全年总法定工作日共计1984人天</w:t>
      </w:r>
    </w:p>
    <w:p w14:paraId="7F33CDBD">
      <w:pPr>
        <w:spacing w:before="181" w:line="332" w:lineRule="auto"/>
        <w:ind w:right="378" w:firstLine="740"/>
        <w:jc w:val="both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26"/>
          <w:sz w:val="33"/>
          <w:szCs w:val="33"/>
        </w:rPr>
        <w:t>2025年全年365天，双休日104天，元旦、春节、清</w:t>
      </w:r>
      <w:r>
        <w:rPr>
          <w:rFonts w:ascii="仿宋" w:hAnsi="仿宋" w:eastAsia="仿宋" w:cs="仿宋"/>
          <w:spacing w:val="17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8"/>
          <w:sz w:val="33"/>
          <w:szCs w:val="33"/>
        </w:rPr>
        <w:t>明、五一、端午、中秋、国庆等法定假日共计13天，国家法定</w:t>
      </w:r>
      <w:r>
        <w:rPr>
          <w:rFonts w:ascii="仿宋" w:hAnsi="仿宋" w:eastAsia="仿宋" w:cs="仿宋"/>
          <w:spacing w:val="1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26"/>
          <w:sz w:val="33"/>
          <w:szCs w:val="33"/>
        </w:rPr>
        <w:t>工作日248天(365-104-13=248天)。</w:t>
      </w:r>
    </w:p>
    <w:p w14:paraId="67478A3B">
      <w:pPr>
        <w:spacing w:before="6" w:line="334" w:lineRule="auto"/>
        <w:ind w:right="345" w:firstLine="720"/>
        <w:jc w:val="both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2"/>
          <w:sz w:val="33"/>
          <w:szCs w:val="33"/>
        </w:rPr>
        <w:t>全局具有安全生产监管、执法职责的4个股室队实</w:t>
      </w:r>
      <w:r>
        <w:rPr>
          <w:rFonts w:ascii="仿宋" w:hAnsi="仿宋" w:eastAsia="仿宋" w:cs="仿宋"/>
          <w:spacing w:val="-3"/>
          <w:sz w:val="33"/>
          <w:szCs w:val="33"/>
        </w:rPr>
        <w:t>际在岗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 xml:space="preserve">执法人员共计12人，全年安全生产监督检查总法定工作日为 </w:t>
      </w:r>
      <w:r>
        <w:rPr>
          <w:rFonts w:ascii="仿宋" w:hAnsi="仿宋" w:eastAsia="仿宋" w:cs="仿宋"/>
          <w:spacing w:val="23"/>
          <w:sz w:val="33"/>
          <w:szCs w:val="33"/>
        </w:rPr>
        <w:t>2976人天(12×248=2976人天)。</w:t>
      </w:r>
    </w:p>
    <w:p w14:paraId="4F4F3C82">
      <w:pPr>
        <w:spacing w:line="280" w:lineRule="auto"/>
        <w:ind w:left="4" w:right="297" w:firstLine="670"/>
        <w:outlineLvl w:val="0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8"/>
          <w:sz w:val="33"/>
          <w:szCs w:val="33"/>
        </w:rPr>
        <w:t>二、根据近三年平均数据测算，其它执法工作日共计15</w:t>
      </w:r>
      <w:r>
        <w:rPr>
          <w:rFonts w:ascii="黑体" w:hAnsi="黑体" w:eastAsia="黑体" w:cs="黑体"/>
          <w:b/>
          <w:bCs/>
          <w:spacing w:val="-9"/>
          <w:sz w:val="33"/>
          <w:szCs w:val="33"/>
        </w:rPr>
        <w:t>98</w:t>
      </w:r>
      <w:r>
        <w:rPr>
          <w:rFonts w:ascii="黑体" w:hAnsi="黑体" w:eastAsia="黑体" w:cs="黑体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9"/>
          <w:sz w:val="33"/>
          <w:szCs w:val="33"/>
        </w:rPr>
        <w:t>人天</w:t>
      </w:r>
    </w:p>
    <w:p w14:paraId="40D42EAF">
      <w:pPr>
        <w:spacing w:before="199" w:line="284" w:lineRule="auto"/>
        <w:ind w:right="344" w:firstLine="900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32"/>
          <w:sz w:val="33"/>
          <w:szCs w:val="33"/>
        </w:rPr>
        <w:t>(</w:t>
      </w:r>
      <w:r>
        <w:rPr>
          <w:rFonts w:ascii="仿宋" w:hAnsi="仿宋" w:eastAsia="仿宋" w:cs="仿宋"/>
          <w:spacing w:val="-7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32"/>
          <w:sz w:val="33"/>
          <w:szCs w:val="33"/>
        </w:rPr>
        <w:t>一)安全生产综合监管200人天(</w:t>
      </w:r>
      <w:r>
        <w:rPr>
          <w:rFonts w:ascii="楷体" w:hAnsi="楷体" w:eastAsia="楷体" w:cs="楷体"/>
          <w:spacing w:val="32"/>
          <w:sz w:val="33"/>
          <w:szCs w:val="33"/>
        </w:rPr>
        <w:t>2人×5天×20家</w:t>
      </w:r>
      <w:r>
        <w:rPr>
          <w:rFonts w:ascii="楷体" w:hAnsi="楷体" w:eastAsia="楷体" w:cs="楷体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40"/>
          <w:sz w:val="33"/>
          <w:szCs w:val="33"/>
        </w:rPr>
        <w:t>=200人天)。</w:t>
      </w:r>
    </w:p>
    <w:p w14:paraId="2E6EF6EF">
      <w:pPr>
        <w:spacing w:before="169" w:line="280" w:lineRule="auto"/>
        <w:ind w:right="313" w:firstLine="900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34"/>
          <w:sz w:val="33"/>
          <w:szCs w:val="33"/>
        </w:rPr>
        <w:t>(二)督导、检查、考核480人天(1</w:t>
      </w:r>
      <w:r>
        <w:rPr>
          <w:rFonts w:ascii="楷体" w:hAnsi="楷体" w:eastAsia="楷体" w:cs="楷体"/>
          <w:spacing w:val="34"/>
          <w:sz w:val="33"/>
          <w:szCs w:val="33"/>
        </w:rPr>
        <w:t>2人×40天=480</w:t>
      </w:r>
      <w:r>
        <w:rPr>
          <w:rFonts w:ascii="楷体" w:hAnsi="楷体" w:eastAsia="楷体" w:cs="楷体"/>
          <w:spacing w:val="2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-9"/>
          <w:sz w:val="33"/>
          <w:szCs w:val="33"/>
        </w:rPr>
        <w:t>人</w:t>
      </w:r>
      <w:r>
        <w:rPr>
          <w:rFonts w:ascii="楷体" w:hAnsi="楷体" w:eastAsia="楷体" w:cs="楷体"/>
          <w:spacing w:val="-51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-9"/>
          <w:sz w:val="33"/>
          <w:szCs w:val="33"/>
        </w:rPr>
        <w:t>天</w:t>
      </w:r>
      <w:r>
        <w:rPr>
          <w:rFonts w:ascii="楷体" w:hAnsi="楷体" w:eastAsia="楷体" w:cs="楷体"/>
          <w:spacing w:val="-65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-9"/>
          <w:sz w:val="33"/>
          <w:szCs w:val="33"/>
        </w:rPr>
        <w:t>)</w:t>
      </w:r>
      <w:r>
        <w:rPr>
          <w:rFonts w:ascii="楷体" w:hAnsi="楷体" w:eastAsia="楷体" w:cs="楷体"/>
          <w:spacing w:val="-72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-9"/>
          <w:sz w:val="33"/>
          <w:szCs w:val="33"/>
        </w:rPr>
        <w:t>。</w:t>
      </w:r>
    </w:p>
    <w:p w14:paraId="2B709F29">
      <w:pPr>
        <w:spacing w:before="171" w:line="282" w:lineRule="auto"/>
        <w:ind w:left="90" w:right="304" w:firstLine="809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38"/>
          <w:sz w:val="33"/>
          <w:szCs w:val="33"/>
        </w:rPr>
        <w:t>(三)与有关部门联合执法活动168人天(2人×3天</w:t>
      </w:r>
      <w:r>
        <w:rPr>
          <w:rFonts w:ascii="仿宋" w:hAnsi="仿宋" w:eastAsia="仿宋" w:cs="仿宋"/>
          <w:spacing w:val="13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24"/>
          <w:sz w:val="33"/>
          <w:szCs w:val="33"/>
        </w:rPr>
        <w:t>×28家=168人天)。</w:t>
      </w:r>
    </w:p>
    <w:p w14:paraId="3BEED283">
      <w:pPr>
        <w:spacing w:before="196" w:line="284" w:lineRule="auto"/>
        <w:ind w:right="317" w:firstLine="900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39"/>
          <w:sz w:val="33"/>
          <w:szCs w:val="33"/>
        </w:rPr>
        <w:t>(四)组织生产安全事故调查和处理90人天(2人×</w:t>
      </w:r>
      <w:r>
        <w:rPr>
          <w:rFonts w:ascii="仿宋" w:hAnsi="仿宋" w:eastAsia="仿宋" w:cs="仿宋"/>
          <w:spacing w:val="14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34"/>
          <w:sz w:val="33"/>
          <w:szCs w:val="33"/>
        </w:rPr>
        <w:t>45天=90人天)。</w:t>
      </w:r>
    </w:p>
    <w:p w14:paraId="568F91F9">
      <w:pPr>
        <w:spacing w:before="183" w:line="273" w:lineRule="auto"/>
        <w:ind w:left="100" w:right="284" w:firstLine="800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25"/>
          <w:sz w:val="33"/>
          <w:szCs w:val="33"/>
        </w:rPr>
        <w:t>(五)调查核实安全生产投诉举报100人天(2人×5天</w:t>
      </w:r>
      <w:r>
        <w:rPr>
          <w:rFonts w:ascii="仿宋" w:hAnsi="仿宋" w:eastAsia="仿宋" w:cs="仿宋"/>
          <w:spacing w:val="3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22"/>
          <w:sz w:val="33"/>
          <w:szCs w:val="33"/>
        </w:rPr>
        <w:t>×10次=100人天)。</w:t>
      </w:r>
    </w:p>
    <w:p w14:paraId="5993C470">
      <w:pPr>
        <w:spacing w:line="273" w:lineRule="auto"/>
        <w:rPr>
          <w:rFonts w:ascii="楷体" w:hAnsi="楷体" w:eastAsia="楷体" w:cs="楷体"/>
          <w:sz w:val="33"/>
          <w:szCs w:val="33"/>
        </w:rPr>
        <w:sectPr>
          <w:footerReference r:id="rId16" w:type="default"/>
          <w:pgSz w:w="12140" w:h="17000"/>
          <w:pgMar w:top="1445" w:right="1821" w:bottom="2010" w:left="1219" w:header="0" w:footer="1723" w:gutter="0"/>
          <w:cols w:space="720" w:num="1"/>
        </w:sectPr>
      </w:pPr>
    </w:p>
    <w:p w14:paraId="41792C47">
      <w:pPr>
        <w:pStyle w:val="2"/>
        <w:spacing w:line="420" w:lineRule="auto"/>
      </w:pPr>
    </w:p>
    <w:p w14:paraId="2A1012E4">
      <w:pPr>
        <w:spacing w:before="108" w:line="288" w:lineRule="auto"/>
        <w:ind w:right="348" w:firstLine="840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32"/>
          <w:sz w:val="33"/>
          <w:szCs w:val="33"/>
        </w:rPr>
        <w:t>(六)开展专项监督检查360人天</w:t>
      </w:r>
      <w:r>
        <w:rPr>
          <w:rFonts w:ascii="仿宋" w:hAnsi="仿宋" w:eastAsia="仿宋" w:cs="仿宋"/>
          <w:spacing w:val="-54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32"/>
          <w:sz w:val="33"/>
          <w:szCs w:val="33"/>
        </w:rPr>
        <w:t>(2人×2天×90家</w:t>
      </w:r>
      <w:r>
        <w:rPr>
          <w:rFonts w:ascii="楷体" w:hAnsi="楷体" w:eastAsia="楷体" w:cs="楷体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36"/>
          <w:sz w:val="33"/>
          <w:szCs w:val="33"/>
        </w:rPr>
        <w:t>=360人天)。</w:t>
      </w:r>
    </w:p>
    <w:p w14:paraId="03A7111A">
      <w:pPr>
        <w:spacing w:before="163" w:line="289" w:lineRule="auto"/>
        <w:ind w:right="367" w:firstLine="840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26"/>
          <w:sz w:val="33"/>
          <w:szCs w:val="33"/>
        </w:rPr>
        <w:t>(七)办理有关法律、法规、规章规定的登</w:t>
      </w:r>
      <w:r>
        <w:rPr>
          <w:rFonts w:ascii="仿宋" w:hAnsi="仿宋" w:eastAsia="仿宋" w:cs="仿宋"/>
          <w:spacing w:val="25"/>
          <w:sz w:val="33"/>
          <w:szCs w:val="33"/>
        </w:rPr>
        <w:t>记、备案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24"/>
          <w:sz w:val="33"/>
          <w:szCs w:val="33"/>
        </w:rPr>
        <w:t>160人天</w:t>
      </w:r>
      <w:r>
        <w:rPr>
          <w:rFonts w:ascii="楷体" w:hAnsi="楷体" w:eastAsia="楷体" w:cs="楷体"/>
          <w:spacing w:val="24"/>
          <w:sz w:val="33"/>
          <w:szCs w:val="33"/>
        </w:rPr>
        <w:t>(2人×40天=80人天)。</w:t>
      </w:r>
    </w:p>
    <w:p w14:paraId="4A5B8ECE">
      <w:pPr>
        <w:spacing w:before="173" w:line="287" w:lineRule="auto"/>
        <w:ind w:right="344" w:firstLine="840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18"/>
          <w:sz w:val="33"/>
          <w:szCs w:val="33"/>
        </w:rPr>
        <w:t>(八)对生产经营单位开展安全生产宣传教育培训120</w:t>
      </w:r>
      <w:r>
        <w:rPr>
          <w:rFonts w:ascii="仿宋" w:hAnsi="仿宋" w:eastAsia="仿宋" w:cs="仿宋"/>
          <w:spacing w:val="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22"/>
          <w:sz w:val="33"/>
          <w:szCs w:val="33"/>
        </w:rPr>
        <w:t>人</w:t>
      </w:r>
      <w:r>
        <w:rPr>
          <w:rFonts w:ascii="仿宋" w:hAnsi="仿宋" w:eastAsia="仿宋" w:cs="仿宋"/>
          <w:spacing w:val="-58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22"/>
          <w:sz w:val="33"/>
          <w:szCs w:val="33"/>
        </w:rPr>
        <w:t>天</w:t>
      </w:r>
      <w:r>
        <w:rPr>
          <w:rFonts w:ascii="楷体" w:hAnsi="楷体" w:eastAsia="楷体" w:cs="楷体"/>
          <w:spacing w:val="22"/>
          <w:sz w:val="33"/>
          <w:szCs w:val="33"/>
        </w:rPr>
        <w:t>(12人×10天=120人天)。</w:t>
      </w:r>
    </w:p>
    <w:p w14:paraId="685B5827">
      <w:pPr>
        <w:spacing w:before="137" w:line="213" w:lineRule="auto"/>
        <w:ind w:left="634"/>
        <w:outlineLvl w:val="1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19"/>
          <w:sz w:val="33"/>
          <w:szCs w:val="33"/>
        </w:rPr>
        <w:t>三、根据近三年平均数据测算，非执法工作日共计888人天</w:t>
      </w:r>
    </w:p>
    <w:p w14:paraId="2259ED16">
      <w:pPr>
        <w:spacing w:before="248" w:line="222" w:lineRule="auto"/>
        <w:ind w:left="809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18"/>
          <w:sz w:val="33"/>
          <w:szCs w:val="33"/>
        </w:rPr>
        <w:t>(一)机关值班360人天(12人×30天=360人天)。</w:t>
      </w:r>
    </w:p>
    <w:p w14:paraId="7D5F5D09">
      <w:pPr>
        <w:spacing w:before="190" w:line="305" w:lineRule="auto"/>
        <w:ind w:right="340" w:firstLine="840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11"/>
          <w:sz w:val="33"/>
          <w:szCs w:val="33"/>
        </w:rPr>
        <w:t>(二)参加学习培训84人天。其中，参加国家、省、市</w:t>
      </w:r>
      <w:r>
        <w:rPr>
          <w:rFonts w:ascii="仿宋" w:hAnsi="仿宋" w:eastAsia="仿宋" w:cs="仿宋"/>
          <w:spacing w:val="15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2"/>
          <w:sz w:val="33"/>
          <w:szCs w:val="33"/>
        </w:rPr>
        <w:t>组织的培训学习</w:t>
      </w:r>
      <w:r>
        <w:rPr>
          <w:rFonts w:ascii="楷体" w:hAnsi="楷体" w:eastAsia="楷体" w:cs="楷体"/>
          <w:spacing w:val="12"/>
          <w:sz w:val="33"/>
          <w:szCs w:val="33"/>
        </w:rPr>
        <w:t>(应急管理干部培训、省市组</w:t>
      </w:r>
      <w:r>
        <w:rPr>
          <w:rFonts w:ascii="楷体" w:hAnsi="楷体" w:eastAsia="楷体" w:cs="楷体"/>
          <w:spacing w:val="11"/>
          <w:sz w:val="33"/>
          <w:szCs w:val="33"/>
        </w:rPr>
        <w:t>织部门培训学</w:t>
      </w:r>
      <w:r>
        <w:rPr>
          <w:rFonts w:ascii="楷体" w:hAnsi="楷体" w:eastAsia="楷体" w:cs="楷体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13"/>
          <w:sz w:val="33"/>
          <w:szCs w:val="33"/>
        </w:rPr>
        <w:t>习</w:t>
      </w:r>
      <w:r>
        <w:rPr>
          <w:rFonts w:ascii="楷体" w:hAnsi="楷体" w:eastAsia="楷体" w:cs="楷体"/>
          <w:spacing w:val="-29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13"/>
          <w:sz w:val="33"/>
          <w:szCs w:val="33"/>
        </w:rPr>
        <w:t>等</w:t>
      </w:r>
      <w:r>
        <w:rPr>
          <w:rFonts w:ascii="楷体" w:hAnsi="楷体" w:eastAsia="楷体" w:cs="楷体"/>
          <w:spacing w:val="-44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13"/>
          <w:sz w:val="33"/>
          <w:szCs w:val="33"/>
        </w:rPr>
        <w:t>)</w:t>
      </w:r>
      <w:r>
        <w:rPr>
          <w:rFonts w:ascii="仿宋" w:hAnsi="仿宋" w:eastAsia="仿宋" w:cs="仿宋"/>
          <w:spacing w:val="13"/>
          <w:sz w:val="33"/>
          <w:szCs w:val="33"/>
        </w:rPr>
        <w:t>12人×2天=24人天；执法业务培训等其他培训12人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4"/>
          <w:sz w:val="33"/>
          <w:szCs w:val="33"/>
        </w:rPr>
        <w:t>×5天=60人天。</w:t>
      </w:r>
    </w:p>
    <w:p w14:paraId="2D460944">
      <w:pPr>
        <w:spacing w:before="199" w:line="288" w:lineRule="auto"/>
        <w:ind w:left="60" w:right="312" w:firstLine="780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25"/>
          <w:sz w:val="33"/>
          <w:szCs w:val="33"/>
        </w:rPr>
        <w:t>(三)检查指导乡镇应急管理部门工作240人天(12人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23"/>
          <w:sz w:val="33"/>
          <w:szCs w:val="33"/>
        </w:rPr>
        <w:t>×20天=240人天)。</w:t>
      </w:r>
    </w:p>
    <w:p w14:paraId="2516DD95">
      <w:pPr>
        <w:spacing w:before="144" w:line="290" w:lineRule="auto"/>
        <w:ind w:right="313" w:firstLine="909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36"/>
          <w:sz w:val="33"/>
          <w:szCs w:val="33"/>
        </w:rPr>
        <w:t>(四)参加党群活动24人天(</w:t>
      </w:r>
      <w:r>
        <w:rPr>
          <w:rFonts w:ascii="楷体" w:hAnsi="楷体" w:eastAsia="楷体" w:cs="楷体"/>
          <w:spacing w:val="36"/>
          <w:sz w:val="33"/>
          <w:szCs w:val="33"/>
        </w:rPr>
        <w:t>按照每月2天计算，12</w:t>
      </w:r>
      <w:r>
        <w:rPr>
          <w:rFonts w:ascii="楷体" w:hAnsi="楷体" w:eastAsia="楷体" w:cs="楷体"/>
          <w:spacing w:val="8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29"/>
          <w:sz w:val="33"/>
          <w:szCs w:val="33"/>
        </w:rPr>
        <w:t>人×2天=24人天)。</w:t>
      </w:r>
    </w:p>
    <w:p w14:paraId="2A41F36E">
      <w:pPr>
        <w:spacing w:before="170" w:line="288" w:lineRule="auto"/>
        <w:ind w:right="258" w:firstLine="889"/>
        <w:rPr>
          <w:rFonts w:ascii="楷体" w:hAnsi="楷体" w:eastAsia="楷体" w:cs="楷体"/>
          <w:sz w:val="33"/>
          <w:szCs w:val="33"/>
        </w:rPr>
      </w:pPr>
      <w:r>
        <w:rPr>
          <w:rFonts w:ascii="仿宋" w:hAnsi="仿宋" w:eastAsia="仿宋" w:cs="仿宋"/>
          <w:spacing w:val="52"/>
          <w:sz w:val="33"/>
          <w:szCs w:val="33"/>
        </w:rPr>
        <w:t>(五)年休假、病假、事假180人天(12人×15天</w:t>
      </w:r>
      <w:r>
        <w:rPr>
          <w:rFonts w:ascii="仿宋" w:hAnsi="仿宋" w:eastAsia="仿宋" w:cs="仿宋"/>
          <w:spacing w:val="13"/>
          <w:sz w:val="33"/>
          <w:szCs w:val="33"/>
        </w:rPr>
        <w:t xml:space="preserve"> </w:t>
      </w:r>
      <w:r>
        <w:rPr>
          <w:rFonts w:ascii="楷体" w:hAnsi="楷体" w:eastAsia="楷体" w:cs="楷体"/>
          <w:spacing w:val="36"/>
          <w:sz w:val="33"/>
          <w:szCs w:val="33"/>
        </w:rPr>
        <w:t>=180人天)。</w:t>
      </w:r>
    </w:p>
    <w:p w14:paraId="49927381">
      <w:pPr>
        <w:spacing w:before="148" w:line="221" w:lineRule="auto"/>
        <w:ind w:left="684"/>
        <w:outlineLvl w:val="1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16"/>
          <w:sz w:val="33"/>
          <w:szCs w:val="33"/>
        </w:rPr>
        <w:t>四、监督检查工作日490人天</w:t>
      </w:r>
    </w:p>
    <w:p w14:paraId="127364AF">
      <w:pPr>
        <w:spacing w:before="227" w:line="323" w:lineRule="auto"/>
        <w:ind w:right="260" w:firstLine="670"/>
        <w:jc w:val="both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-5"/>
          <w:sz w:val="33"/>
          <w:szCs w:val="33"/>
        </w:rPr>
        <w:t>全年从事安全生产监督检查的监督检查工作日为：总法定</w:t>
      </w:r>
      <w:r>
        <w:rPr>
          <w:rFonts w:ascii="仿宋" w:hAnsi="仿宋" w:eastAsia="仿宋" w:cs="仿宋"/>
          <w:spacing w:val="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20"/>
          <w:sz w:val="33"/>
          <w:szCs w:val="33"/>
        </w:rPr>
        <w:t>工作日减去其他执法工作日和非执法工作日后剩余的工作</w:t>
      </w:r>
      <w:r>
        <w:rPr>
          <w:rFonts w:ascii="仿宋" w:hAnsi="仿宋" w:eastAsia="仿宋" w:cs="仿宋"/>
          <w:spacing w:val="7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1"/>
          <w:sz w:val="33"/>
          <w:szCs w:val="33"/>
        </w:rPr>
        <w:t>日：2976人天-1598人天-888</w:t>
      </w:r>
      <w:r>
        <w:rPr>
          <w:rFonts w:ascii="仿宋" w:hAnsi="仿宋" w:eastAsia="仿宋" w:cs="仿宋"/>
          <w:spacing w:val="10"/>
          <w:sz w:val="33"/>
          <w:szCs w:val="33"/>
        </w:rPr>
        <w:t>人天=490人天。</w:t>
      </w:r>
    </w:p>
    <w:p w14:paraId="51341D2C">
      <w:pPr>
        <w:spacing w:line="323" w:lineRule="auto"/>
        <w:rPr>
          <w:rFonts w:ascii="仿宋" w:hAnsi="仿宋" w:eastAsia="仿宋" w:cs="仿宋"/>
          <w:sz w:val="33"/>
          <w:szCs w:val="33"/>
        </w:rPr>
        <w:sectPr>
          <w:footerReference r:id="rId17" w:type="default"/>
          <w:pgSz w:w="12180" w:h="17030"/>
          <w:pgMar w:top="1447" w:right="1827" w:bottom="1970" w:left="1289" w:header="0" w:footer="1696" w:gutter="0"/>
          <w:cols w:space="720" w:num="1"/>
        </w:sectPr>
      </w:pPr>
    </w:p>
    <w:p w14:paraId="44F1C9CE">
      <w:pPr>
        <w:pStyle w:val="2"/>
        <w:spacing w:line="241" w:lineRule="auto"/>
      </w:pPr>
    </w:p>
    <w:p w14:paraId="0D9E1FD0">
      <w:pPr>
        <w:pStyle w:val="2"/>
        <w:spacing w:line="242" w:lineRule="auto"/>
      </w:pPr>
    </w:p>
    <w:p w14:paraId="52079108">
      <w:pPr>
        <w:spacing w:before="104" w:line="224" w:lineRule="auto"/>
        <w:ind w:left="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33"/>
          <w:sz w:val="32"/>
          <w:szCs w:val="32"/>
        </w:rPr>
        <w:t>附件2</w:t>
      </w:r>
    </w:p>
    <w:p w14:paraId="4FBBA18E">
      <w:pPr>
        <w:pStyle w:val="2"/>
        <w:spacing w:line="303" w:lineRule="auto"/>
      </w:pPr>
    </w:p>
    <w:p w14:paraId="24896363">
      <w:pPr>
        <w:pStyle w:val="2"/>
        <w:spacing w:line="304" w:lineRule="auto"/>
      </w:pPr>
    </w:p>
    <w:p w14:paraId="2E126AD2">
      <w:pPr>
        <w:spacing w:before="139" w:line="219" w:lineRule="auto"/>
        <w:ind w:left="486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z w:val="43"/>
          <w:szCs w:val="43"/>
        </w:rPr>
        <w:t>非煤矿山行业安全生产监督检查计划安排</w:t>
      </w:r>
    </w:p>
    <w:p w14:paraId="6B1E812B">
      <w:pPr>
        <w:pStyle w:val="2"/>
        <w:spacing w:line="317" w:lineRule="auto"/>
      </w:pPr>
    </w:p>
    <w:p w14:paraId="07271119">
      <w:pPr>
        <w:pStyle w:val="2"/>
        <w:spacing w:line="318" w:lineRule="auto"/>
      </w:pPr>
    </w:p>
    <w:p w14:paraId="09B12B5D">
      <w:pPr>
        <w:spacing w:before="104" w:line="221" w:lineRule="auto"/>
        <w:ind w:left="65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9"/>
          <w:sz w:val="32"/>
          <w:szCs w:val="32"/>
        </w:rPr>
        <w:t>一</w:t>
      </w:r>
      <w:r>
        <w:rPr>
          <w:rFonts w:ascii="黑体" w:hAnsi="黑体" w:eastAsia="黑体" w:cs="黑体"/>
          <w:spacing w:val="-84"/>
          <w:sz w:val="32"/>
          <w:szCs w:val="32"/>
        </w:rPr>
        <w:t xml:space="preserve"> </w:t>
      </w:r>
      <w:r>
        <w:rPr>
          <w:rFonts w:ascii="黑体" w:hAnsi="黑体" w:eastAsia="黑体" w:cs="黑体"/>
          <w:b/>
          <w:bCs/>
          <w:spacing w:val="-19"/>
          <w:sz w:val="32"/>
          <w:szCs w:val="32"/>
        </w:rPr>
        <w:t>、监督检查工作安排</w:t>
      </w:r>
    </w:p>
    <w:p w14:paraId="365E8501">
      <w:pPr>
        <w:spacing w:before="220" w:line="339" w:lineRule="auto"/>
        <w:ind w:right="300" w:firstLine="65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8"/>
          <w:sz w:val="32"/>
          <w:szCs w:val="32"/>
        </w:rPr>
        <w:t>全年计划执法检查非煤矿山企业2家。其中重点执法检查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8"/>
          <w:sz w:val="32"/>
          <w:szCs w:val="32"/>
        </w:rPr>
        <w:t>2家，有关中介单位(</w:t>
      </w:r>
      <w:r>
        <w:rPr>
          <w:rFonts w:ascii="楷体" w:hAnsi="楷体" w:eastAsia="楷体" w:cs="楷体"/>
          <w:spacing w:val="28"/>
          <w:sz w:val="32"/>
          <w:szCs w:val="32"/>
        </w:rPr>
        <w:t>培训机构等社会中介服务机构和工程</w:t>
      </w:r>
      <w:r>
        <w:rPr>
          <w:rFonts w:ascii="楷体" w:hAnsi="楷体" w:eastAsia="楷体" w:cs="楷体"/>
          <w:spacing w:val="4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23"/>
          <w:sz w:val="32"/>
          <w:szCs w:val="32"/>
        </w:rPr>
        <w:t>承包单位、勘查单位、设计单位、监理单位</w:t>
      </w:r>
      <w:r>
        <w:rPr>
          <w:rFonts w:ascii="仿宋" w:hAnsi="仿宋" w:eastAsia="仿宋" w:cs="仿宋"/>
          <w:spacing w:val="23"/>
          <w:sz w:val="32"/>
          <w:szCs w:val="32"/>
        </w:rPr>
        <w:t>)随重点检查和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随机抽查时一并进行。</w:t>
      </w:r>
    </w:p>
    <w:p w14:paraId="1B6292B3">
      <w:pPr>
        <w:spacing w:before="42" w:line="222" w:lineRule="auto"/>
        <w:ind w:left="6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重点企业2家，具体如下：</w:t>
      </w:r>
    </w:p>
    <w:p w14:paraId="5B8A6F18">
      <w:pPr>
        <w:spacing w:before="205" w:line="222" w:lineRule="auto"/>
        <w:ind w:left="65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7"/>
          <w:sz w:val="32"/>
          <w:szCs w:val="32"/>
        </w:rPr>
        <w:t>1.</w:t>
      </w:r>
      <w:r>
        <w:rPr>
          <w:rFonts w:ascii="仿宋" w:hAnsi="仿宋" w:eastAsia="仿宋" w:cs="仿宋"/>
          <w:spacing w:val="-7"/>
          <w:sz w:val="32"/>
          <w:szCs w:val="32"/>
        </w:rPr>
        <w:t>井陉县佳昊建材有限公司</w:t>
      </w:r>
    </w:p>
    <w:p w14:paraId="768FAD75">
      <w:pPr>
        <w:spacing w:before="205" w:line="222" w:lineRule="auto"/>
        <w:ind w:left="65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7"/>
          <w:sz w:val="32"/>
          <w:szCs w:val="32"/>
        </w:rPr>
        <w:t>2.</w:t>
      </w:r>
      <w:r>
        <w:rPr>
          <w:rFonts w:ascii="仿宋" w:hAnsi="仿宋" w:eastAsia="仿宋" w:cs="仿宋"/>
          <w:spacing w:val="-7"/>
          <w:sz w:val="32"/>
          <w:szCs w:val="32"/>
        </w:rPr>
        <w:t>河北九洲矿业有限公司</w:t>
      </w:r>
    </w:p>
    <w:p w14:paraId="26DEC20C">
      <w:pPr>
        <w:spacing w:before="183" w:line="222" w:lineRule="auto"/>
        <w:ind w:left="65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7"/>
          <w:sz w:val="32"/>
          <w:szCs w:val="32"/>
        </w:rPr>
        <w:t>二、重点检查内容</w:t>
      </w:r>
    </w:p>
    <w:p w14:paraId="3E5EE7F5">
      <w:pPr>
        <w:spacing w:before="200" w:line="224" w:lineRule="auto"/>
        <w:ind w:left="82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23"/>
          <w:sz w:val="32"/>
          <w:szCs w:val="32"/>
        </w:rPr>
        <w:t>(</w:t>
      </w:r>
      <w:r>
        <w:rPr>
          <w:rFonts w:ascii="楷体" w:hAnsi="楷体" w:eastAsia="楷体" w:cs="楷体"/>
          <w:spacing w:val="-88"/>
          <w:sz w:val="32"/>
          <w:szCs w:val="32"/>
        </w:rPr>
        <w:t xml:space="preserve"> </w:t>
      </w:r>
      <w:r>
        <w:rPr>
          <w:rFonts w:ascii="楷体" w:hAnsi="楷体" w:eastAsia="楷体" w:cs="楷体"/>
          <w:b/>
          <w:bCs/>
          <w:spacing w:val="23"/>
          <w:sz w:val="32"/>
          <w:szCs w:val="32"/>
        </w:rPr>
        <w:t>一)通用部分</w:t>
      </w:r>
    </w:p>
    <w:p w14:paraId="5995F7A4">
      <w:pPr>
        <w:spacing w:before="227" w:line="222" w:lineRule="auto"/>
        <w:ind w:left="65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1.</w:t>
      </w:r>
      <w:r>
        <w:rPr>
          <w:rFonts w:ascii="仿宋" w:hAnsi="仿宋" w:eastAsia="仿宋" w:cs="仿宋"/>
          <w:spacing w:val="-2"/>
          <w:sz w:val="32"/>
          <w:szCs w:val="32"/>
        </w:rPr>
        <w:t>是否按照规定取得相关许可；</w:t>
      </w:r>
    </w:p>
    <w:p w14:paraId="43136005">
      <w:pPr>
        <w:spacing w:before="215" w:line="279" w:lineRule="auto"/>
        <w:ind w:right="309" w:firstLine="65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4"/>
          <w:sz w:val="32"/>
          <w:szCs w:val="32"/>
        </w:rPr>
        <w:t>2.</w:t>
      </w:r>
      <w:r>
        <w:rPr>
          <w:rFonts w:ascii="仿宋" w:hAnsi="仿宋" w:eastAsia="仿宋" w:cs="仿宋"/>
          <w:spacing w:val="4"/>
          <w:sz w:val="32"/>
          <w:szCs w:val="32"/>
        </w:rPr>
        <w:t>是否具备有关法律、法规和国家标准、行业标准或者地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3"/>
          <w:sz w:val="32"/>
          <w:szCs w:val="32"/>
        </w:rPr>
        <w:t>方标准规定的安全生产条件；</w:t>
      </w:r>
    </w:p>
    <w:p w14:paraId="1BAF7380">
      <w:pPr>
        <w:spacing w:before="230" w:line="274" w:lineRule="auto"/>
        <w:ind w:left="19" w:right="281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8"/>
          <w:sz w:val="32"/>
          <w:szCs w:val="32"/>
        </w:rPr>
        <w:t>3.</w:t>
      </w:r>
      <w:r>
        <w:rPr>
          <w:rFonts w:ascii="仿宋" w:hAnsi="仿宋" w:eastAsia="仿宋" w:cs="仿宋"/>
          <w:spacing w:val="28"/>
          <w:sz w:val="32"/>
          <w:szCs w:val="32"/>
        </w:rPr>
        <w:t>是否严格执行相关标准和安全操作规程，是否存在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0"/>
          <w:sz w:val="32"/>
          <w:szCs w:val="32"/>
        </w:rPr>
        <w:t>“三违”现象；</w:t>
      </w:r>
    </w:p>
    <w:p w14:paraId="1CD0B541">
      <w:pPr>
        <w:spacing w:before="213" w:line="222" w:lineRule="auto"/>
        <w:ind w:left="6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4.是否建立健全全员安全生产责任制度；</w:t>
      </w:r>
    </w:p>
    <w:p w14:paraId="05219919">
      <w:pPr>
        <w:spacing w:before="222" w:line="277" w:lineRule="auto"/>
        <w:ind w:right="316" w:firstLine="65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4"/>
          <w:sz w:val="32"/>
          <w:szCs w:val="32"/>
        </w:rPr>
        <w:t>5.</w:t>
      </w:r>
      <w:r>
        <w:rPr>
          <w:rFonts w:ascii="仿宋" w:hAnsi="仿宋" w:eastAsia="仿宋" w:cs="仿宋"/>
          <w:spacing w:val="4"/>
          <w:sz w:val="32"/>
          <w:szCs w:val="32"/>
        </w:rPr>
        <w:t>主要负责人是否依法履行安全生产工作</w:t>
      </w:r>
      <w:r>
        <w:rPr>
          <w:rFonts w:ascii="仿宋" w:hAnsi="仿宋" w:eastAsia="仿宋" w:cs="仿宋"/>
          <w:spacing w:val="3"/>
          <w:sz w:val="32"/>
          <w:szCs w:val="32"/>
        </w:rPr>
        <w:t>职责、落实安全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生产事项；</w:t>
      </w:r>
    </w:p>
    <w:p w14:paraId="17E79017">
      <w:pPr>
        <w:spacing w:line="277" w:lineRule="auto"/>
        <w:rPr>
          <w:rFonts w:ascii="仿宋" w:hAnsi="仿宋" w:eastAsia="仿宋" w:cs="仿宋"/>
          <w:sz w:val="32"/>
          <w:szCs w:val="32"/>
        </w:rPr>
        <w:sectPr>
          <w:footerReference r:id="rId18" w:type="default"/>
          <w:pgSz w:w="12100" w:h="16970"/>
          <w:pgMar w:top="1442" w:right="1815" w:bottom="1891" w:left="1220" w:header="0" w:footer="1617" w:gutter="0"/>
          <w:cols w:space="720" w:num="1"/>
        </w:sectPr>
      </w:pPr>
    </w:p>
    <w:p w14:paraId="214DDE48">
      <w:pPr>
        <w:pStyle w:val="2"/>
        <w:spacing w:line="409" w:lineRule="auto"/>
      </w:pPr>
    </w:p>
    <w:p w14:paraId="09AC84CD">
      <w:pPr>
        <w:spacing w:before="104" w:line="222" w:lineRule="auto"/>
        <w:ind w:left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6.是否按规定提取、使用安全费用；</w:t>
      </w:r>
    </w:p>
    <w:p w14:paraId="0FCDC610">
      <w:pPr>
        <w:spacing w:before="195" w:line="287" w:lineRule="auto"/>
        <w:ind w:right="343" w:firstLine="6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1"/>
          <w:sz w:val="32"/>
          <w:szCs w:val="32"/>
        </w:rPr>
        <w:t>7.是否按规定设置安全管理机构或者配备专职安全生产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2"/>
          <w:sz w:val="32"/>
          <w:szCs w:val="32"/>
        </w:rPr>
        <w:t>管理人员；</w:t>
      </w:r>
    </w:p>
    <w:p w14:paraId="24C6C4D4">
      <w:pPr>
        <w:spacing w:before="190" w:line="287" w:lineRule="auto"/>
        <w:ind w:right="316" w:firstLine="65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"/>
          <w:sz w:val="32"/>
          <w:szCs w:val="32"/>
        </w:rPr>
        <w:t>8.</w:t>
      </w:r>
      <w:r>
        <w:rPr>
          <w:rFonts w:ascii="仿宋" w:hAnsi="仿宋" w:eastAsia="仿宋" w:cs="仿宋"/>
          <w:spacing w:val="1"/>
          <w:sz w:val="32"/>
          <w:szCs w:val="32"/>
        </w:rPr>
        <w:t>主要负责人、安全生产管理人员是否经考核合格并依法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履行安全生产职责；</w:t>
      </w:r>
    </w:p>
    <w:p w14:paraId="5CB3F59E">
      <w:pPr>
        <w:spacing w:before="196" w:line="286" w:lineRule="auto"/>
        <w:ind w:right="287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9.是否按规定进行安全教育培训，教育培训是否存在“走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过场”、流于形式，缺乏实操性和针对性；</w:t>
      </w:r>
    </w:p>
    <w:p w14:paraId="1DED722A">
      <w:pPr>
        <w:spacing w:before="212" w:line="222" w:lineRule="auto"/>
        <w:ind w:left="68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z w:val="32"/>
          <w:szCs w:val="32"/>
        </w:rPr>
        <w:t>10.</w:t>
      </w:r>
      <w:r>
        <w:rPr>
          <w:rFonts w:ascii="仿宋" w:hAnsi="仿宋" w:eastAsia="仿宋" w:cs="仿宋"/>
          <w:sz w:val="32"/>
          <w:szCs w:val="32"/>
        </w:rPr>
        <w:t>是否按照规定开展建设项目“三同时”及安全评价；</w:t>
      </w:r>
    </w:p>
    <w:p w14:paraId="1DAB1A41">
      <w:pPr>
        <w:spacing w:before="208" w:line="286" w:lineRule="auto"/>
        <w:ind w:right="325" w:firstLine="6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9"/>
          <w:sz w:val="32"/>
          <w:szCs w:val="32"/>
        </w:rPr>
        <w:t>11.是否按规定在有较大危险因素的生产经营</w:t>
      </w:r>
      <w:r>
        <w:rPr>
          <w:rFonts w:ascii="仿宋" w:hAnsi="仿宋" w:eastAsia="仿宋" w:cs="仿宋"/>
          <w:spacing w:val="18"/>
          <w:sz w:val="32"/>
          <w:szCs w:val="32"/>
        </w:rPr>
        <w:t>场所和有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关设施设备上设置明显的安全警示标志；</w:t>
      </w:r>
    </w:p>
    <w:p w14:paraId="035F683C">
      <w:pPr>
        <w:spacing w:before="197" w:line="219" w:lineRule="auto"/>
        <w:ind w:left="6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12.相关安全设备是否正常运转；</w:t>
      </w:r>
    </w:p>
    <w:p w14:paraId="04ABD9AC">
      <w:pPr>
        <w:spacing w:before="215" w:line="221" w:lineRule="auto"/>
        <w:ind w:left="6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13.是否按规定对重大危险源进行管理；</w:t>
      </w:r>
    </w:p>
    <w:p w14:paraId="7660A855">
      <w:pPr>
        <w:spacing w:before="206" w:line="308" w:lineRule="auto"/>
        <w:ind w:right="283" w:firstLine="68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7"/>
          <w:sz w:val="32"/>
          <w:szCs w:val="32"/>
        </w:rPr>
        <w:t>14.</w:t>
      </w:r>
      <w:r>
        <w:rPr>
          <w:rFonts w:ascii="宋体" w:hAnsi="宋体" w:eastAsia="宋体" w:cs="宋体"/>
          <w:spacing w:val="-7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是否建立健全生产安全事故隐患排查治理制度，是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否建立安全生产风险管控和隐患排查治理双重预防机制，及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时发现并消除隐患；</w:t>
      </w:r>
    </w:p>
    <w:p w14:paraId="2D13BF66">
      <w:pPr>
        <w:spacing w:before="197" w:line="219" w:lineRule="auto"/>
        <w:ind w:left="6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15.是否存在锁闭、封堵安全出口情况；</w:t>
      </w:r>
    </w:p>
    <w:p w14:paraId="097D19A0">
      <w:pPr>
        <w:spacing w:before="202" w:line="288" w:lineRule="auto"/>
        <w:ind w:right="285" w:firstLine="68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7"/>
          <w:sz w:val="32"/>
          <w:szCs w:val="32"/>
        </w:rPr>
        <w:t>16.</w:t>
      </w:r>
      <w:r>
        <w:rPr>
          <w:rFonts w:ascii="仿宋" w:hAnsi="仿宋" w:eastAsia="仿宋" w:cs="仿宋"/>
          <w:spacing w:val="7"/>
          <w:sz w:val="32"/>
          <w:szCs w:val="32"/>
        </w:rPr>
        <w:t>对爆破、吊装、有限空间等危险作业是否按规定安排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>专人现场管理；</w:t>
      </w:r>
    </w:p>
    <w:p w14:paraId="746B8ED5">
      <w:pPr>
        <w:spacing w:before="201" w:line="220" w:lineRule="auto"/>
        <w:ind w:left="68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"/>
          <w:sz w:val="32"/>
          <w:szCs w:val="32"/>
        </w:rPr>
        <w:t>17.</w:t>
      </w:r>
      <w:r>
        <w:rPr>
          <w:rFonts w:ascii="仿宋" w:hAnsi="仿宋" w:eastAsia="仿宋" w:cs="仿宋"/>
          <w:spacing w:val="2"/>
          <w:sz w:val="32"/>
          <w:szCs w:val="32"/>
        </w:rPr>
        <w:t>是否按规定提供劳动防护用品并按要求佩戴使用；</w:t>
      </w:r>
    </w:p>
    <w:p w14:paraId="41BC8070">
      <w:pPr>
        <w:spacing w:before="199" w:line="220" w:lineRule="auto"/>
        <w:ind w:left="68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"/>
          <w:sz w:val="32"/>
          <w:szCs w:val="32"/>
        </w:rPr>
        <w:t>18.</w:t>
      </w:r>
      <w:r>
        <w:rPr>
          <w:rFonts w:ascii="仿宋" w:hAnsi="仿宋" w:eastAsia="仿宋" w:cs="仿宋"/>
          <w:spacing w:val="2"/>
          <w:sz w:val="32"/>
          <w:szCs w:val="32"/>
        </w:rPr>
        <w:t>是否按规定组织开展安全检查并消除事故隐患；</w:t>
      </w:r>
    </w:p>
    <w:p w14:paraId="498CEC40">
      <w:pPr>
        <w:spacing w:before="227" w:line="280" w:lineRule="auto"/>
        <w:ind w:right="283" w:firstLine="68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0"/>
          <w:sz w:val="32"/>
          <w:szCs w:val="32"/>
        </w:rPr>
        <w:t>19.</w:t>
      </w:r>
      <w:r>
        <w:rPr>
          <w:rFonts w:ascii="仿宋" w:hAnsi="仿宋" w:eastAsia="仿宋" w:cs="仿宋"/>
          <w:spacing w:val="20"/>
          <w:sz w:val="32"/>
          <w:szCs w:val="32"/>
        </w:rPr>
        <w:t>在同一作业区域内进行生产经营活动的，是否按规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3"/>
          <w:sz w:val="32"/>
          <w:szCs w:val="32"/>
        </w:rPr>
        <w:t>定签订安全生产管理协议；</w:t>
      </w:r>
    </w:p>
    <w:p w14:paraId="4CB3BFDC">
      <w:pPr>
        <w:spacing w:line="280" w:lineRule="auto"/>
        <w:rPr>
          <w:rFonts w:ascii="仿宋" w:hAnsi="仿宋" w:eastAsia="仿宋" w:cs="仿宋"/>
          <w:sz w:val="32"/>
          <w:szCs w:val="32"/>
        </w:rPr>
        <w:sectPr>
          <w:footerReference r:id="rId19" w:type="default"/>
          <w:pgSz w:w="12150" w:h="17000"/>
          <w:pgMar w:top="1445" w:right="1822" w:bottom="2007" w:left="1319" w:header="0" w:footer="1709" w:gutter="0"/>
          <w:cols w:space="720" w:num="1"/>
        </w:sectPr>
      </w:pPr>
    </w:p>
    <w:p w14:paraId="405D28CA">
      <w:pPr>
        <w:pStyle w:val="2"/>
      </w:pPr>
    </w:p>
    <w:p w14:paraId="5E05EB25">
      <w:pPr>
        <w:pStyle w:val="2"/>
        <w:spacing w:line="241" w:lineRule="auto"/>
      </w:pPr>
    </w:p>
    <w:p w14:paraId="01AF6016">
      <w:pPr>
        <w:spacing w:before="104" w:line="222" w:lineRule="auto"/>
        <w:ind w:left="69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8"/>
          <w:sz w:val="32"/>
          <w:szCs w:val="32"/>
        </w:rPr>
        <w:t>20.</w:t>
      </w:r>
      <w:r>
        <w:rPr>
          <w:rFonts w:ascii="仿宋" w:hAnsi="仿宋" w:eastAsia="仿宋" w:cs="仿宋"/>
          <w:spacing w:val="-8"/>
          <w:sz w:val="32"/>
          <w:szCs w:val="32"/>
        </w:rPr>
        <w:t>是否按规定发包、出租；</w:t>
      </w:r>
    </w:p>
    <w:p w14:paraId="427E5215">
      <w:pPr>
        <w:spacing w:before="234" w:line="277" w:lineRule="auto"/>
        <w:ind w:right="358" w:firstLine="69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6"/>
          <w:sz w:val="32"/>
          <w:szCs w:val="32"/>
        </w:rPr>
        <w:t>21.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是否按照规定制订相关应急救援预案并演练，建立应 </w:t>
      </w:r>
      <w:r>
        <w:rPr>
          <w:rFonts w:ascii="仿宋" w:hAnsi="仿宋" w:eastAsia="仿宋" w:cs="仿宋"/>
          <w:spacing w:val="2"/>
          <w:sz w:val="32"/>
          <w:szCs w:val="32"/>
        </w:rPr>
        <w:t>急救援队伍，配备并经常性维护保养应急救援物资装备。</w:t>
      </w:r>
    </w:p>
    <w:p w14:paraId="2E3A76C0">
      <w:pPr>
        <w:spacing w:before="219" w:line="221" w:lineRule="auto"/>
        <w:ind w:left="69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22.是否按规定投保安责险；</w:t>
      </w:r>
    </w:p>
    <w:p w14:paraId="7057A754">
      <w:pPr>
        <w:spacing w:before="220" w:line="222" w:lineRule="auto"/>
        <w:ind w:left="69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23.是否按规定开展标准化达标创建活动；</w:t>
      </w:r>
    </w:p>
    <w:p w14:paraId="6EE60DAA">
      <w:pPr>
        <w:spacing w:before="192" w:line="221" w:lineRule="auto"/>
        <w:ind w:left="69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24.是否按照规定推进安全生产专项整治三年行动；</w:t>
      </w:r>
    </w:p>
    <w:p w14:paraId="5CCC752D">
      <w:pPr>
        <w:spacing w:before="220" w:line="287" w:lineRule="auto"/>
        <w:ind w:right="360" w:firstLine="69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6"/>
          <w:sz w:val="32"/>
          <w:szCs w:val="32"/>
        </w:rPr>
        <w:t>25.</w:t>
      </w:r>
      <w:r>
        <w:rPr>
          <w:rFonts w:ascii="仿宋" w:hAnsi="仿宋" w:eastAsia="仿宋" w:cs="仿宋"/>
          <w:spacing w:val="6"/>
          <w:sz w:val="32"/>
          <w:szCs w:val="32"/>
        </w:rPr>
        <w:t>相关安全生产技术服务机构、安全培训机构是否按照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规定开展技术服务或组织培训活动；</w:t>
      </w:r>
    </w:p>
    <w:p w14:paraId="4A35D1C8">
      <w:pPr>
        <w:spacing w:before="183" w:line="289" w:lineRule="auto"/>
        <w:ind w:right="362" w:firstLine="69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6"/>
          <w:sz w:val="32"/>
          <w:szCs w:val="32"/>
        </w:rPr>
        <w:t>26.</w:t>
      </w:r>
      <w:r>
        <w:rPr>
          <w:rFonts w:ascii="仿宋" w:hAnsi="仿宋" w:eastAsia="仿宋" w:cs="仿宋"/>
          <w:spacing w:val="6"/>
          <w:sz w:val="32"/>
          <w:szCs w:val="32"/>
        </w:rPr>
        <w:t>处于建设阶段的相关项目中，建设单位、施工单位、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监理单位是否取得相关证照、资质；</w:t>
      </w:r>
    </w:p>
    <w:p w14:paraId="2B0CF0CB">
      <w:pPr>
        <w:spacing w:before="187" w:line="280" w:lineRule="auto"/>
        <w:ind w:right="320" w:firstLine="69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8"/>
          <w:sz w:val="32"/>
          <w:szCs w:val="32"/>
        </w:rPr>
        <w:t>27.对属于停产、停建的项目或单位，是</w:t>
      </w:r>
      <w:r>
        <w:rPr>
          <w:rFonts w:ascii="仿宋" w:hAnsi="仿宋" w:eastAsia="仿宋" w:cs="仿宋"/>
          <w:spacing w:val="7"/>
          <w:sz w:val="32"/>
          <w:szCs w:val="32"/>
        </w:rPr>
        <w:t>否落实停产停建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1"/>
          <w:sz w:val="32"/>
          <w:szCs w:val="32"/>
        </w:rPr>
        <w:t>管控措施。</w:t>
      </w:r>
    </w:p>
    <w:p w14:paraId="3D5FF303">
      <w:pPr>
        <w:spacing w:before="212" w:line="223" w:lineRule="auto"/>
        <w:ind w:left="85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12"/>
          <w:sz w:val="32"/>
          <w:szCs w:val="32"/>
        </w:rPr>
        <w:t>(二)正常生产矿山企业重点执法检查事项</w:t>
      </w:r>
    </w:p>
    <w:p w14:paraId="7B6597FA">
      <w:pPr>
        <w:spacing w:before="214" w:line="310" w:lineRule="auto"/>
        <w:ind w:right="311" w:firstLine="69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5"/>
          <w:sz w:val="32"/>
          <w:szCs w:val="32"/>
        </w:rPr>
        <w:t>1.</w:t>
      </w:r>
      <w:r>
        <w:rPr>
          <w:rFonts w:ascii="仿宋" w:hAnsi="仿宋" w:eastAsia="仿宋" w:cs="仿宋"/>
          <w:spacing w:val="15"/>
          <w:sz w:val="32"/>
          <w:szCs w:val="32"/>
        </w:rPr>
        <w:t>采矿方法、开拓方式、通风系统、排水系</w:t>
      </w:r>
      <w:r>
        <w:rPr>
          <w:rFonts w:ascii="仿宋" w:hAnsi="仿宋" w:eastAsia="仿宋" w:cs="仿宋"/>
          <w:spacing w:val="14"/>
          <w:sz w:val="32"/>
          <w:szCs w:val="32"/>
        </w:rPr>
        <w:t>统、提升系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9"/>
          <w:sz w:val="32"/>
          <w:szCs w:val="32"/>
        </w:rPr>
        <w:t>统、供配电系统、安全出口等安全设备设施是否与批复的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9"/>
          <w:sz w:val="32"/>
          <w:szCs w:val="32"/>
        </w:rPr>
        <w:t>安全设施设计一致，是否按照设计组织生产，发生重大变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9"/>
          <w:sz w:val="32"/>
          <w:szCs w:val="32"/>
        </w:rPr>
        <w:t>更的是否履行了变更手续；</w:t>
      </w:r>
    </w:p>
    <w:p w14:paraId="1EAB3D77">
      <w:pPr>
        <w:spacing w:before="229" w:line="278" w:lineRule="auto"/>
        <w:ind w:right="294" w:firstLine="69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"/>
          <w:sz w:val="32"/>
          <w:szCs w:val="32"/>
        </w:rPr>
        <w:t>2.</w:t>
      </w:r>
      <w:r>
        <w:rPr>
          <w:rFonts w:ascii="仿宋" w:hAnsi="仿宋" w:eastAsia="仿宋" w:cs="仿宋"/>
          <w:spacing w:val="2"/>
          <w:sz w:val="32"/>
          <w:szCs w:val="32"/>
        </w:rPr>
        <w:t>企业“三项制度”是否健全，执行是否到位，是否符合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企业实际及相关法律法规、规程要求；</w:t>
      </w:r>
    </w:p>
    <w:p w14:paraId="2771DA09">
      <w:pPr>
        <w:spacing w:before="203" w:line="219" w:lineRule="auto"/>
        <w:ind w:left="69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3.是否存在矿矿相通等重大安全隐患；</w:t>
      </w:r>
    </w:p>
    <w:p w14:paraId="5B0FF2CD">
      <w:pPr>
        <w:spacing w:before="232" w:line="277" w:lineRule="auto"/>
        <w:ind w:right="233" w:firstLine="69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7"/>
          <w:sz w:val="32"/>
          <w:szCs w:val="32"/>
        </w:rPr>
        <w:t>4.</w:t>
      </w:r>
      <w:r>
        <w:rPr>
          <w:rFonts w:ascii="仿宋" w:hAnsi="仿宋" w:eastAsia="仿宋" w:cs="仿宋"/>
          <w:spacing w:val="27"/>
          <w:sz w:val="32"/>
          <w:szCs w:val="32"/>
        </w:rPr>
        <w:t>矿山井下特种设备是否由具备相应资质的检测检验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9"/>
          <w:sz w:val="32"/>
          <w:szCs w:val="32"/>
        </w:rPr>
        <w:t>机构出具合格的检测检验报告，并取得安全使用证或者安全</w:t>
      </w:r>
    </w:p>
    <w:p w14:paraId="553752A9">
      <w:pPr>
        <w:spacing w:line="277" w:lineRule="auto"/>
        <w:rPr>
          <w:rFonts w:ascii="仿宋" w:hAnsi="仿宋" w:eastAsia="仿宋" w:cs="仿宋"/>
          <w:sz w:val="32"/>
          <w:szCs w:val="32"/>
        </w:rPr>
        <w:sectPr>
          <w:footerReference r:id="rId20" w:type="default"/>
          <w:pgSz w:w="12050" w:h="16940"/>
          <w:pgMar w:top="1439" w:right="1807" w:bottom="1917" w:left="1180" w:header="0" w:footer="1619" w:gutter="0"/>
          <w:cols w:space="720" w:num="1"/>
        </w:sectPr>
      </w:pPr>
    </w:p>
    <w:p w14:paraId="5290239B">
      <w:pPr>
        <w:pStyle w:val="2"/>
        <w:spacing w:line="376" w:lineRule="auto"/>
      </w:pPr>
    </w:p>
    <w:p w14:paraId="00CE891D">
      <w:pPr>
        <w:spacing w:before="104" w:line="222" w:lineRule="auto"/>
        <w:ind w:left="1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标志，是否使用国家明令淘汰的设备设施。</w:t>
      </w:r>
    </w:p>
    <w:p w14:paraId="2BA3D600">
      <w:pPr>
        <w:spacing w:before="200" w:line="345" w:lineRule="auto"/>
        <w:ind w:left="10" w:right="374" w:firstLine="68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z w:val="32"/>
          <w:szCs w:val="32"/>
        </w:rPr>
        <w:t>5.</w:t>
      </w:r>
      <w:r>
        <w:rPr>
          <w:rFonts w:ascii="仿宋" w:hAnsi="仿宋" w:eastAsia="仿宋" w:cs="仿宋"/>
          <w:sz w:val="32"/>
          <w:szCs w:val="32"/>
        </w:rPr>
        <w:t>存在外包工程的，是否落实《非煤矿山外包工程安全管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0"/>
          <w:sz w:val="32"/>
          <w:szCs w:val="32"/>
        </w:rPr>
        <w:t>理暂行办法》的规定。</w:t>
      </w:r>
    </w:p>
    <w:p w14:paraId="1A7E1BD8">
      <w:pPr>
        <w:spacing w:line="220" w:lineRule="auto"/>
        <w:ind w:left="824"/>
        <w:outlineLvl w:val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b/>
          <w:bCs/>
          <w:spacing w:val="12"/>
          <w:sz w:val="32"/>
          <w:szCs w:val="32"/>
        </w:rPr>
        <w:t>(三)基建矿山企业重点执法检查事项</w:t>
      </w:r>
    </w:p>
    <w:p w14:paraId="10487AC5">
      <w:pPr>
        <w:spacing w:before="224" w:line="222" w:lineRule="auto"/>
        <w:ind w:left="69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1.安全设施设计是否经应急管理部门审查同意；</w:t>
      </w:r>
    </w:p>
    <w:p w14:paraId="142652C5">
      <w:pPr>
        <w:spacing w:before="215" w:line="292" w:lineRule="auto"/>
        <w:ind w:left="10" w:right="352" w:firstLine="68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2.是否按照批准的范围和设计进行施工建设，发生重大变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更的是否履行了变更手续；</w:t>
      </w:r>
    </w:p>
    <w:p w14:paraId="1619511D">
      <w:pPr>
        <w:spacing w:before="155" w:line="294" w:lineRule="auto"/>
        <w:ind w:left="10" w:right="306" w:firstLine="68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3"/>
          <w:sz w:val="32"/>
          <w:szCs w:val="32"/>
        </w:rPr>
        <w:t>3.</w:t>
      </w:r>
      <w:r>
        <w:rPr>
          <w:rFonts w:ascii="仿宋" w:hAnsi="仿宋" w:eastAsia="仿宋" w:cs="仿宋"/>
          <w:spacing w:val="3"/>
          <w:sz w:val="32"/>
          <w:szCs w:val="32"/>
        </w:rPr>
        <w:t>建设单位、施工单位、建立单位是否取得相关证照、资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质；</w:t>
      </w:r>
    </w:p>
    <w:p w14:paraId="0A5CFE36">
      <w:pPr>
        <w:spacing w:before="216" w:line="222" w:lineRule="auto"/>
        <w:ind w:left="69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4.是否超建设工期继续组织建设；</w:t>
      </w:r>
    </w:p>
    <w:p w14:paraId="7E3FA2B3">
      <w:pPr>
        <w:spacing w:before="190" w:line="219" w:lineRule="auto"/>
        <w:ind w:left="69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5.是否存在以采代建现象。</w:t>
      </w:r>
    </w:p>
    <w:p w14:paraId="17B3D142">
      <w:pPr>
        <w:spacing w:before="220" w:line="221" w:lineRule="auto"/>
        <w:ind w:left="66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7"/>
          <w:sz w:val="32"/>
          <w:szCs w:val="32"/>
        </w:rPr>
        <w:t>三</w:t>
      </w:r>
      <w:r>
        <w:rPr>
          <w:rFonts w:ascii="黑体" w:hAnsi="黑体" w:eastAsia="黑体" w:cs="黑体"/>
          <w:spacing w:val="-70"/>
          <w:sz w:val="32"/>
          <w:szCs w:val="32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2"/>
          <w:szCs w:val="32"/>
        </w:rPr>
        <w:t>、监督检查工作要求</w:t>
      </w:r>
    </w:p>
    <w:p w14:paraId="0B50BA69">
      <w:pPr>
        <w:spacing w:before="184" w:line="341" w:lineRule="auto"/>
        <w:ind w:right="269" w:firstLine="850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24"/>
          <w:sz w:val="32"/>
          <w:szCs w:val="32"/>
        </w:rPr>
        <w:t>(</w:t>
      </w:r>
      <w:r>
        <w:rPr>
          <w:rFonts w:ascii="楷体" w:hAnsi="楷体" w:eastAsia="楷体" w:cs="楷体"/>
          <w:spacing w:val="-55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24"/>
          <w:sz w:val="32"/>
          <w:szCs w:val="32"/>
        </w:rPr>
        <w:t>一</w:t>
      </w:r>
      <w:r>
        <w:rPr>
          <w:rFonts w:ascii="楷体" w:hAnsi="楷体" w:eastAsia="楷体" w:cs="楷体"/>
          <w:spacing w:val="-82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24"/>
          <w:sz w:val="32"/>
          <w:szCs w:val="32"/>
        </w:rPr>
        <w:t xml:space="preserve">)严格依法行政。 </w:t>
      </w:r>
      <w:r>
        <w:rPr>
          <w:rFonts w:ascii="仿宋" w:hAnsi="仿宋" w:eastAsia="仿宋" w:cs="仿宋"/>
          <w:spacing w:val="24"/>
          <w:sz w:val="32"/>
          <w:szCs w:val="32"/>
        </w:rPr>
        <w:t>认真贯彻执行《安全生产法》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《河北省安全生产条例》《河北省安全生产风险管控与隐患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治理规定》等法律法规，把法律法规作为开展监督</w:t>
      </w:r>
      <w:r>
        <w:rPr>
          <w:rFonts w:ascii="仿宋" w:hAnsi="仿宋" w:eastAsia="仿宋" w:cs="仿宋"/>
          <w:spacing w:val="16"/>
          <w:sz w:val="32"/>
          <w:szCs w:val="32"/>
        </w:rPr>
        <w:t>检查的标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准和依据，严格按照行政执法“三项制度”等文件要求，规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范行政执法行为，严格执法程序，提升行政执法水</w:t>
      </w:r>
      <w:r>
        <w:rPr>
          <w:rFonts w:ascii="仿宋" w:hAnsi="仿宋" w:eastAsia="仿宋" w:cs="仿宋"/>
          <w:spacing w:val="16"/>
          <w:sz w:val="32"/>
          <w:szCs w:val="32"/>
        </w:rPr>
        <w:t>平。坚持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"/>
          <w:sz w:val="32"/>
          <w:szCs w:val="32"/>
        </w:rPr>
        <w:t>严格执法、文明执法，执法检查要做到事实清楚、证据充分、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程序合法。对因检查不认真、事实不清楚、程序不合法、证据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不充分、自由裁量权使用不当、适用法律法规错误</w:t>
      </w:r>
      <w:r>
        <w:rPr>
          <w:rFonts w:ascii="仿宋" w:hAnsi="仿宋" w:eastAsia="仿宋" w:cs="仿宋"/>
          <w:spacing w:val="16"/>
          <w:sz w:val="32"/>
          <w:szCs w:val="32"/>
        </w:rPr>
        <w:t>等，导致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应急管理局在行政复议中执法决定被撤销或被变更、在行政诉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讼中败诉的，要追究执法人员的责任。</w:t>
      </w:r>
    </w:p>
    <w:p w14:paraId="790E297B">
      <w:pPr>
        <w:spacing w:line="341" w:lineRule="auto"/>
        <w:rPr>
          <w:rFonts w:ascii="仿宋" w:hAnsi="仿宋" w:eastAsia="仿宋" w:cs="仿宋"/>
          <w:sz w:val="32"/>
          <w:szCs w:val="32"/>
        </w:rPr>
        <w:sectPr>
          <w:footerReference r:id="rId21" w:type="default"/>
          <w:pgSz w:w="12200" w:h="17040"/>
          <w:pgMar w:top="1448" w:right="1830" w:bottom="2040" w:left="1289" w:header="0" w:footer="1767" w:gutter="0"/>
          <w:cols w:space="720" w:num="1"/>
        </w:sectPr>
      </w:pPr>
    </w:p>
    <w:p w14:paraId="535E2B6B">
      <w:pPr>
        <w:pStyle w:val="2"/>
      </w:pPr>
    </w:p>
    <w:p w14:paraId="5EEFDC7B">
      <w:pPr>
        <w:pStyle w:val="2"/>
        <w:spacing w:line="241" w:lineRule="auto"/>
      </w:pPr>
    </w:p>
    <w:p w14:paraId="6C5B4AB3">
      <w:pPr>
        <w:spacing w:before="108" w:line="320" w:lineRule="auto"/>
        <w:ind w:right="319" w:firstLine="789"/>
        <w:rPr>
          <w:rFonts w:ascii="仿宋" w:hAnsi="仿宋" w:eastAsia="仿宋" w:cs="仿宋"/>
          <w:sz w:val="33"/>
          <w:szCs w:val="33"/>
        </w:rPr>
      </w:pPr>
      <w:r>
        <w:rPr>
          <w:rFonts w:ascii="楷体" w:hAnsi="楷体" w:eastAsia="楷体" w:cs="楷体"/>
          <w:spacing w:val="12"/>
          <w:sz w:val="33"/>
          <w:szCs w:val="33"/>
        </w:rPr>
        <w:t>(二)严格规范执法</w:t>
      </w:r>
      <w:r>
        <w:rPr>
          <w:rFonts w:ascii="仿宋" w:hAnsi="仿宋" w:eastAsia="仿宋" w:cs="仿宋"/>
          <w:spacing w:val="12"/>
          <w:sz w:val="33"/>
          <w:szCs w:val="33"/>
        </w:rPr>
        <w:t>。对检查中发现的安全生产违法行</w:t>
      </w:r>
      <w:r>
        <w:rPr>
          <w:rFonts w:ascii="仿宋" w:hAnsi="仿宋" w:eastAsia="仿宋" w:cs="仿宋"/>
          <w:spacing w:val="4"/>
          <w:sz w:val="33"/>
          <w:szCs w:val="33"/>
        </w:rPr>
        <w:t xml:space="preserve"> 为、重大问题隐患要依法依规规范执法，建</w:t>
      </w:r>
      <w:r>
        <w:rPr>
          <w:rFonts w:ascii="仿宋" w:hAnsi="仿宋" w:eastAsia="仿宋" w:cs="仿宋"/>
          <w:spacing w:val="3"/>
          <w:sz w:val="33"/>
          <w:szCs w:val="33"/>
        </w:rPr>
        <w:t>立执法检查工作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3"/>
          <w:sz w:val="33"/>
          <w:szCs w:val="33"/>
        </w:rPr>
        <w:t>台账。坚持严管重处，始终保持执法处罚高压态势，加大对</w:t>
      </w:r>
      <w:r>
        <w:rPr>
          <w:rFonts w:ascii="仿宋" w:hAnsi="仿宋" w:eastAsia="仿宋" w:cs="仿宋"/>
          <w:spacing w:val="1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4"/>
          <w:sz w:val="33"/>
          <w:szCs w:val="33"/>
        </w:rPr>
        <w:t>安全生产失信行为的曝光力度，对严重失信企业实施联</w:t>
      </w:r>
      <w:r>
        <w:rPr>
          <w:rFonts w:ascii="仿宋" w:hAnsi="仿宋" w:eastAsia="仿宋" w:cs="仿宋"/>
          <w:spacing w:val="3"/>
          <w:sz w:val="33"/>
          <w:szCs w:val="33"/>
        </w:rPr>
        <w:t>合惩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戒。在检查中发现安全评价报告与实际情况不符或存在重大</w:t>
      </w:r>
      <w:r>
        <w:rPr>
          <w:rFonts w:ascii="仿宋" w:hAnsi="仿宋" w:eastAsia="仿宋" w:cs="仿宋"/>
          <w:spacing w:val="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4"/>
          <w:sz w:val="33"/>
          <w:szCs w:val="33"/>
        </w:rPr>
        <w:t>疏漏的，依法对中介机构及其相关责任人予以警告、罚款；</w:t>
      </w:r>
      <w:r>
        <w:rPr>
          <w:rFonts w:ascii="仿宋" w:hAnsi="仿宋" w:eastAsia="仿宋" w:cs="仿宋"/>
          <w:spacing w:val="9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对出具虚假证明或者虚假评价报告的，依法依规吊销评价机</w:t>
      </w:r>
      <w:r>
        <w:rPr>
          <w:rFonts w:ascii="仿宋" w:hAnsi="仿宋" w:eastAsia="仿宋" w:cs="仿宋"/>
          <w:spacing w:val="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8"/>
          <w:sz w:val="33"/>
          <w:szCs w:val="33"/>
        </w:rPr>
        <w:t>构的评价资质。对拒不执行重大事故隐患整改指令；关闭、破</w:t>
      </w:r>
      <w:r>
        <w:rPr>
          <w:rFonts w:ascii="仿宋" w:hAnsi="仿宋" w:eastAsia="仿宋" w:cs="仿宋"/>
          <w:spacing w:val="17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6"/>
          <w:sz w:val="33"/>
          <w:szCs w:val="33"/>
        </w:rPr>
        <w:t>坏直接关系生产安全的监控、报警、防护、救</w:t>
      </w:r>
      <w:r>
        <w:rPr>
          <w:rFonts w:ascii="仿宋" w:hAnsi="仿宋" w:eastAsia="仿宋" w:cs="仿宋"/>
          <w:spacing w:val="-7"/>
          <w:sz w:val="33"/>
          <w:szCs w:val="33"/>
        </w:rPr>
        <w:t>生设备、设施，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或者篡改、隐瞒、销毁其相关数据、信息等违法行为的，依</w:t>
      </w:r>
      <w:r>
        <w:rPr>
          <w:rFonts w:ascii="仿宋" w:hAnsi="仿宋" w:eastAsia="仿宋" w:cs="仿宋"/>
          <w:spacing w:val="5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3"/>
          <w:sz w:val="33"/>
          <w:szCs w:val="33"/>
        </w:rPr>
        <w:t>法移交公安机关追究刑事责任。</w:t>
      </w:r>
    </w:p>
    <w:p w14:paraId="705D25E3">
      <w:pPr>
        <w:spacing w:before="246" w:line="315" w:lineRule="auto"/>
        <w:ind w:right="297" w:firstLine="809"/>
        <w:rPr>
          <w:rFonts w:ascii="仿宋" w:hAnsi="仿宋" w:eastAsia="仿宋" w:cs="仿宋"/>
          <w:sz w:val="33"/>
          <w:szCs w:val="33"/>
        </w:rPr>
      </w:pPr>
      <w:r>
        <w:rPr>
          <w:rFonts w:ascii="楷体" w:hAnsi="楷体" w:eastAsia="楷体" w:cs="楷体"/>
          <w:spacing w:val="7"/>
          <w:sz w:val="33"/>
          <w:szCs w:val="33"/>
        </w:rPr>
        <w:t xml:space="preserve">(三)突出检查重点。 </w:t>
      </w:r>
      <w:r>
        <w:rPr>
          <w:rFonts w:ascii="仿宋" w:hAnsi="仿宋" w:eastAsia="仿宋" w:cs="仿宋"/>
          <w:spacing w:val="7"/>
          <w:sz w:val="33"/>
          <w:szCs w:val="33"/>
        </w:rPr>
        <w:t>要结合有关重点工作部署及季节</w:t>
      </w:r>
      <w:r>
        <w:rPr>
          <w:rFonts w:ascii="仿宋" w:hAnsi="仿宋" w:eastAsia="仿宋" w:cs="仿宋"/>
          <w:spacing w:val="11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6"/>
          <w:sz w:val="33"/>
          <w:szCs w:val="33"/>
        </w:rPr>
        <w:t>特点、行业特点，深入分析安全生产形势，抓住监督检查的重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4"/>
          <w:sz w:val="33"/>
          <w:szCs w:val="33"/>
        </w:rPr>
        <w:t>点、难点，有针对性开展工作。始终把企业主体责任落实、</w:t>
      </w:r>
      <w:r>
        <w:rPr>
          <w:rFonts w:ascii="仿宋" w:hAnsi="仿宋" w:eastAsia="仿宋" w:cs="仿宋"/>
          <w:spacing w:val="10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安全生产专项整治三年行动、开展“双控”机制建设情况作</w:t>
      </w:r>
      <w:r>
        <w:rPr>
          <w:rFonts w:ascii="仿宋" w:hAnsi="仿宋" w:eastAsia="仿宋" w:cs="仿宋"/>
          <w:spacing w:val="11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为执法检查的重点，督促企业认真贯彻执行国家标准、行业</w:t>
      </w:r>
      <w:r>
        <w:rPr>
          <w:rFonts w:ascii="仿宋" w:hAnsi="仿宋" w:eastAsia="仿宋" w:cs="仿宋"/>
          <w:spacing w:val="4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标准、地方标准，推动全省非煤矿山企业安全管理规范化、</w:t>
      </w:r>
      <w:r>
        <w:rPr>
          <w:rFonts w:ascii="仿宋" w:hAnsi="仿宋" w:eastAsia="仿宋" w:cs="仿宋"/>
          <w:spacing w:val="1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3"/>
          <w:sz w:val="33"/>
          <w:szCs w:val="33"/>
        </w:rPr>
        <w:t>系统化、制度化。</w:t>
      </w:r>
    </w:p>
    <w:p w14:paraId="77D9C8EA">
      <w:pPr>
        <w:spacing w:before="218" w:line="303" w:lineRule="auto"/>
        <w:ind w:right="297" w:firstLine="840"/>
        <w:rPr>
          <w:rFonts w:ascii="仿宋" w:hAnsi="仿宋" w:eastAsia="仿宋" w:cs="仿宋"/>
          <w:sz w:val="33"/>
          <w:szCs w:val="33"/>
        </w:rPr>
      </w:pPr>
      <w:r>
        <w:rPr>
          <w:rFonts w:ascii="楷体" w:hAnsi="楷体" w:eastAsia="楷体" w:cs="楷体"/>
          <w:spacing w:val="6"/>
          <w:sz w:val="33"/>
          <w:szCs w:val="33"/>
        </w:rPr>
        <w:t xml:space="preserve">(四)严格执法纪律。 </w:t>
      </w:r>
      <w:r>
        <w:rPr>
          <w:rFonts w:ascii="仿宋" w:hAnsi="仿宋" w:eastAsia="仿宋" w:cs="仿宋"/>
          <w:spacing w:val="6"/>
          <w:sz w:val="33"/>
          <w:szCs w:val="33"/>
        </w:rPr>
        <w:t>监督检查人员要严格执行党风廉</w:t>
      </w:r>
      <w:r>
        <w:rPr>
          <w:rFonts w:ascii="仿宋" w:hAnsi="仿宋" w:eastAsia="仿宋" w:cs="仿宋"/>
          <w:spacing w:val="18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政建设相关规定，严格依法行政，公正、公开、公平执法，</w:t>
      </w:r>
      <w:r>
        <w:rPr>
          <w:rFonts w:ascii="仿宋" w:hAnsi="仿宋" w:eastAsia="仿宋" w:cs="仿宋"/>
          <w:spacing w:val="8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20"/>
          <w:sz w:val="33"/>
          <w:szCs w:val="33"/>
        </w:rPr>
        <w:t>涉及行政处罚、行政强制的要严格按照法定程序实施并公</w:t>
      </w:r>
      <w:r>
        <w:rPr>
          <w:rFonts w:ascii="仿宋" w:hAnsi="仿宋" w:eastAsia="仿宋" w:cs="仿宋"/>
          <w:spacing w:val="12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4"/>
          <w:sz w:val="33"/>
          <w:szCs w:val="33"/>
        </w:rPr>
        <w:t>示，主动接受检查对象及社会的监督。</w:t>
      </w:r>
    </w:p>
    <w:p w14:paraId="0110368E">
      <w:pPr>
        <w:spacing w:line="303" w:lineRule="auto"/>
        <w:rPr>
          <w:rFonts w:ascii="仿宋" w:hAnsi="仿宋" w:eastAsia="仿宋" w:cs="仿宋"/>
          <w:sz w:val="33"/>
          <w:szCs w:val="33"/>
        </w:rPr>
        <w:sectPr>
          <w:footerReference r:id="rId22" w:type="default"/>
          <w:pgSz w:w="12120" w:h="16990"/>
          <w:pgMar w:top="1444" w:right="1818" w:bottom="1907" w:left="1239" w:header="0" w:footer="1609" w:gutter="0"/>
          <w:cols w:space="720" w:num="1"/>
        </w:sectPr>
      </w:pPr>
    </w:p>
    <w:p w14:paraId="3D2A692E">
      <w:pPr>
        <w:pStyle w:val="2"/>
        <w:spacing w:line="266" w:lineRule="auto"/>
      </w:pPr>
    </w:p>
    <w:p w14:paraId="5A464145">
      <w:pPr>
        <w:spacing w:before="104" w:line="224" w:lineRule="auto"/>
        <w:ind w:left="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25"/>
          <w:sz w:val="32"/>
          <w:szCs w:val="32"/>
        </w:rPr>
        <w:t>附件3</w:t>
      </w:r>
    </w:p>
    <w:p w14:paraId="0E73D21D">
      <w:pPr>
        <w:pStyle w:val="2"/>
        <w:spacing w:line="318" w:lineRule="auto"/>
      </w:pPr>
    </w:p>
    <w:p w14:paraId="6C41DEA5">
      <w:pPr>
        <w:pStyle w:val="2"/>
        <w:spacing w:line="319" w:lineRule="auto"/>
      </w:pPr>
    </w:p>
    <w:p w14:paraId="08937976">
      <w:pPr>
        <w:spacing w:before="139" w:line="219" w:lineRule="auto"/>
        <w:ind w:left="666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-2"/>
          <w:sz w:val="43"/>
          <w:szCs w:val="43"/>
        </w:rPr>
        <w:t>工商贸行业安全生产监督检查计划安排</w:t>
      </w:r>
    </w:p>
    <w:p w14:paraId="03CE4583">
      <w:pPr>
        <w:pStyle w:val="2"/>
        <w:spacing w:line="332" w:lineRule="auto"/>
      </w:pPr>
    </w:p>
    <w:p w14:paraId="0B64658E">
      <w:pPr>
        <w:pStyle w:val="2"/>
        <w:spacing w:line="333" w:lineRule="auto"/>
      </w:pPr>
    </w:p>
    <w:p w14:paraId="7BD52655">
      <w:pPr>
        <w:spacing w:before="104" w:line="221" w:lineRule="auto"/>
        <w:ind w:left="66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1"/>
          <w:sz w:val="32"/>
          <w:szCs w:val="32"/>
        </w:rPr>
        <w:t>一、监督检查工作安排</w:t>
      </w:r>
    </w:p>
    <w:p w14:paraId="49CCD91E">
      <w:pPr>
        <w:spacing w:before="222" w:line="343" w:lineRule="auto"/>
        <w:ind w:right="225" w:firstLine="65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1"/>
          <w:sz w:val="32"/>
          <w:szCs w:val="32"/>
        </w:rPr>
        <w:t>按照工贸行业年度监督检查计划开展日常执法检</w:t>
      </w:r>
      <w:r>
        <w:rPr>
          <w:rFonts w:ascii="仿宋" w:hAnsi="仿宋" w:eastAsia="仿宋" w:cs="仿宋"/>
          <w:spacing w:val="10"/>
          <w:sz w:val="32"/>
          <w:szCs w:val="32"/>
        </w:rPr>
        <w:t>查。计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7"/>
          <w:sz w:val="32"/>
          <w:szCs w:val="32"/>
        </w:rPr>
        <w:t>划监督检查企业30家</w:t>
      </w:r>
      <w:r>
        <w:rPr>
          <w:rFonts w:ascii="仿宋" w:hAnsi="仿宋" w:eastAsia="仿宋" w:cs="仿宋"/>
          <w:spacing w:val="-74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27"/>
          <w:sz w:val="32"/>
          <w:szCs w:val="32"/>
        </w:rPr>
        <w:t>(其中重点监督检查县属及以上企业</w:t>
      </w:r>
      <w:r>
        <w:rPr>
          <w:rFonts w:ascii="楷体" w:hAnsi="楷体" w:eastAsia="楷体" w:cs="楷体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0"/>
          <w:sz w:val="32"/>
          <w:szCs w:val="32"/>
        </w:rPr>
        <w:t>11家，</w:t>
      </w:r>
      <w:r>
        <w:rPr>
          <w:rFonts w:ascii="仿宋" w:hAnsi="仿宋" w:eastAsia="仿宋" w:cs="仿宋"/>
          <w:spacing w:val="-5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0"/>
          <w:sz w:val="32"/>
          <w:szCs w:val="32"/>
        </w:rPr>
        <w:t>一般监督检查按照“双随机、</w:t>
      </w:r>
      <w:r>
        <w:rPr>
          <w:rFonts w:ascii="仿宋" w:hAnsi="仿宋" w:eastAsia="仿宋" w:cs="仿宋"/>
          <w:spacing w:val="10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0"/>
          <w:sz w:val="32"/>
          <w:szCs w:val="32"/>
        </w:rPr>
        <w:t>一公开”规定，随机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13"/>
          <w:sz w:val="32"/>
          <w:szCs w:val="32"/>
        </w:rPr>
        <w:t>抽取检查企业19家)。</w:t>
      </w:r>
      <w:r>
        <w:rPr>
          <w:rFonts w:ascii="楷体" w:hAnsi="楷体" w:eastAsia="楷体" w:cs="楷体"/>
          <w:spacing w:val="-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3"/>
          <w:sz w:val="32"/>
          <w:szCs w:val="32"/>
        </w:rPr>
        <w:t>重点突出对钢铁、粉尘涉爆、有限空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间作业等重点行业企业以及发生过事故、存在重大危险源的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企业，组织开展全面监督检查。</w:t>
      </w:r>
    </w:p>
    <w:p w14:paraId="48087D81">
      <w:pPr>
        <w:spacing w:before="4" w:line="341" w:lineRule="auto"/>
        <w:ind w:right="262" w:firstLine="65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9"/>
          <w:sz w:val="32"/>
          <w:szCs w:val="32"/>
        </w:rPr>
        <w:t>积极完成市局组织开展的工商贸行业安全生产交叉执法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活动，组织全县开展交叉执法检查，选择典型企业进行示范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执法、观摩执法，加强经验交流，相互学习借鉴，不断提高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工商贸行业安全生产行政执法质量。</w:t>
      </w:r>
    </w:p>
    <w:p w14:paraId="1AA6492E">
      <w:pPr>
        <w:spacing w:line="220" w:lineRule="auto"/>
        <w:ind w:left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6"/>
          <w:sz w:val="32"/>
          <w:szCs w:val="32"/>
        </w:rPr>
        <w:t>重点检查生产经营单位11家：</w:t>
      </w:r>
    </w:p>
    <w:p w14:paraId="4355CE2C">
      <w:pPr>
        <w:spacing w:before="209" w:line="220" w:lineRule="auto"/>
        <w:ind w:left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1.井陉县鸿祥碳素有限公司</w:t>
      </w:r>
    </w:p>
    <w:p w14:paraId="08F57B40">
      <w:pPr>
        <w:spacing w:before="199" w:line="220" w:lineRule="auto"/>
        <w:ind w:left="65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6"/>
          <w:sz w:val="32"/>
          <w:szCs w:val="32"/>
        </w:rPr>
        <w:t>2.</w:t>
      </w:r>
      <w:r>
        <w:rPr>
          <w:rFonts w:ascii="仿宋" w:hAnsi="仿宋" w:eastAsia="仿宋" w:cs="仿宋"/>
          <w:spacing w:val="-6"/>
          <w:sz w:val="32"/>
          <w:szCs w:val="32"/>
        </w:rPr>
        <w:t>河北乾宝新材料有限责任公司</w:t>
      </w:r>
    </w:p>
    <w:p w14:paraId="5139E025">
      <w:pPr>
        <w:spacing w:before="213" w:line="222" w:lineRule="auto"/>
        <w:ind w:left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3.井陉县富源石灰厂</w:t>
      </w:r>
    </w:p>
    <w:p w14:paraId="626D0C2F">
      <w:pPr>
        <w:spacing w:before="190" w:line="219" w:lineRule="auto"/>
        <w:ind w:left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4.河北鼎星水泥有限公司</w:t>
      </w:r>
    </w:p>
    <w:p w14:paraId="62611701">
      <w:pPr>
        <w:spacing w:before="195" w:line="222" w:lineRule="auto"/>
        <w:ind w:left="65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5.</w:t>
      </w:r>
      <w:r>
        <w:rPr>
          <w:rFonts w:ascii="仿宋" w:hAnsi="仿宋" w:eastAsia="仿宋" w:cs="仿宋"/>
          <w:spacing w:val="-3"/>
          <w:sz w:val="32"/>
          <w:szCs w:val="32"/>
        </w:rPr>
        <w:t>河北挂云山酒厂</w:t>
      </w:r>
    </w:p>
    <w:p w14:paraId="576B8BCB">
      <w:pPr>
        <w:spacing w:before="195" w:line="222" w:lineRule="auto"/>
        <w:ind w:left="65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4"/>
          <w:sz w:val="32"/>
          <w:szCs w:val="32"/>
        </w:rPr>
        <w:t>6.</w:t>
      </w:r>
      <w:r>
        <w:rPr>
          <w:rFonts w:ascii="仿宋" w:hAnsi="仿宋" w:eastAsia="仿宋" w:cs="仿宋"/>
          <w:spacing w:val="-4"/>
          <w:sz w:val="32"/>
          <w:szCs w:val="32"/>
        </w:rPr>
        <w:t>河北治臻建材有限公司</w:t>
      </w:r>
    </w:p>
    <w:p w14:paraId="2BF4C1E4">
      <w:pPr>
        <w:spacing w:line="222" w:lineRule="auto"/>
        <w:rPr>
          <w:rFonts w:ascii="仿宋" w:hAnsi="仿宋" w:eastAsia="仿宋" w:cs="仿宋"/>
          <w:sz w:val="32"/>
          <w:szCs w:val="32"/>
        </w:rPr>
        <w:sectPr>
          <w:footerReference r:id="rId23" w:type="default"/>
          <w:pgSz w:w="11900" w:h="16830"/>
          <w:pgMar w:top="1430" w:right="1785" w:bottom="1988" w:left="1239" w:header="0" w:footer="1703" w:gutter="0"/>
          <w:cols w:space="720" w:num="1"/>
        </w:sectPr>
      </w:pPr>
    </w:p>
    <w:p w14:paraId="1EEE2D7B">
      <w:pPr>
        <w:pStyle w:val="2"/>
        <w:spacing w:line="278" w:lineRule="auto"/>
      </w:pPr>
    </w:p>
    <w:p w14:paraId="3B99AFB4">
      <w:pPr>
        <w:pStyle w:val="2"/>
        <w:spacing w:line="279" w:lineRule="auto"/>
      </w:pPr>
    </w:p>
    <w:p w14:paraId="516C3299">
      <w:pPr>
        <w:spacing w:before="104" w:line="222" w:lineRule="auto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6"/>
          <w:sz w:val="32"/>
          <w:szCs w:val="32"/>
        </w:rPr>
        <w:t>7.</w:t>
      </w:r>
      <w:r>
        <w:rPr>
          <w:rFonts w:ascii="仿宋" w:hAnsi="仿宋" w:eastAsia="仿宋" w:cs="仿宋"/>
          <w:spacing w:val="-6"/>
          <w:sz w:val="32"/>
          <w:szCs w:val="32"/>
        </w:rPr>
        <w:t>石家庄中正碳素有限公司</w:t>
      </w:r>
    </w:p>
    <w:p w14:paraId="3F659093">
      <w:pPr>
        <w:spacing w:before="210" w:line="219" w:lineRule="auto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4"/>
          <w:sz w:val="32"/>
          <w:szCs w:val="32"/>
        </w:rPr>
        <w:t>8.</w:t>
      </w:r>
      <w:r>
        <w:rPr>
          <w:rFonts w:ascii="仿宋" w:hAnsi="仿宋" w:eastAsia="仿宋" w:cs="仿宋"/>
          <w:spacing w:val="-4"/>
          <w:sz w:val="32"/>
          <w:szCs w:val="32"/>
        </w:rPr>
        <w:t>河北鼎邦机械设备有限公司</w:t>
      </w:r>
    </w:p>
    <w:p w14:paraId="66E80E99">
      <w:pPr>
        <w:spacing w:before="225" w:line="222" w:lineRule="auto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9.河北神力焊材有限公司</w:t>
      </w:r>
    </w:p>
    <w:p w14:paraId="519DB801">
      <w:pPr>
        <w:spacing w:before="205" w:line="222" w:lineRule="auto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4"/>
          <w:sz w:val="32"/>
          <w:szCs w:val="32"/>
        </w:rPr>
        <w:t>10.</w:t>
      </w:r>
      <w:r>
        <w:rPr>
          <w:rFonts w:ascii="仿宋" w:hAnsi="仿宋" w:eastAsia="仿宋" w:cs="仿宋"/>
          <w:spacing w:val="-4"/>
          <w:sz w:val="32"/>
          <w:szCs w:val="32"/>
        </w:rPr>
        <w:t>井陉晟方钙业有限公司</w:t>
      </w:r>
    </w:p>
    <w:p w14:paraId="08C76D3E">
      <w:pPr>
        <w:spacing w:before="205" w:line="222" w:lineRule="auto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11.石家庄荣强新型建材有限公司</w:t>
      </w:r>
    </w:p>
    <w:p w14:paraId="6A7BFDD4">
      <w:pPr>
        <w:spacing w:before="209" w:line="221" w:lineRule="auto"/>
        <w:ind w:left="65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7"/>
          <w:sz w:val="32"/>
          <w:szCs w:val="32"/>
        </w:rPr>
        <w:t>二</w:t>
      </w:r>
      <w:r>
        <w:rPr>
          <w:rFonts w:ascii="黑体" w:hAnsi="黑体" w:eastAsia="黑体" w:cs="黑体"/>
          <w:spacing w:val="-74"/>
          <w:sz w:val="32"/>
          <w:szCs w:val="32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2"/>
          <w:szCs w:val="32"/>
        </w:rPr>
        <w:t>、重点监督检查内容</w:t>
      </w:r>
    </w:p>
    <w:p w14:paraId="0F76ED39">
      <w:pPr>
        <w:spacing w:before="206" w:line="224" w:lineRule="auto"/>
        <w:ind w:left="89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28"/>
          <w:sz w:val="32"/>
          <w:szCs w:val="32"/>
        </w:rPr>
        <w:t>(一)共性部分重点执法检查事项</w:t>
      </w:r>
    </w:p>
    <w:p w14:paraId="5CF2452B">
      <w:pPr>
        <w:spacing w:before="214" w:line="286" w:lineRule="auto"/>
        <w:ind w:right="371" w:firstLine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</w:rPr>
        <w:t>1.未对承包单位、承租单位的安全生产工作统一协调、管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理，或者未定期进行安全检查的。</w:t>
      </w:r>
    </w:p>
    <w:p w14:paraId="579095AF">
      <w:pPr>
        <w:spacing w:before="199" w:line="280" w:lineRule="auto"/>
        <w:ind w:right="476" w:firstLine="66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5"/>
          <w:sz w:val="32"/>
          <w:szCs w:val="32"/>
        </w:rPr>
        <w:t>2.</w:t>
      </w:r>
      <w:r>
        <w:rPr>
          <w:rFonts w:ascii="仿宋" w:hAnsi="仿宋" w:eastAsia="仿宋" w:cs="仿宋"/>
          <w:spacing w:val="25"/>
          <w:sz w:val="32"/>
          <w:szCs w:val="32"/>
        </w:rPr>
        <w:t>特种作业人员未按照规定经专门的安全作业培训并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7"/>
          <w:sz w:val="32"/>
          <w:szCs w:val="32"/>
        </w:rPr>
        <w:t>取得相应资格，上岗作业的。</w:t>
      </w:r>
    </w:p>
    <w:p w14:paraId="2BC62E70">
      <w:pPr>
        <w:spacing w:before="224" w:line="278" w:lineRule="auto"/>
        <w:ind w:right="362" w:firstLine="66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3"/>
          <w:sz w:val="32"/>
          <w:szCs w:val="32"/>
        </w:rPr>
        <w:t>3.</w:t>
      </w:r>
      <w:r>
        <w:rPr>
          <w:rFonts w:ascii="仿宋" w:hAnsi="仿宋" w:eastAsia="仿宋" w:cs="仿宋"/>
          <w:spacing w:val="3"/>
          <w:sz w:val="32"/>
          <w:szCs w:val="32"/>
        </w:rPr>
        <w:t>金属冶炼企业主要负责人、安全生产管理人员未按照规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"/>
          <w:sz w:val="32"/>
          <w:szCs w:val="32"/>
        </w:rPr>
        <w:t>定经考核合格的。</w:t>
      </w:r>
    </w:p>
    <w:p w14:paraId="4E7240B9">
      <w:pPr>
        <w:spacing w:before="208" w:line="224" w:lineRule="auto"/>
        <w:ind w:left="89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28"/>
          <w:sz w:val="32"/>
          <w:szCs w:val="32"/>
        </w:rPr>
        <w:t>(二)建材企业重点执法检查事项</w:t>
      </w:r>
    </w:p>
    <w:p w14:paraId="6B1FFDB8">
      <w:pPr>
        <w:spacing w:before="206" w:line="285" w:lineRule="auto"/>
        <w:ind w:right="422" w:firstLine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</w:rPr>
        <w:t>1.煤磨袋式收尘器、煤粉仓未设置温度和固定式一氧化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7"/>
          <w:sz w:val="32"/>
          <w:szCs w:val="32"/>
        </w:rPr>
        <w:t>碳浓度监测报警装置，或者未设置气体灭火装置。</w:t>
      </w:r>
    </w:p>
    <w:p w14:paraId="62585A30">
      <w:pPr>
        <w:spacing w:before="201" w:line="286" w:lineRule="auto"/>
        <w:ind w:right="379" w:firstLine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6"/>
          <w:sz w:val="32"/>
          <w:szCs w:val="32"/>
        </w:rPr>
        <w:t>2.筒型储库人工清库作业未落实清库方案中</w:t>
      </w:r>
      <w:r>
        <w:rPr>
          <w:rFonts w:ascii="仿宋" w:hAnsi="仿宋" w:eastAsia="仿宋" w:cs="仿宋"/>
          <w:spacing w:val="15"/>
          <w:sz w:val="32"/>
          <w:szCs w:val="32"/>
        </w:rPr>
        <w:t>防止高处坠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落、坍塌等安全措施。</w:t>
      </w:r>
    </w:p>
    <w:p w14:paraId="6EC5D701">
      <w:pPr>
        <w:spacing w:before="198" w:line="295" w:lineRule="auto"/>
        <w:ind w:right="351" w:firstLine="66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4"/>
          <w:sz w:val="32"/>
          <w:szCs w:val="32"/>
        </w:rPr>
        <w:t>3.</w:t>
      </w:r>
      <w:r>
        <w:rPr>
          <w:rFonts w:ascii="仿宋" w:hAnsi="仿宋" w:eastAsia="仿宋" w:cs="仿宋"/>
          <w:spacing w:val="14"/>
          <w:sz w:val="32"/>
          <w:szCs w:val="32"/>
        </w:rPr>
        <w:t>水泥企业电石渣原料筒型储库未设置固定式可燃气体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浓度监测报警装置，或者监测报警装置未与事故通风装置联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锁</w:t>
      </w:r>
      <w:r>
        <w:rPr>
          <w:rFonts w:ascii="仿宋" w:hAnsi="仿宋" w:eastAsia="仿宋" w:cs="仿宋"/>
          <w:spacing w:val="-8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。</w:t>
      </w:r>
    </w:p>
    <w:p w14:paraId="36147B09">
      <w:pPr>
        <w:spacing w:line="295" w:lineRule="auto"/>
        <w:rPr>
          <w:rFonts w:ascii="仿宋" w:hAnsi="仿宋" w:eastAsia="仿宋" w:cs="仿宋"/>
          <w:sz w:val="32"/>
          <w:szCs w:val="32"/>
        </w:rPr>
        <w:sectPr>
          <w:footerReference r:id="rId24" w:type="default"/>
          <w:pgSz w:w="12160" w:h="17010"/>
          <w:pgMar w:top="1445" w:right="1824" w:bottom="1881" w:left="1220" w:header="0" w:footer="1620" w:gutter="0"/>
          <w:cols w:space="720" w:num="1"/>
        </w:sectPr>
      </w:pPr>
    </w:p>
    <w:p w14:paraId="2B766E4C">
      <w:pPr>
        <w:pStyle w:val="2"/>
        <w:spacing w:line="248" w:lineRule="auto"/>
      </w:pPr>
    </w:p>
    <w:p w14:paraId="0C57D034">
      <w:pPr>
        <w:pStyle w:val="2"/>
        <w:spacing w:line="248" w:lineRule="auto"/>
      </w:pPr>
    </w:p>
    <w:p w14:paraId="3EF1E2AF">
      <w:pPr>
        <w:spacing w:before="104" w:line="315" w:lineRule="auto"/>
        <w:ind w:right="439" w:firstLine="6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3"/>
          <w:sz w:val="32"/>
          <w:szCs w:val="32"/>
        </w:rPr>
        <w:t xml:space="preserve">4.进入筒型储库、焙烧窑、预热器旋风筒、分解炉、竖 </w:t>
      </w:r>
      <w:r>
        <w:rPr>
          <w:rFonts w:ascii="仿宋" w:hAnsi="仿宋" w:eastAsia="仿宋" w:cs="仿宋"/>
          <w:spacing w:val="15"/>
          <w:sz w:val="32"/>
          <w:szCs w:val="32"/>
        </w:rPr>
        <w:t>炉、篦冷机、磨机、破碎机前，未对可能意外启动的设备和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涌入的物料、高温气体、有毒有害气体等采取隔离措施，或者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未落实防止高处坠落、坍塌等安全措施。</w:t>
      </w:r>
    </w:p>
    <w:p w14:paraId="6AB167FD">
      <w:pPr>
        <w:spacing w:before="214" w:line="304" w:lineRule="auto"/>
        <w:ind w:right="441" w:firstLine="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32"/>
          <w:sz w:val="32"/>
          <w:szCs w:val="32"/>
        </w:rPr>
        <w:t>5.</w:t>
      </w:r>
      <w:r>
        <w:rPr>
          <w:rFonts w:ascii="仿宋" w:hAnsi="仿宋" w:eastAsia="仿宋" w:cs="仿宋"/>
          <w:spacing w:val="32"/>
          <w:sz w:val="32"/>
          <w:szCs w:val="32"/>
        </w:rPr>
        <w:t>采用预混燃烧方式的燃气窑炉(</w:t>
      </w:r>
      <w:r>
        <w:rPr>
          <w:rFonts w:ascii="楷体" w:hAnsi="楷体" w:eastAsia="楷体" w:cs="楷体"/>
          <w:spacing w:val="32"/>
          <w:sz w:val="32"/>
          <w:szCs w:val="32"/>
        </w:rPr>
        <w:t>热发生炉煤气窑炉</w:t>
      </w:r>
      <w:r>
        <w:rPr>
          <w:rFonts w:ascii="楷体" w:hAnsi="楷体" w:eastAsia="楷体" w:cs="楷体"/>
          <w:spacing w:val="6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16"/>
          <w:sz w:val="32"/>
          <w:szCs w:val="32"/>
        </w:rPr>
        <w:t>除</w:t>
      </w:r>
      <w:r>
        <w:rPr>
          <w:rFonts w:ascii="楷体" w:hAnsi="楷体" w:eastAsia="楷体" w:cs="楷体"/>
          <w:spacing w:val="-25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16"/>
          <w:sz w:val="32"/>
          <w:szCs w:val="32"/>
        </w:rPr>
        <w:t>外</w:t>
      </w:r>
      <w:r>
        <w:rPr>
          <w:rFonts w:ascii="仿宋" w:hAnsi="仿宋" w:eastAsia="仿宋" w:cs="仿宋"/>
          <w:spacing w:val="16"/>
          <w:sz w:val="32"/>
          <w:szCs w:val="32"/>
        </w:rPr>
        <w:t>)的燃气总管未设置管道压力监测报警装置，或者监测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报警装置未与紧急自动切断装置联锁。</w:t>
      </w:r>
    </w:p>
    <w:p w14:paraId="54A365C7">
      <w:pPr>
        <w:spacing w:before="206" w:line="288" w:lineRule="auto"/>
        <w:ind w:right="453" w:firstLine="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6"/>
          <w:sz w:val="32"/>
          <w:szCs w:val="32"/>
        </w:rPr>
        <w:t>6.</w:t>
      </w:r>
      <w:r>
        <w:rPr>
          <w:rFonts w:ascii="仿宋" w:hAnsi="仿宋" w:eastAsia="仿宋" w:cs="仿宋"/>
          <w:spacing w:val="6"/>
          <w:sz w:val="32"/>
          <w:szCs w:val="32"/>
        </w:rPr>
        <w:t>制氢站、氮氢保护气体配气间、燃气配气间等3类场所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未设置固定式可燃气体浓度监测报警装置。</w:t>
      </w:r>
    </w:p>
    <w:p w14:paraId="1741E216">
      <w:pPr>
        <w:spacing w:before="202" w:line="222" w:lineRule="auto"/>
        <w:ind w:left="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7.</w:t>
      </w:r>
      <w:r>
        <w:rPr>
          <w:rFonts w:ascii="仿宋" w:hAnsi="仿宋" w:eastAsia="仿宋" w:cs="仿宋"/>
          <w:spacing w:val="-3"/>
          <w:sz w:val="32"/>
          <w:szCs w:val="32"/>
        </w:rPr>
        <w:t>电熔制品电炉的水冷设备失效。</w:t>
      </w:r>
    </w:p>
    <w:p w14:paraId="671DA3B2">
      <w:pPr>
        <w:spacing w:before="204" w:line="285" w:lineRule="auto"/>
        <w:ind w:right="393" w:firstLine="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5"/>
          <w:sz w:val="32"/>
          <w:szCs w:val="32"/>
        </w:rPr>
        <w:t>8.</w:t>
      </w:r>
      <w:r>
        <w:rPr>
          <w:rFonts w:ascii="仿宋" w:hAnsi="仿宋" w:eastAsia="仿宋" w:cs="仿宋"/>
          <w:spacing w:val="15"/>
          <w:sz w:val="32"/>
          <w:szCs w:val="32"/>
        </w:rPr>
        <w:t>玻璃窑炉、玻璃锡槽等设备未设置水冷和风冷保护系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统的监测报警装置。</w:t>
      </w:r>
    </w:p>
    <w:p w14:paraId="3422CB1B">
      <w:pPr>
        <w:spacing w:before="198" w:line="224" w:lineRule="auto"/>
        <w:ind w:left="89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28"/>
          <w:sz w:val="32"/>
          <w:szCs w:val="32"/>
        </w:rPr>
        <w:t>(三)机械企业重点执法检查事项</w:t>
      </w:r>
    </w:p>
    <w:p w14:paraId="4F1CDDF7">
      <w:pPr>
        <w:spacing w:before="193" w:line="302" w:lineRule="auto"/>
        <w:ind w:right="373" w:firstLine="79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7"/>
          <w:sz w:val="32"/>
          <w:szCs w:val="32"/>
        </w:rPr>
        <w:t>1.会议室、活动室、休息室、更衣室、交接班室</w:t>
      </w:r>
      <w:r>
        <w:rPr>
          <w:rFonts w:ascii="仿宋" w:hAnsi="仿宋" w:eastAsia="仿宋" w:cs="仿宋"/>
          <w:spacing w:val="16"/>
          <w:sz w:val="32"/>
          <w:szCs w:val="32"/>
        </w:rPr>
        <w:t>等5类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人员聚集场所设置在熔融金属吊运跨或者浇注跨的地坪区域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sz w:val="32"/>
          <w:szCs w:val="32"/>
        </w:rPr>
        <w:t>内</w:t>
      </w:r>
      <w:r>
        <w:rPr>
          <w:rFonts w:ascii="仿宋" w:hAnsi="仿宋" w:eastAsia="仿宋" w:cs="仿宋"/>
          <w:spacing w:val="-7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sz w:val="32"/>
          <w:szCs w:val="32"/>
        </w:rPr>
        <w:t>。</w:t>
      </w:r>
    </w:p>
    <w:p w14:paraId="6DEA1690">
      <w:pPr>
        <w:spacing w:before="233" w:line="276" w:lineRule="auto"/>
        <w:ind w:right="441" w:firstLine="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3"/>
          <w:sz w:val="32"/>
          <w:szCs w:val="32"/>
        </w:rPr>
        <w:t>2.</w:t>
      </w:r>
      <w:r>
        <w:rPr>
          <w:rFonts w:ascii="仿宋" w:hAnsi="仿宋" w:eastAsia="仿宋" w:cs="仿宋"/>
          <w:spacing w:val="13"/>
          <w:sz w:val="32"/>
          <w:szCs w:val="32"/>
        </w:rPr>
        <w:t>铸造用熔炼炉、精炼炉、保温炉未设置紧急排放和应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"/>
          <w:sz w:val="32"/>
          <w:szCs w:val="32"/>
        </w:rPr>
        <w:t>急储存设施。</w:t>
      </w:r>
    </w:p>
    <w:p w14:paraId="1760A829">
      <w:pPr>
        <w:spacing w:before="221" w:line="310" w:lineRule="auto"/>
        <w:ind w:right="369" w:firstLine="70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4"/>
          <w:sz w:val="32"/>
          <w:szCs w:val="32"/>
        </w:rPr>
        <w:t>3.</w:t>
      </w:r>
      <w:r>
        <w:rPr>
          <w:rFonts w:ascii="仿宋" w:hAnsi="仿宋" w:eastAsia="仿宋" w:cs="仿宋"/>
          <w:spacing w:val="14"/>
          <w:sz w:val="32"/>
          <w:szCs w:val="32"/>
        </w:rPr>
        <w:t>生产期间铸造用熔炼炉、精炼炉、保温炉的炉底、炉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1"/>
          <w:sz w:val="32"/>
          <w:szCs w:val="32"/>
        </w:rPr>
        <w:t>坑和事故坑，以及熔融金属泄漏、喷溅影响范围内的炉前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1"/>
          <w:sz w:val="32"/>
          <w:szCs w:val="32"/>
        </w:rPr>
        <w:t>平台、炉基区域、造型地坑、浇注作业坑和熔融金属转运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通道等8类区域存在积水。</w:t>
      </w:r>
    </w:p>
    <w:p w14:paraId="2E1C62F6">
      <w:pPr>
        <w:spacing w:line="310" w:lineRule="auto"/>
        <w:rPr>
          <w:rFonts w:ascii="仿宋" w:hAnsi="仿宋" w:eastAsia="仿宋" w:cs="仿宋"/>
          <w:sz w:val="32"/>
          <w:szCs w:val="32"/>
        </w:rPr>
        <w:sectPr>
          <w:footerReference r:id="rId25" w:type="default"/>
          <w:pgSz w:w="12370" w:h="17160"/>
          <w:pgMar w:top="1458" w:right="1855" w:bottom="2040" w:left="1359" w:header="0" w:footer="1766" w:gutter="0"/>
          <w:cols w:space="720" w:num="1"/>
        </w:sectPr>
      </w:pPr>
    </w:p>
    <w:p w14:paraId="797D051A">
      <w:pPr>
        <w:pStyle w:val="2"/>
        <w:spacing w:line="260" w:lineRule="auto"/>
      </w:pPr>
    </w:p>
    <w:p w14:paraId="020DF79B">
      <w:pPr>
        <w:pStyle w:val="2"/>
        <w:spacing w:line="260" w:lineRule="auto"/>
      </w:pPr>
    </w:p>
    <w:p w14:paraId="0BD8A991">
      <w:pPr>
        <w:spacing w:before="104" w:line="301" w:lineRule="auto"/>
        <w:ind w:right="230" w:firstLine="74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2"/>
          <w:sz w:val="32"/>
          <w:szCs w:val="32"/>
        </w:rPr>
        <w:t>4.</w:t>
      </w:r>
      <w:r>
        <w:rPr>
          <w:rFonts w:ascii="仿宋" w:hAnsi="仿宋" w:eastAsia="仿宋" w:cs="仿宋"/>
          <w:spacing w:val="12"/>
          <w:sz w:val="32"/>
          <w:szCs w:val="32"/>
        </w:rPr>
        <w:t>铸造用熔炼炉、精炼炉、压铸机、氧枪</w:t>
      </w:r>
      <w:r>
        <w:rPr>
          <w:rFonts w:ascii="仿宋" w:hAnsi="仿宋" w:eastAsia="仿宋" w:cs="仿宋"/>
          <w:spacing w:val="11"/>
          <w:sz w:val="32"/>
          <w:szCs w:val="32"/>
        </w:rPr>
        <w:t>的冷却水系统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>未设置出水温度、进出水流量差监测报警装</w:t>
      </w:r>
      <w:r>
        <w:rPr>
          <w:rFonts w:ascii="仿宋" w:hAnsi="仿宋" w:eastAsia="仿宋" w:cs="仿宋"/>
          <w:spacing w:val="13"/>
          <w:sz w:val="32"/>
          <w:szCs w:val="32"/>
        </w:rPr>
        <w:t>置，或者监测报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警装置未与熔融金属加热、输送控制系统联锁。</w:t>
      </w:r>
    </w:p>
    <w:p w14:paraId="4064C052">
      <w:pPr>
        <w:spacing w:before="214" w:line="308" w:lineRule="auto"/>
        <w:ind w:right="202" w:firstLine="81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2"/>
          <w:sz w:val="32"/>
          <w:szCs w:val="32"/>
        </w:rPr>
        <w:t>5.</w:t>
      </w:r>
      <w:r>
        <w:rPr>
          <w:rFonts w:ascii="仿宋" w:hAnsi="仿宋" w:eastAsia="仿宋" w:cs="仿宋"/>
          <w:spacing w:val="22"/>
          <w:sz w:val="32"/>
          <w:szCs w:val="32"/>
        </w:rPr>
        <w:t>使用煤气</w:t>
      </w:r>
      <w:r>
        <w:rPr>
          <w:rFonts w:ascii="楷体" w:hAnsi="楷体" w:eastAsia="楷体" w:cs="楷体"/>
          <w:spacing w:val="22"/>
          <w:sz w:val="32"/>
          <w:szCs w:val="32"/>
        </w:rPr>
        <w:t>(</w:t>
      </w:r>
      <w:r>
        <w:rPr>
          <w:rFonts w:ascii="楷体" w:hAnsi="楷体" w:eastAsia="楷体" w:cs="楷体"/>
          <w:spacing w:val="-35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22"/>
          <w:sz w:val="32"/>
          <w:szCs w:val="32"/>
        </w:rPr>
        <w:t>天</w:t>
      </w:r>
      <w:r>
        <w:rPr>
          <w:rFonts w:ascii="楷体" w:hAnsi="楷体" w:eastAsia="楷体" w:cs="楷体"/>
          <w:spacing w:val="-48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22"/>
          <w:sz w:val="32"/>
          <w:szCs w:val="32"/>
        </w:rPr>
        <w:t>然</w:t>
      </w:r>
      <w:r>
        <w:rPr>
          <w:rFonts w:ascii="楷体" w:hAnsi="楷体" w:eastAsia="楷体" w:cs="楷体"/>
          <w:spacing w:val="-24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22"/>
          <w:sz w:val="32"/>
          <w:szCs w:val="32"/>
        </w:rPr>
        <w:t>气</w:t>
      </w:r>
      <w:r>
        <w:rPr>
          <w:rFonts w:ascii="仿宋" w:hAnsi="仿宋" w:eastAsia="仿宋" w:cs="仿宋"/>
          <w:spacing w:val="22"/>
          <w:sz w:val="32"/>
          <w:szCs w:val="32"/>
        </w:rPr>
        <w:t>)的燃烧装置的燃气总管未设置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7"/>
          <w:sz w:val="32"/>
          <w:szCs w:val="32"/>
        </w:rPr>
        <w:t>管道压力监测报警装置，或者监测报警装置未与紧急自动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7"/>
          <w:sz w:val="32"/>
          <w:szCs w:val="32"/>
        </w:rPr>
        <w:t>切断装置联锁，或者燃烧装置未设置火焰监测和熄火保护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系统。</w:t>
      </w:r>
    </w:p>
    <w:p w14:paraId="2ED9960C">
      <w:pPr>
        <w:spacing w:before="243" w:line="298" w:lineRule="auto"/>
        <w:ind w:right="227" w:firstLine="74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2"/>
          <w:sz w:val="32"/>
          <w:szCs w:val="32"/>
        </w:rPr>
        <w:t>6.</w:t>
      </w:r>
      <w:r>
        <w:rPr>
          <w:rFonts w:ascii="仿宋" w:hAnsi="仿宋" w:eastAsia="仿宋" w:cs="仿宋"/>
          <w:spacing w:val="12"/>
          <w:sz w:val="32"/>
          <w:szCs w:val="32"/>
        </w:rPr>
        <w:t>使用可燃性有机溶剂清洗设备设施、工装器</w:t>
      </w:r>
      <w:r>
        <w:rPr>
          <w:rFonts w:ascii="仿宋" w:hAnsi="仿宋" w:eastAsia="仿宋" w:cs="仿宋"/>
          <w:spacing w:val="11"/>
          <w:sz w:val="32"/>
          <w:szCs w:val="32"/>
        </w:rPr>
        <w:t>具、地面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7"/>
          <w:sz w:val="32"/>
          <w:szCs w:val="32"/>
        </w:rPr>
        <w:t>时，未采取防止可燃气体在周边密闭或者半密闭空间内积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0"/>
          <w:sz w:val="32"/>
          <w:szCs w:val="32"/>
        </w:rPr>
        <w:t>聚措施。</w:t>
      </w:r>
    </w:p>
    <w:p w14:paraId="60EBC964">
      <w:pPr>
        <w:spacing w:before="249" w:line="277" w:lineRule="auto"/>
        <w:ind w:right="197" w:firstLine="74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3"/>
          <w:sz w:val="32"/>
          <w:szCs w:val="32"/>
        </w:rPr>
        <w:t>7.</w:t>
      </w:r>
      <w:r>
        <w:rPr>
          <w:rFonts w:ascii="仿宋" w:hAnsi="仿宋" w:eastAsia="仿宋" w:cs="仿宋"/>
          <w:spacing w:val="13"/>
          <w:sz w:val="32"/>
          <w:szCs w:val="32"/>
        </w:rPr>
        <w:t>使用非水性漆的调漆间、喷漆室未设置固定式可燃气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2"/>
          <w:sz w:val="32"/>
          <w:szCs w:val="32"/>
        </w:rPr>
        <w:t>体浓度监测报警装置或者通风设施。</w:t>
      </w:r>
    </w:p>
    <w:p w14:paraId="040B96E6">
      <w:pPr>
        <w:spacing w:before="228" w:line="224" w:lineRule="auto"/>
        <w:ind w:left="91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29"/>
          <w:sz w:val="32"/>
          <w:szCs w:val="32"/>
        </w:rPr>
        <w:t>(四)轻工企业重点执法检查事项</w:t>
      </w:r>
    </w:p>
    <w:p w14:paraId="4EAF51F9">
      <w:pPr>
        <w:spacing w:before="205" w:line="269" w:lineRule="auto"/>
        <w:ind w:right="222" w:firstLine="74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6"/>
          <w:sz w:val="32"/>
          <w:szCs w:val="32"/>
        </w:rPr>
        <w:t>1.</w:t>
      </w:r>
      <w:r>
        <w:rPr>
          <w:rFonts w:ascii="仿宋" w:hAnsi="仿宋" w:eastAsia="仿宋" w:cs="仿宋"/>
          <w:spacing w:val="26"/>
          <w:sz w:val="32"/>
          <w:szCs w:val="32"/>
        </w:rPr>
        <w:t>食品制造企业烘制、油炸设备未设置防过热</w:t>
      </w:r>
      <w:r>
        <w:rPr>
          <w:rFonts w:ascii="仿宋" w:hAnsi="仿宋" w:eastAsia="仿宋" w:cs="仿宋"/>
          <w:spacing w:val="25"/>
          <w:sz w:val="32"/>
          <w:szCs w:val="32"/>
        </w:rPr>
        <w:t>自动切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断装置。</w:t>
      </w:r>
    </w:p>
    <w:p w14:paraId="17A8DE7C">
      <w:pPr>
        <w:spacing w:before="262" w:line="278" w:lineRule="auto"/>
        <w:ind w:right="205" w:firstLine="7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0"/>
          <w:sz w:val="32"/>
          <w:szCs w:val="32"/>
        </w:rPr>
        <w:t>2.</w:t>
      </w:r>
      <w:r>
        <w:rPr>
          <w:rFonts w:ascii="仿宋" w:hAnsi="仿宋" w:eastAsia="仿宋" w:cs="仿宋"/>
          <w:spacing w:val="-7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0"/>
          <w:sz w:val="32"/>
          <w:szCs w:val="32"/>
        </w:rPr>
        <w:t>白酒勾兑、灌装场所和酒库未设置固定式乙醇蒸气浓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8"/>
          <w:sz w:val="32"/>
          <w:szCs w:val="32"/>
        </w:rPr>
        <w:t>度监测报警装置，或者监测报警装置未与通风设施联锁</w:t>
      </w:r>
    </w:p>
    <w:p w14:paraId="0B7E580C">
      <w:pPr>
        <w:spacing w:before="214" w:line="270" w:lineRule="auto"/>
        <w:ind w:right="200" w:firstLine="71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4"/>
          <w:sz w:val="32"/>
          <w:szCs w:val="32"/>
        </w:rPr>
        <w:t>3.</w:t>
      </w:r>
      <w:r>
        <w:rPr>
          <w:rFonts w:ascii="仿宋" w:hAnsi="仿宋" w:eastAsia="仿宋" w:cs="仿宋"/>
          <w:spacing w:val="14"/>
          <w:sz w:val="32"/>
          <w:szCs w:val="32"/>
        </w:rPr>
        <w:t>纸浆制造、造纸企业使用蒸气、明火直接加热钢瓶汽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0"/>
          <w:sz w:val="32"/>
          <w:szCs w:val="32"/>
        </w:rPr>
        <w:t>化液氯。</w:t>
      </w:r>
    </w:p>
    <w:p w14:paraId="79EB15E5">
      <w:pPr>
        <w:spacing w:before="263" w:line="280" w:lineRule="auto"/>
        <w:ind w:right="197" w:firstLine="74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3"/>
          <w:sz w:val="32"/>
          <w:szCs w:val="32"/>
        </w:rPr>
        <w:t>4.</w:t>
      </w:r>
      <w:r>
        <w:rPr>
          <w:rFonts w:ascii="宋体" w:hAnsi="宋体" w:eastAsia="宋体" w:cs="宋体"/>
          <w:spacing w:val="-6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3"/>
          <w:sz w:val="32"/>
          <w:szCs w:val="32"/>
        </w:rPr>
        <w:t>日用玻璃、陶瓷制造企业采用预混燃烧方式的燃气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3"/>
          <w:sz w:val="32"/>
          <w:szCs w:val="32"/>
        </w:rPr>
        <w:t>窑</w:t>
      </w:r>
      <w:r>
        <w:rPr>
          <w:rFonts w:ascii="仿宋" w:hAnsi="仿宋" w:eastAsia="仿宋" w:cs="仿宋"/>
          <w:spacing w:val="-4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3"/>
          <w:sz w:val="32"/>
          <w:szCs w:val="32"/>
        </w:rPr>
        <w:t>炉</w:t>
      </w:r>
      <w:r>
        <w:rPr>
          <w:rFonts w:ascii="仿宋" w:hAnsi="仿宋" w:eastAsia="仿宋" w:cs="仿宋"/>
          <w:spacing w:val="-59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33"/>
          <w:sz w:val="32"/>
          <w:szCs w:val="32"/>
        </w:rPr>
        <w:t>(热发生炉煤气窑炉除外</w:t>
      </w:r>
      <w:r>
        <w:rPr>
          <w:rFonts w:ascii="仿宋" w:hAnsi="仿宋" w:eastAsia="仿宋" w:cs="仿宋"/>
          <w:spacing w:val="33"/>
          <w:sz w:val="32"/>
          <w:szCs w:val="32"/>
        </w:rPr>
        <w:t>)的燃气总管未设置</w:t>
      </w:r>
      <w:r>
        <w:rPr>
          <w:rFonts w:ascii="仿宋" w:hAnsi="仿宋" w:eastAsia="仿宋" w:cs="仿宋"/>
          <w:spacing w:val="32"/>
          <w:sz w:val="32"/>
          <w:szCs w:val="32"/>
        </w:rPr>
        <w:t>管道压</w:t>
      </w:r>
    </w:p>
    <w:p w14:paraId="0D727D2A">
      <w:pPr>
        <w:spacing w:line="280" w:lineRule="auto"/>
        <w:rPr>
          <w:rFonts w:ascii="仿宋" w:hAnsi="仿宋" w:eastAsia="仿宋" w:cs="仿宋"/>
          <w:sz w:val="32"/>
          <w:szCs w:val="32"/>
        </w:rPr>
        <w:sectPr>
          <w:footerReference r:id="rId26" w:type="default"/>
          <w:pgSz w:w="11900" w:h="16830"/>
          <w:pgMar w:top="1430" w:right="1785" w:bottom="1747" w:left="1160" w:header="0" w:footer="1449" w:gutter="0"/>
          <w:cols w:space="720" w:num="1"/>
        </w:sectPr>
      </w:pPr>
    </w:p>
    <w:p w14:paraId="7B66B602">
      <w:pPr>
        <w:pStyle w:val="2"/>
        <w:spacing w:line="279" w:lineRule="auto"/>
      </w:pPr>
    </w:p>
    <w:p w14:paraId="04073667">
      <w:pPr>
        <w:pStyle w:val="2"/>
        <w:spacing w:line="279" w:lineRule="auto"/>
      </w:pPr>
    </w:p>
    <w:p w14:paraId="640CF23A">
      <w:pPr>
        <w:spacing w:before="104" w:line="343" w:lineRule="auto"/>
        <w:ind w:right="39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8"/>
          <w:sz w:val="32"/>
          <w:szCs w:val="32"/>
        </w:rPr>
        <w:t>力监测报警装置，或者监测报警装置未与紧急</w:t>
      </w:r>
      <w:r>
        <w:rPr>
          <w:rFonts w:ascii="仿宋" w:hAnsi="仿宋" w:eastAsia="仿宋" w:cs="仿宋"/>
          <w:spacing w:val="27"/>
          <w:sz w:val="32"/>
          <w:szCs w:val="32"/>
        </w:rPr>
        <w:t>自动切断装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置联锁。</w:t>
      </w:r>
    </w:p>
    <w:p w14:paraId="7D07B9C9">
      <w:pPr>
        <w:spacing w:before="2" w:line="293" w:lineRule="auto"/>
        <w:ind w:right="395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5"/>
          <w:sz w:val="32"/>
          <w:szCs w:val="32"/>
        </w:rPr>
        <w:t>5.</w:t>
      </w:r>
      <w:r>
        <w:rPr>
          <w:rFonts w:ascii="仿宋" w:hAnsi="仿宋" w:eastAsia="仿宋" w:cs="仿宋"/>
          <w:spacing w:val="25"/>
          <w:sz w:val="32"/>
          <w:szCs w:val="32"/>
        </w:rPr>
        <w:t>日用玻璃制造企业玻璃窑炉的冷却保护系统未设置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监测报警装置。</w:t>
      </w:r>
    </w:p>
    <w:p w14:paraId="765F6699">
      <w:pPr>
        <w:spacing w:before="201" w:line="288" w:lineRule="auto"/>
        <w:ind w:right="390" w:firstLine="73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1"/>
          <w:sz w:val="32"/>
          <w:szCs w:val="32"/>
        </w:rPr>
        <w:t xml:space="preserve">6.使用非水性漆的调漆间、喷漆室未设置固定式可燃气 </w:t>
      </w:r>
      <w:r>
        <w:rPr>
          <w:rFonts w:ascii="仿宋" w:hAnsi="仿宋" w:eastAsia="仿宋" w:cs="仿宋"/>
          <w:spacing w:val="10"/>
          <w:sz w:val="32"/>
          <w:szCs w:val="32"/>
        </w:rPr>
        <w:t>体浓度监测报警装置或者通风设施。</w:t>
      </w:r>
    </w:p>
    <w:p w14:paraId="0C8064D5">
      <w:pPr>
        <w:spacing w:before="178" w:line="289" w:lineRule="auto"/>
        <w:ind w:right="385" w:firstLine="79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3"/>
          <w:sz w:val="32"/>
          <w:szCs w:val="32"/>
        </w:rPr>
        <w:t>7.</w:t>
      </w:r>
      <w:r>
        <w:rPr>
          <w:rFonts w:ascii="仿宋" w:hAnsi="仿宋" w:eastAsia="仿宋" w:cs="仿宋"/>
          <w:spacing w:val="23"/>
          <w:sz w:val="32"/>
          <w:szCs w:val="32"/>
        </w:rPr>
        <w:t>锂离子电池储存仓库未对故障电池采取有效物理隔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7"/>
          <w:sz w:val="32"/>
          <w:szCs w:val="32"/>
        </w:rPr>
        <w:t>离措施。</w:t>
      </w:r>
    </w:p>
    <w:p w14:paraId="0259558A">
      <w:pPr>
        <w:spacing w:before="198" w:line="224" w:lineRule="auto"/>
        <w:ind w:left="88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26"/>
          <w:sz w:val="32"/>
          <w:szCs w:val="32"/>
        </w:rPr>
        <w:t>(五)纺织企业重点执法检查事项</w:t>
      </w:r>
    </w:p>
    <w:p w14:paraId="0D197300">
      <w:pPr>
        <w:spacing w:before="213" w:line="301" w:lineRule="auto"/>
        <w:ind w:right="367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2"/>
          <w:sz w:val="32"/>
          <w:szCs w:val="32"/>
        </w:rPr>
        <w:t>1.</w:t>
      </w:r>
      <w:r>
        <w:rPr>
          <w:rFonts w:ascii="仿宋" w:hAnsi="仿宋" w:eastAsia="仿宋" w:cs="仿宋"/>
          <w:spacing w:val="12"/>
          <w:sz w:val="32"/>
          <w:szCs w:val="32"/>
        </w:rPr>
        <w:t>纱、线、织物加工的烧毛、开幅、烘干等热定型工艺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>的汽化室、燃气贮罐、储油罐、热媒炉，未与生产加工等人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员聚集场所隔开或者单独设置。</w:t>
      </w:r>
    </w:p>
    <w:p w14:paraId="31DFAE6F">
      <w:pPr>
        <w:tabs>
          <w:tab w:val="left" w:pos="160"/>
        </w:tabs>
        <w:spacing w:before="214" w:line="302" w:lineRule="auto"/>
        <w:ind w:right="336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42"/>
          <w:sz w:val="32"/>
          <w:szCs w:val="32"/>
        </w:rPr>
        <w:t>2.</w:t>
      </w:r>
      <w:r>
        <w:rPr>
          <w:rFonts w:ascii="仿宋" w:hAnsi="仿宋" w:eastAsia="仿宋" w:cs="仿宋"/>
          <w:spacing w:val="42"/>
          <w:sz w:val="32"/>
          <w:szCs w:val="32"/>
        </w:rPr>
        <w:t>保险粉、双氧水、次氯酸钠、亚氯酸钠、雕白粉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楷体" w:hAnsi="楷体" w:eastAsia="楷体" w:cs="楷体"/>
          <w:sz w:val="32"/>
          <w:szCs w:val="32"/>
        </w:rPr>
        <w:tab/>
      </w:r>
      <w:r>
        <w:rPr>
          <w:rFonts w:ascii="楷体" w:hAnsi="楷体" w:eastAsia="楷体" w:cs="楷体"/>
          <w:spacing w:val="36"/>
          <w:sz w:val="32"/>
          <w:szCs w:val="32"/>
        </w:rPr>
        <w:t>(吊白块</w:t>
      </w:r>
      <w:r>
        <w:rPr>
          <w:rFonts w:ascii="仿宋" w:hAnsi="仿宋" w:eastAsia="仿宋" w:cs="仿宋"/>
          <w:spacing w:val="36"/>
          <w:sz w:val="32"/>
          <w:szCs w:val="32"/>
        </w:rPr>
        <w:t>)与禁忌物料混合储存，或者保险粉储存场所未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0"/>
          <w:sz w:val="32"/>
          <w:szCs w:val="32"/>
        </w:rPr>
        <w:t>采取防水防潮措施。</w:t>
      </w:r>
    </w:p>
    <w:p w14:paraId="06A7E338">
      <w:pPr>
        <w:spacing w:before="219" w:line="224" w:lineRule="auto"/>
        <w:ind w:left="91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26"/>
          <w:sz w:val="32"/>
          <w:szCs w:val="32"/>
        </w:rPr>
        <w:t>(六)涉爆粉尘企业重点执法检查事项</w:t>
      </w:r>
    </w:p>
    <w:p w14:paraId="68C4BD4B">
      <w:pPr>
        <w:spacing w:before="194" w:line="284" w:lineRule="auto"/>
        <w:ind w:right="61" w:firstLine="84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7"/>
          <w:sz w:val="32"/>
          <w:szCs w:val="32"/>
        </w:rPr>
        <w:t>1.</w:t>
      </w:r>
      <w:r>
        <w:rPr>
          <w:rFonts w:ascii="仿宋" w:hAnsi="仿宋" w:eastAsia="仿宋" w:cs="仿宋"/>
          <w:spacing w:val="27"/>
          <w:sz w:val="32"/>
          <w:szCs w:val="32"/>
        </w:rPr>
        <w:t>粉尘爆炸危险场所设置在非框架结构的多层建(</w:t>
      </w:r>
      <w:r>
        <w:rPr>
          <w:rFonts w:ascii="楷体" w:hAnsi="楷体" w:eastAsia="楷体" w:cs="楷体"/>
          <w:spacing w:val="27"/>
          <w:sz w:val="32"/>
          <w:szCs w:val="32"/>
        </w:rPr>
        <w:t>构</w:t>
      </w:r>
      <w:r>
        <w:rPr>
          <w:rFonts w:ascii="楷体" w:hAnsi="楷体" w:eastAsia="楷体" w:cs="楷体"/>
          <w:spacing w:val="-10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27"/>
          <w:sz w:val="32"/>
          <w:szCs w:val="32"/>
        </w:rPr>
        <w:t>)</w:t>
      </w:r>
      <w:r>
        <w:rPr>
          <w:rFonts w:ascii="楷体" w:hAnsi="楷体" w:eastAsia="楷体" w:cs="楷体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3"/>
          <w:sz w:val="32"/>
          <w:szCs w:val="32"/>
        </w:rPr>
        <w:t>筑物内，或者粉尘爆炸危险场所内设有员工宿舍、会议</w:t>
      </w:r>
    </w:p>
    <w:p w14:paraId="2C1B2174">
      <w:pPr>
        <w:spacing w:before="216" w:line="220" w:lineRule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0"/>
          <w:sz w:val="32"/>
          <w:szCs w:val="32"/>
        </w:rPr>
        <w:t>室、办公室、休息室等人员聚集场所。</w:t>
      </w:r>
    </w:p>
    <w:p w14:paraId="6A8804CF">
      <w:pPr>
        <w:spacing w:before="209" w:line="285" w:lineRule="auto"/>
        <w:ind w:right="176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3"/>
          <w:sz w:val="32"/>
          <w:szCs w:val="32"/>
        </w:rPr>
        <w:t>2.</w:t>
      </w:r>
      <w:r>
        <w:rPr>
          <w:rFonts w:ascii="仿宋" w:hAnsi="仿宋" w:eastAsia="仿宋" w:cs="仿宋"/>
          <w:spacing w:val="13"/>
          <w:sz w:val="32"/>
          <w:szCs w:val="32"/>
        </w:rPr>
        <w:t>不同类别的可燃性粉尘、可燃性粉尘与可燃气体等易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35"/>
          <w:sz w:val="32"/>
          <w:szCs w:val="32"/>
        </w:rPr>
        <w:t>加剧爆炸危险的介质共用一套除尘系统，或者不同建(构)</w:t>
      </w:r>
    </w:p>
    <w:p w14:paraId="4497D88E">
      <w:pPr>
        <w:spacing w:line="285" w:lineRule="auto"/>
        <w:rPr>
          <w:rFonts w:ascii="仿宋" w:hAnsi="仿宋" w:eastAsia="仿宋" w:cs="仿宋"/>
          <w:sz w:val="32"/>
          <w:szCs w:val="32"/>
        </w:rPr>
        <w:sectPr>
          <w:footerReference r:id="rId27" w:type="default"/>
          <w:pgSz w:w="12280" w:h="17090"/>
          <w:pgMar w:top="1452" w:right="1842" w:bottom="1911" w:left="1349" w:header="0" w:footer="1650" w:gutter="0"/>
          <w:cols w:space="720" w:num="1"/>
        </w:sectPr>
      </w:pPr>
    </w:p>
    <w:p w14:paraId="07A17EDC">
      <w:pPr>
        <w:pStyle w:val="2"/>
        <w:spacing w:line="347" w:lineRule="auto"/>
      </w:pPr>
    </w:p>
    <w:p w14:paraId="154AFC5F">
      <w:pPr>
        <w:pStyle w:val="2"/>
        <w:spacing w:line="348" w:lineRule="auto"/>
      </w:pPr>
    </w:p>
    <w:p w14:paraId="10E4004C">
      <w:pPr>
        <w:spacing w:before="104" w:line="379" w:lineRule="auto"/>
        <w:ind w:right="436"/>
        <w:rPr>
          <w:rFonts w:ascii="仿宋" w:hAnsi="仿宋" w:eastAsia="仿宋" w:cs="仿宋"/>
          <w:sz w:val="26"/>
          <w:szCs w:val="26"/>
        </w:rPr>
      </w:pPr>
      <w:r>
        <w:rPr>
          <w:rFonts w:ascii="仿宋" w:hAnsi="仿宋" w:eastAsia="仿宋" w:cs="仿宋"/>
          <w:spacing w:val="27"/>
          <w:sz w:val="32"/>
          <w:szCs w:val="32"/>
        </w:rPr>
        <w:t>筑物、不同防火分区共用一套除尘系统、除尘系统互联互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26"/>
          <w:szCs w:val="26"/>
        </w:rPr>
        <w:t>通</w:t>
      </w:r>
      <w:r>
        <w:rPr>
          <w:rFonts w:ascii="仿宋" w:hAnsi="仿宋" w:eastAsia="仿宋" w:cs="仿宋"/>
          <w:spacing w:val="47"/>
          <w:sz w:val="26"/>
          <w:szCs w:val="26"/>
        </w:rPr>
        <w:t xml:space="preserve"> </w:t>
      </w:r>
      <w:r>
        <w:rPr>
          <w:rFonts w:ascii="仿宋" w:hAnsi="仿宋" w:eastAsia="仿宋" w:cs="仿宋"/>
          <w:spacing w:val="-12"/>
          <w:sz w:val="26"/>
          <w:szCs w:val="26"/>
        </w:rPr>
        <w:t>。</w:t>
      </w:r>
    </w:p>
    <w:p w14:paraId="77632613">
      <w:pPr>
        <w:spacing w:before="1" w:line="291" w:lineRule="auto"/>
        <w:ind w:right="424" w:firstLine="71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1"/>
          <w:sz w:val="32"/>
          <w:szCs w:val="32"/>
        </w:rPr>
        <w:t>3.</w:t>
      </w:r>
      <w:r>
        <w:rPr>
          <w:rFonts w:ascii="仿宋" w:hAnsi="仿宋" w:eastAsia="仿宋" w:cs="仿宋"/>
          <w:spacing w:val="11"/>
          <w:sz w:val="32"/>
          <w:szCs w:val="32"/>
        </w:rPr>
        <w:t>干式除尘系统未采取泄爆、惰化、抑爆等任一种爆炸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防控措施。</w:t>
      </w:r>
    </w:p>
    <w:p w14:paraId="0B020AE9">
      <w:pPr>
        <w:spacing w:before="193" w:line="308" w:lineRule="auto"/>
        <w:ind w:right="405" w:firstLine="7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1"/>
          <w:sz w:val="32"/>
          <w:szCs w:val="32"/>
        </w:rPr>
        <w:t>4.铝镁等金属粉尘除尘系统采用正压除尘方式，或者其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他可燃性粉尘除尘系统采用正压吹送粉尘时，未采取火花探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测消除等防范点燃源措施。</w:t>
      </w:r>
    </w:p>
    <w:p w14:paraId="1BACC1F4">
      <w:pPr>
        <w:spacing w:before="196" w:line="285" w:lineRule="auto"/>
        <w:ind w:right="395" w:firstLine="73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2"/>
          <w:sz w:val="32"/>
          <w:szCs w:val="32"/>
        </w:rPr>
        <w:t>5.</w:t>
      </w:r>
      <w:r>
        <w:rPr>
          <w:rFonts w:ascii="仿宋" w:hAnsi="仿宋" w:eastAsia="仿宋" w:cs="仿宋"/>
          <w:spacing w:val="12"/>
          <w:sz w:val="32"/>
          <w:szCs w:val="32"/>
        </w:rPr>
        <w:t>除尘系统采用重力沉降室除尘，或者采用干式巷道式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9"/>
          <w:sz w:val="32"/>
          <w:szCs w:val="32"/>
        </w:rPr>
        <w:t>构筑物作为除尘风道。</w:t>
      </w:r>
    </w:p>
    <w:p w14:paraId="5867708F">
      <w:pPr>
        <w:spacing w:before="191" w:line="286" w:lineRule="auto"/>
        <w:ind w:right="401" w:firstLine="73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2"/>
          <w:sz w:val="32"/>
          <w:szCs w:val="32"/>
        </w:rPr>
        <w:t>6.</w:t>
      </w:r>
      <w:r>
        <w:rPr>
          <w:rFonts w:ascii="仿宋" w:hAnsi="仿宋" w:eastAsia="仿宋" w:cs="仿宋"/>
          <w:spacing w:val="12"/>
          <w:sz w:val="32"/>
          <w:szCs w:val="32"/>
        </w:rPr>
        <w:t>铝镁等金属粉尘、木质粉尘的干式除尘系</w:t>
      </w:r>
      <w:r>
        <w:rPr>
          <w:rFonts w:ascii="仿宋" w:hAnsi="仿宋" w:eastAsia="仿宋" w:cs="仿宋"/>
          <w:spacing w:val="11"/>
          <w:sz w:val="32"/>
          <w:szCs w:val="32"/>
        </w:rPr>
        <w:t>统未设置锁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气卸灰装置。</w:t>
      </w:r>
    </w:p>
    <w:p w14:paraId="6AF5BD4E">
      <w:pPr>
        <w:spacing w:before="209" w:line="280" w:lineRule="auto"/>
        <w:ind w:right="406" w:firstLine="73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4"/>
          <w:sz w:val="32"/>
          <w:szCs w:val="32"/>
        </w:rPr>
        <w:t>7.</w:t>
      </w:r>
      <w:r>
        <w:rPr>
          <w:rFonts w:ascii="仿宋" w:hAnsi="仿宋" w:eastAsia="仿宋" w:cs="仿宋"/>
          <w:spacing w:val="24"/>
          <w:sz w:val="32"/>
          <w:szCs w:val="32"/>
        </w:rPr>
        <w:t>除尘器、收尘仓等划分为20区的粉尘爆炸危险场所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电气设备不符合防爆要求。</w:t>
      </w:r>
    </w:p>
    <w:p w14:paraId="61690E57">
      <w:pPr>
        <w:spacing w:before="176" w:line="308" w:lineRule="auto"/>
        <w:ind w:right="345" w:firstLine="73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28"/>
          <w:sz w:val="32"/>
          <w:szCs w:val="32"/>
        </w:rPr>
        <w:t>8.</w:t>
      </w:r>
      <w:r>
        <w:rPr>
          <w:rFonts w:ascii="仿宋" w:hAnsi="仿宋" w:eastAsia="仿宋" w:cs="仿宋"/>
          <w:spacing w:val="28"/>
          <w:sz w:val="32"/>
          <w:szCs w:val="32"/>
        </w:rPr>
        <w:t>粉碎、研磨、造粒等易产生机械点燃源的工艺设备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前，未设置铁、石等杂物去除装置，或者木制品加工</w:t>
      </w:r>
      <w:r>
        <w:rPr>
          <w:rFonts w:ascii="仿宋" w:hAnsi="仿宋" w:eastAsia="仿宋" w:cs="仿宋"/>
          <w:spacing w:val="14"/>
          <w:sz w:val="32"/>
          <w:szCs w:val="32"/>
        </w:rPr>
        <w:t>企业与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2"/>
          <w:sz w:val="32"/>
          <w:szCs w:val="32"/>
        </w:rPr>
        <w:t>砂光机连接的风管未设置火花探测消除装置。</w:t>
      </w:r>
    </w:p>
    <w:p w14:paraId="1F6A67C6">
      <w:pPr>
        <w:spacing w:before="228" w:line="298" w:lineRule="auto"/>
        <w:ind w:right="340" w:firstLine="73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4"/>
          <w:sz w:val="32"/>
          <w:szCs w:val="32"/>
        </w:rPr>
        <w:t>9.</w:t>
      </w:r>
      <w:r>
        <w:rPr>
          <w:rFonts w:ascii="仿宋" w:hAnsi="仿宋" w:eastAsia="仿宋" w:cs="仿宋"/>
          <w:spacing w:val="14"/>
          <w:sz w:val="32"/>
          <w:szCs w:val="32"/>
        </w:rPr>
        <w:t>遇湿自燃金属粉尘收集、堆放、储存场所未采取通风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9"/>
          <w:sz w:val="32"/>
          <w:szCs w:val="32"/>
        </w:rPr>
        <w:t>等防止氢气积聚措施，或者干式收集、堆放、储存场所未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采取防水、防潮措施。</w:t>
      </w:r>
    </w:p>
    <w:p w14:paraId="74BEE1B3">
      <w:pPr>
        <w:spacing w:before="211" w:line="220" w:lineRule="auto"/>
        <w:ind w:left="73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9"/>
          <w:sz w:val="32"/>
          <w:szCs w:val="32"/>
        </w:rPr>
        <w:t>10.</w:t>
      </w:r>
      <w:r>
        <w:rPr>
          <w:rFonts w:ascii="宋体" w:hAnsi="宋体" w:eastAsia="宋体" w:cs="宋体"/>
          <w:spacing w:val="-7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9"/>
          <w:sz w:val="32"/>
          <w:szCs w:val="32"/>
        </w:rPr>
        <w:t>未落实粉尘清理制度，造成作业现场积尘严重。</w:t>
      </w:r>
    </w:p>
    <w:p w14:paraId="6F9F1989">
      <w:pPr>
        <w:spacing w:before="204" w:line="328" w:lineRule="auto"/>
        <w:ind w:left="4" w:right="344" w:firstLine="89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b/>
          <w:bCs/>
          <w:spacing w:val="18"/>
          <w:sz w:val="32"/>
          <w:szCs w:val="32"/>
        </w:rPr>
        <w:t>(七)存在硫化氢、</w:t>
      </w:r>
      <w:r>
        <w:rPr>
          <w:rFonts w:ascii="仿宋" w:hAnsi="仿宋" w:eastAsia="仿宋" w:cs="仿宋"/>
          <w:spacing w:val="119"/>
          <w:sz w:val="32"/>
          <w:szCs w:val="32"/>
        </w:rPr>
        <w:t xml:space="preserve"> </w:t>
      </w:r>
      <w:r>
        <w:rPr>
          <w:rFonts w:ascii="仿宋" w:hAnsi="仿宋" w:eastAsia="仿宋" w:cs="仿宋"/>
          <w:b/>
          <w:bCs/>
          <w:spacing w:val="18"/>
          <w:sz w:val="32"/>
          <w:szCs w:val="32"/>
        </w:rPr>
        <w:t>一</w:t>
      </w:r>
      <w:r>
        <w:rPr>
          <w:rFonts w:ascii="仿宋" w:hAnsi="仿宋" w:eastAsia="仿宋" w:cs="仿宋"/>
          <w:spacing w:val="-91"/>
          <w:sz w:val="32"/>
          <w:szCs w:val="32"/>
        </w:rPr>
        <w:t xml:space="preserve"> </w:t>
      </w:r>
      <w:r>
        <w:rPr>
          <w:rFonts w:ascii="仿宋" w:hAnsi="仿宋" w:eastAsia="仿宋" w:cs="仿宋"/>
          <w:b/>
          <w:bCs/>
          <w:spacing w:val="18"/>
          <w:sz w:val="32"/>
          <w:szCs w:val="32"/>
        </w:rPr>
        <w:t>氧化碳等中毒风险有限空</w:t>
      </w:r>
      <w:r>
        <w:rPr>
          <w:rFonts w:ascii="仿宋" w:hAnsi="仿宋" w:eastAsia="仿宋" w:cs="仿宋"/>
          <w:b/>
          <w:bCs/>
          <w:spacing w:val="17"/>
          <w:sz w:val="32"/>
          <w:szCs w:val="32"/>
        </w:rPr>
        <w:t>间作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b/>
          <w:bCs/>
          <w:spacing w:val="19"/>
          <w:sz w:val="32"/>
          <w:szCs w:val="32"/>
        </w:rPr>
        <w:t>业企业重点执法检查事项</w:t>
      </w:r>
    </w:p>
    <w:p w14:paraId="220C0351">
      <w:pPr>
        <w:spacing w:line="328" w:lineRule="auto"/>
        <w:rPr>
          <w:rFonts w:ascii="仿宋" w:hAnsi="仿宋" w:eastAsia="仿宋" w:cs="仿宋"/>
          <w:sz w:val="32"/>
          <w:szCs w:val="32"/>
        </w:rPr>
        <w:sectPr>
          <w:footerReference r:id="rId28" w:type="default"/>
          <w:pgSz w:w="12280" w:h="17100"/>
          <w:pgMar w:top="1453" w:right="1842" w:bottom="1800" w:left="1319" w:header="0" w:footer="1527" w:gutter="0"/>
          <w:cols w:space="720" w:num="1"/>
        </w:sectPr>
      </w:pPr>
    </w:p>
    <w:p w14:paraId="33EF4E27">
      <w:pPr>
        <w:pStyle w:val="2"/>
        <w:spacing w:line="268" w:lineRule="auto"/>
      </w:pPr>
    </w:p>
    <w:p w14:paraId="4E6661E2">
      <w:pPr>
        <w:pStyle w:val="2"/>
        <w:spacing w:line="269" w:lineRule="auto"/>
      </w:pPr>
    </w:p>
    <w:p w14:paraId="18E6775F">
      <w:pPr>
        <w:spacing w:before="108" w:line="291" w:lineRule="auto"/>
        <w:ind w:left="45" w:right="460" w:firstLine="730"/>
        <w:rPr>
          <w:rFonts w:ascii="仿宋" w:hAnsi="仿宋" w:eastAsia="仿宋" w:cs="仿宋"/>
          <w:sz w:val="33"/>
          <w:szCs w:val="33"/>
        </w:rPr>
      </w:pPr>
      <w:r>
        <w:rPr>
          <w:rFonts w:ascii="宋体" w:hAnsi="宋体" w:eastAsia="宋体" w:cs="宋体"/>
          <w:spacing w:val="3"/>
          <w:sz w:val="33"/>
          <w:szCs w:val="33"/>
        </w:rPr>
        <w:t>1.</w:t>
      </w:r>
      <w:r>
        <w:rPr>
          <w:rFonts w:ascii="仿宋" w:hAnsi="仿宋" w:eastAsia="仿宋" w:cs="仿宋"/>
          <w:spacing w:val="3"/>
          <w:sz w:val="33"/>
          <w:szCs w:val="33"/>
        </w:rPr>
        <w:t>未对有限空间进行辨识、建立安全管理台</w:t>
      </w:r>
      <w:r>
        <w:rPr>
          <w:rFonts w:ascii="仿宋" w:hAnsi="仿宋" w:eastAsia="仿宋" w:cs="仿宋"/>
          <w:spacing w:val="2"/>
          <w:sz w:val="33"/>
          <w:szCs w:val="33"/>
        </w:rPr>
        <w:t>账，并且未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5"/>
          <w:sz w:val="33"/>
          <w:szCs w:val="33"/>
        </w:rPr>
        <w:t>设置明显的安全警示标志。</w:t>
      </w:r>
    </w:p>
    <w:p w14:paraId="2F931CC8">
      <w:pPr>
        <w:spacing w:before="166" w:line="284" w:lineRule="auto"/>
        <w:ind w:left="45" w:right="498" w:firstLine="739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spacing w:val="14"/>
          <w:sz w:val="33"/>
          <w:szCs w:val="33"/>
        </w:rPr>
        <w:t>2.未落实有限空间作业审批，或者未执行“先通风、</w:t>
      </w:r>
      <w:r>
        <w:rPr>
          <w:rFonts w:ascii="仿宋" w:hAnsi="仿宋" w:eastAsia="仿宋" w:cs="仿宋"/>
          <w:spacing w:val="17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3"/>
          <w:sz w:val="33"/>
          <w:szCs w:val="33"/>
        </w:rPr>
        <w:t>再检测、后作业”要求，或者作业现场未设置监护人员。</w:t>
      </w:r>
    </w:p>
    <w:p w14:paraId="683B0CDD">
      <w:pPr>
        <w:spacing w:before="205" w:line="221" w:lineRule="auto"/>
        <w:ind w:left="679"/>
        <w:outlineLvl w:val="1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20"/>
          <w:sz w:val="33"/>
          <w:szCs w:val="33"/>
        </w:rPr>
        <w:t>三、监督检查工作措施</w:t>
      </w:r>
    </w:p>
    <w:p w14:paraId="4784C366">
      <w:pPr>
        <w:spacing w:before="195" w:line="309" w:lineRule="auto"/>
        <w:ind w:right="456" w:firstLine="929"/>
        <w:rPr>
          <w:rFonts w:ascii="仿宋" w:hAnsi="仿宋" w:eastAsia="仿宋" w:cs="仿宋"/>
          <w:sz w:val="33"/>
          <w:szCs w:val="33"/>
        </w:rPr>
      </w:pP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(</w:t>
      </w:r>
      <w:r>
        <w:rPr>
          <w:rFonts w:ascii="楷体" w:hAnsi="楷体" w:eastAsia="楷体" w:cs="楷体"/>
          <w:spacing w:val="-62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一</w:t>
      </w:r>
      <w:r>
        <w:rPr>
          <w:rFonts w:ascii="楷体" w:hAnsi="楷体" w:eastAsia="楷体" w:cs="楷体"/>
          <w:spacing w:val="-82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)</w:t>
      </w:r>
      <w:r>
        <w:rPr>
          <w:rFonts w:ascii="楷体" w:hAnsi="楷体" w:eastAsia="楷体" w:cs="楷体"/>
          <w:spacing w:val="-59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注</w:t>
      </w:r>
      <w:r>
        <w:rPr>
          <w:rFonts w:ascii="楷体" w:hAnsi="楷体" w:eastAsia="楷体" w:cs="楷体"/>
          <w:spacing w:val="-67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重</w:t>
      </w:r>
      <w:r>
        <w:rPr>
          <w:rFonts w:ascii="楷体" w:hAnsi="楷体" w:eastAsia="楷体" w:cs="楷体"/>
          <w:spacing w:val="-51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能</w:t>
      </w:r>
      <w:r>
        <w:rPr>
          <w:rFonts w:ascii="楷体" w:hAnsi="楷体" w:eastAsia="楷体" w:cs="楷体"/>
          <w:spacing w:val="-66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力</w:t>
      </w:r>
      <w:r>
        <w:rPr>
          <w:rFonts w:ascii="楷体" w:hAnsi="楷体" w:eastAsia="楷体" w:cs="楷体"/>
          <w:spacing w:val="-84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提</w:t>
      </w:r>
      <w:r>
        <w:rPr>
          <w:rFonts w:ascii="楷体" w:hAnsi="楷体" w:eastAsia="楷体" w:cs="楷体"/>
          <w:spacing w:val="-75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升</w:t>
      </w:r>
      <w:r>
        <w:rPr>
          <w:rFonts w:ascii="楷体" w:hAnsi="楷体" w:eastAsia="楷体" w:cs="楷体"/>
          <w:spacing w:val="-89"/>
          <w:sz w:val="33"/>
          <w:szCs w:val="33"/>
        </w:rPr>
        <w:t xml:space="preserve"> </w:t>
      </w:r>
      <w:r>
        <w:rPr>
          <w:rFonts w:ascii="楷体" w:hAnsi="楷体" w:eastAsia="楷体" w:cs="楷体"/>
          <w:b/>
          <w:bCs/>
          <w:spacing w:val="1"/>
          <w:sz w:val="33"/>
          <w:szCs w:val="33"/>
        </w:rPr>
        <w:t>。</w:t>
      </w:r>
      <w:r>
        <w:rPr>
          <w:rFonts w:ascii="仿宋" w:hAnsi="仿宋" w:eastAsia="仿宋" w:cs="仿宋"/>
          <w:spacing w:val="1"/>
          <w:sz w:val="33"/>
          <w:szCs w:val="33"/>
        </w:rPr>
        <w:t>牢固树立严格执法、依法行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7"/>
          <w:sz w:val="33"/>
          <w:szCs w:val="33"/>
        </w:rPr>
        <w:t>政、执法为民的理念，切实增强责任意识和担当意识。加强</w:t>
      </w:r>
      <w:r>
        <w:rPr>
          <w:rFonts w:ascii="仿宋" w:hAnsi="仿宋" w:eastAsia="仿宋" w:cs="仿宋"/>
          <w:spacing w:val="8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《中华人民共和国安全生产法》《中华人民共和国行政处罚</w:t>
      </w:r>
      <w:r>
        <w:rPr>
          <w:rFonts w:ascii="仿宋" w:hAnsi="仿宋" w:eastAsia="仿宋" w:cs="仿宋"/>
          <w:spacing w:val="1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法》《河北省安全生产条例》及其他相关法律法规的学习，</w:t>
      </w:r>
      <w:r>
        <w:rPr>
          <w:rFonts w:ascii="仿宋" w:hAnsi="仿宋" w:eastAsia="仿宋" w:cs="仿宋"/>
          <w:spacing w:val="18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1"/>
          <w:sz w:val="33"/>
          <w:szCs w:val="33"/>
        </w:rPr>
        <w:t>强化法律意识，增强履职本领。</w:t>
      </w:r>
    </w:p>
    <w:p w14:paraId="5AFA8152">
      <w:pPr>
        <w:spacing w:before="196" w:line="318" w:lineRule="auto"/>
        <w:ind w:left="45" w:right="441" w:firstLine="884"/>
        <w:rPr>
          <w:rFonts w:ascii="仿宋" w:hAnsi="仿宋" w:eastAsia="仿宋" w:cs="仿宋"/>
          <w:sz w:val="33"/>
          <w:szCs w:val="33"/>
        </w:rPr>
      </w:pPr>
      <w:r>
        <w:rPr>
          <w:rFonts w:ascii="楷体" w:hAnsi="楷体" w:eastAsia="楷体" w:cs="楷体"/>
          <w:b/>
          <w:bCs/>
          <w:spacing w:val="16"/>
          <w:sz w:val="33"/>
          <w:szCs w:val="33"/>
        </w:rPr>
        <w:t>(二)强化基础管理。</w:t>
      </w:r>
      <w:r>
        <w:rPr>
          <w:rFonts w:ascii="楷体" w:hAnsi="楷体" w:eastAsia="楷体" w:cs="楷体"/>
          <w:spacing w:val="1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6"/>
          <w:sz w:val="33"/>
          <w:szCs w:val="33"/>
        </w:rPr>
        <w:t>一是严格落实监督检查计划。</w:t>
      </w:r>
      <w:r>
        <w:rPr>
          <w:rFonts w:ascii="仿宋" w:hAnsi="仿宋" w:eastAsia="仿宋" w:cs="仿宋"/>
          <w:spacing w:val="5"/>
          <w:sz w:val="33"/>
          <w:szCs w:val="33"/>
        </w:rPr>
        <w:t xml:space="preserve"> 根据年度监督检查计划，结合实际制定月度计划，并认真组</w:t>
      </w:r>
      <w:r>
        <w:rPr>
          <w:rFonts w:ascii="仿宋" w:hAnsi="仿宋" w:eastAsia="仿宋" w:cs="仿宋"/>
          <w:spacing w:val="11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3"/>
          <w:sz w:val="33"/>
          <w:szCs w:val="33"/>
        </w:rPr>
        <w:t>织落实。二是提高执法针对性。充分做好执法前准备工作，</w:t>
      </w:r>
      <w:r>
        <w:rPr>
          <w:rFonts w:ascii="仿宋" w:hAnsi="仿宋" w:eastAsia="仿宋" w:cs="仿宋"/>
          <w:spacing w:val="6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19"/>
          <w:sz w:val="33"/>
          <w:szCs w:val="33"/>
        </w:rPr>
        <w:t>按行业(领域)明确执法要点，根据企业实际和季</w:t>
      </w:r>
      <w:r>
        <w:rPr>
          <w:rFonts w:ascii="仿宋" w:hAnsi="仿宋" w:eastAsia="仿宋" w:cs="仿宋"/>
          <w:spacing w:val="18"/>
          <w:sz w:val="33"/>
          <w:szCs w:val="33"/>
        </w:rPr>
        <w:t>节特点制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定现场检查方案，做到“一企一策”精准执法，增强检查的</w:t>
      </w:r>
      <w:r>
        <w:rPr>
          <w:rFonts w:ascii="仿宋" w:hAnsi="仿宋" w:eastAsia="仿宋" w:cs="仿宋"/>
          <w:spacing w:val="1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针对性和实效性。三是强化执法台账建设，通过执法</w:t>
      </w:r>
      <w:r>
        <w:rPr>
          <w:rFonts w:ascii="仿宋" w:hAnsi="仿宋" w:eastAsia="仿宋" w:cs="仿宋"/>
          <w:spacing w:val="5"/>
          <w:sz w:val="33"/>
          <w:szCs w:val="33"/>
        </w:rPr>
        <w:t>文书、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执法台账、影像资料等形式，如实记录执法工作开展</w:t>
      </w:r>
      <w:r>
        <w:rPr>
          <w:rFonts w:ascii="仿宋" w:hAnsi="仿宋" w:eastAsia="仿宋" w:cs="仿宋"/>
          <w:spacing w:val="5"/>
          <w:sz w:val="33"/>
          <w:szCs w:val="33"/>
        </w:rPr>
        <w:t>情况。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5"/>
          <w:sz w:val="33"/>
          <w:szCs w:val="33"/>
        </w:rPr>
        <w:t>四是强化行政执法的规范化建设，严格按照行政执法“三项</w:t>
      </w:r>
      <w:r>
        <w:rPr>
          <w:rFonts w:ascii="仿宋" w:hAnsi="仿宋" w:eastAsia="仿宋" w:cs="仿宋"/>
          <w:spacing w:val="13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5"/>
          <w:sz w:val="33"/>
          <w:szCs w:val="33"/>
        </w:rPr>
        <w:t>制度”要求和规定开展执法工作。</w:t>
      </w:r>
    </w:p>
    <w:p w14:paraId="21E58162">
      <w:pPr>
        <w:spacing w:before="242" w:line="298" w:lineRule="auto"/>
        <w:ind w:left="45" w:right="397" w:firstLine="884"/>
        <w:rPr>
          <w:rFonts w:ascii="仿宋" w:hAnsi="仿宋" w:eastAsia="仿宋" w:cs="仿宋"/>
          <w:sz w:val="33"/>
          <w:szCs w:val="33"/>
        </w:rPr>
      </w:pPr>
      <w:r>
        <w:rPr>
          <w:rFonts w:ascii="仿宋" w:hAnsi="仿宋" w:eastAsia="仿宋" w:cs="仿宋"/>
          <w:b/>
          <w:bCs/>
          <w:spacing w:val="8"/>
          <w:sz w:val="33"/>
          <w:szCs w:val="33"/>
        </w:rPr>
        <w:t>(三)加强指导服务工作</w:t>
      </w:r>
      <w:r>
        <w:rPr>
          <w:rFonts w:ascii="楷体" w:hAnsi="楷体" w:eastAsia="楷体" w:cs="楷体"/>
          <w:b/>
          <w:bCs/>
          <w:spacing w:val="8"/>
          <w:sz w:val="33"/>
          <w:szCs w:val="33"/>
        </w:rPr>
        <w:t>。</w:t>
      </w:r>
      <w:r>
        <w:rPr>
          <w:rFonts w:ascii="楷体" w:hAnsi="楷体" w:eastAsia="楷体" w:cs="楷体"/>
          <w:spacing w:val="-90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8"/>
          <w:sz w:val="33"/>
          <w:szCs w:val="33"/>
        </w:rPr>
        <w:t>一是落实优化营商环境有关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-6"/>
          <w:sz w:val="33"/>
          <w:szCs w:val="33"/>
        </w:rPr>
        <w:t>要求，强化执法服务意识，推行“告知式”执法，</w:t>
      </w:r>
      <w:r>
        <w:rPr>
          <w:rFonts w:ascii="仿宋" w:hAnsi="仿宋" w:eastAsia="仿宋" w:cs="仿宋"/>
          <w:spacing w:val="-7"/>
          <w:sz w:val="33"/>
          <w:szCs w:val="33"/>
        </w:rPr>
        <w:t>引导企业开</w:t>
      </w:r>
      <w:r>
        <w:rPr>
          <w:rFonts w:ascii="仿宋" w:hAnsi="仿宋" w:eastAsia="仿宋" w:cs="仿宋"/>
          <w:sz w:val="33"/>
          <w:szCs w:val="33"/>
        </w:rPr>
        <w:t xml:space="preserve"> </w:t>
      </w:r>
      <w:r>
        <w:rPr>
          <w:rFonts w:ascii="仿宋" w:hAnsi="仿宋" w:eastAsia="仿宋" w:cs="仿宋"/>
          <w:spacing w:val="6"/>
          <w:sz w:val="33"/>
          <w:szCs w:val="33"/>
        </w:rPr>
        <w:t>展自查自纠。执法检查过程中，充分利用专家技术力量，为</w:t>
      </w:r>
    </w:p>
    <w:p w14:paraId="3B8038EE">
      <w:pPr>
        <w:spacing w:line="298" w:lineRule="auto"/>
        <w:rPr>
          <w:rFonts w:ascii="仿宋" w:hAnsi="仿宋" w:eastAsia="仿宋" w:cs="仿宋"/>
          <w:sz w:val="33"/>
          <w:szCs w:val="33"/>
        </w:rPr>
        <w:sectPr>
          <w:footerReference r:id="rId29" w:type="default"/>
          <w:pgSz w:w="12380" w:h="17170"/>
          <w:pgMar w:top="1459" w:right="1857" w:bottom="1980" w:left="1294" w:header="0" w:footer="1707" w:gutter="0"/>
          <w:cols w:space="720" w:num="1"/>
        </w:sectPr>
      </w:pPr>
    </w:p>
    <w:p w14:paraId="0C94C9B2">
      <w:pPr>
        <w:pStyle w:val="2"/>
        <w:spacing w:line="329" w:lineRule="auto"/>
      </w:pPr>
    </w:p>
    <w:p w14:paraId="0CB83A47">
      <w:pPr>
        <w:pStyle w:val="2"/>
        <w:spacing w:line="330" w:lineRule="auto"/>
      </w:pPr>
    </w:p>
    <w:p w14:paraId="7314E75E">
      <w:pPr>
        <w:spacing w:before="104" w:line="340" w:lineRule="auto"/>
        <w:ind w:right="31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4"/>
          <w:sz w:val="32"/>
          <w:szCs w:val="32"/>
        </w:rPr>
        <w:t>执法检查提供技术支撑。开展“说理式”执法，向企业提供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>安全咨询和整改指导，督促企业举一反三，全面排查整治问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>题隐患。对符合《河北省应急管理系统轻微违法行为包容免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罚清单》的事项免于处罚。二是执法与普法并重</w:t>
      </w:r>
      <w:r>
        <w:rPr>
          <w:rFonts w:ascii="仿宋" w:hAnsi="仿宋" w:eastAsia="仿宋" w:cs="仿宋"/>
          <w:spacing w:val="1"/>
          <w:sz w:val="32"/>
          <w:szCs w:val="32"/>
        </w:rPr>
        <w:t>，执法的同时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积极对企业进行普法宣传教育，对检查中发现的安全</w:t>
      </w:r>
      <w:r>
        <w:rPr>
          <w:rFonts w:ascii="仿宋" w:hAnsi="仿宋" w:eastAsia="仿宋" w:cs="仿宋"/>
          <w:spacing w:val="1"/>
          <w:sz w:val="32"/>
          <w:szCs w:val="32"/>
        </w:rPr>
        <w:t>生产违法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>行为，依据《应急管理行政裁量权基准暂行规定》《河北省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应急管理系统行政裁量权基准》依法依规作出行政处罚。</w:t>
      </w:r>
    </w:p>
    <w:p w14:paraId="2AC44CC5">
      <w:pPr>
        <w:spacing w:before="59" w:line="346" w:lineRule="auto"/>
        <w:ind w:right="308" w:firstLine="860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29"/>
          <w:sz w:val="32"/>
          <w:szCs w:val="32"/>
        </w:rPr>
        <w:t>(四)严格检查纪律。</w:t>
      </w:r>
      <w:r>
        <w:rPr>
          <w:rFonts w:ascii="楷体" w:hAnsi="楷体" w:eastAsia="楷体" w:cs="楷体"/>
          <w:spacing w:val="-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9"/>
          <w:sz w:val="32"/>
          <w:szCs w:val="32"/>
        </w:rPr>
        <w:t>严格执行党风廉政建设相关规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4"/>
          <w:sz w:val="32"/>
          <w:szCs w:val="32"/>
        </w:rPr>
        <w:t>定，进一步强化工作作风，增强廉洁自律意识，严守政治纪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2"/>
          <w:sz w:val="32"/>
          <w:szCs w:val="32"/>
        </w:rPr>
        <w:t>律和政治规矩，切实做到严格执法、依法行政。</w:t>
      </w:r>
    </w:p>
    <w:p w14:paraId="7619D822">
      <w:pPr>
        <w:spacing w:line="346" w:lineRule="auto"/>
        <w:rPr>
          <w:rFonts w:ascii="仿宋" w:hAnsi="仿宋" w:eastAsia="仿宋" w:cs="仿宋"/>
          <w:sz w:val="32"/>
          <w:szCs w:val="32"/>
        </w:rPr>
        <w:sectPr>
          <w:footerReference r:id="rId30" w:type="default"/>
          <w:pgSz w:w="12120" w:h="16980"/>
          <w:pgMar w:top="1443" w:right="1818" w:bottom="1730" w:left="1279" w:header="0" w:footer="1457" w:gutter="0"/>
          <w:cols w:space="720" w:num="1"/>
        </w:sectPr>
      </w:pPr>
    </w:p>
    <w:p w14:paraId="48346E26">
      <w:pPr>
        <w:pStyle w:val="2"/>
        <w:spacing w:line="297" w:lineRule="auto"/>
      </w:pPr>
    </w:p>
    <w:p w14:paraId="2C06622D">
      <w:pPr>
        <w:pStyle w:val="2"/>
        <w:spacing w:line="297" w:lineRule="auto"/>
      </w:pPr>
    </w:p>
    <w:p w14:paraId="31EFB52A">
      <w:pPr>
        <w:spacing w:before="104" w:line="224" w:lineRule="auto"/>
        <w:ind w:left="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9"/>
          <w:sz w:val="32"/>
          <w:szCs w:val="32"/>
        </w:rPr>
        <w:t>附件4</w:t>
      </w:r>
    </w:p>
    <w:p w14:paraId="2B319DE3">
      <w:pPr>
        <w:pStyle w:val="2"/>
        <w:spacing w:line="272" w:lineRule="auto"/>
      </w:pPr>
    </w:p>
    <w:p w14:paraId="35A1DA3F">
      <w:pPr>
        <w:pStyle w:val="2"/>
        <w:spacing w:line="272" w:lineRule="auto"/>
      </w:pPr>
    </w:p>
    <w:p w14:paraId="3A05FFAF">
      <w:pPr>
        <w:spacing w:before="143" w:line="219" w:lineRule="auto"/>
        <w:ind w:left="31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8"/>
          <w:sz w:val="44"/>
          <w:szCs w:val="44"/>
        </w:rPr>
        <w:t>危险化学品行业安全生产监督检查计划安排</w:t>
      </w:r>
    </w:p>
    <w:p w14:paraId="5F3103F8">
      <w:pPr>
        <w:pStyle w:val="2"/>
        <w:spacing w:line="336" w:lineRule="auto"/>
      </w:pPr>
    </w:p>
    <w:p w14:paraId="6FA332E6">
      <w:pPr>
        <w:pStyle w:val="2"/>
        <w:spacing w:line="337" w:lineRule="auto"/>
      </w:pPr>
    </w:p>
    <w:p w14:paraId="58738462">
      <w:pPr>
        <w:spacing w:before="104" w:line="221" w:lineRule="auto"/>
        <w:ind w:left="62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22"/>
          <w:sz w:val="32"/>
          <w:szCs w:val="32"/>
        </w:rPr>
        <w:t>一</w:t>
      </w:r>
      <w:r>
        <w:rPr>
          <w:rFonts w:ascii="黑体" w:hAnsi="黑体" w:eastAsia="黑体" w:cs="黑体"/>
          <w:spacing w:val="-68"/>
          <w:sz w:val="32"/>
          <w:szCs w:val="32"/>
        </w:rPr>
        <w:t xml:space="preserve"> </w:t>
      </w:r>
      <w:r>
        <w:rPr>
          <w:rFonts w:ascii="黑体" w:hAnsi="黑体" w:eastAsia="黑体" w:cs="黑体"/>
          <w:b/>
          <w:bCs/>
          <w:spacing w:val="-22"/>
          <w:sz w:val="32"/>
          <w:szCs w:val="32"/>
        </w:rPr>
        <w:t>、监督检查工作安排</w:t>
      </w:r>
    </w:p>
    <w:p w14:paraId="4F832644">
      <w:pPr>
        <w:spacing w:before="199" w:line="348" w:lineRule="auto"/>
        <w:ind w:right="368" w:firstLine="70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8"/>
          <w:sz w:val="32"/>
          <w:szCs w:val="32"/>
        </w:rPr>
        <w:t>2025年危化行业计划监督检查生产经营单位20家，其中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重点监督检查生产经营单位5家，</w:t>
      </w:r>
      <w:r>
        <w:rPr>
          <w:rFonts w:ascii="仿宋" w:hAnsi="仿宋" w:eastAsia="仿宋" w:cs="仿宋"/>
          <w:spacing w:val="1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一般监督检查生产经营单位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7"/>
          <w:sz w:val="32"/>
          <w:szCs w:val="32"/>
        </w:rPr>
        <w:t>15家。</w:t>
      </w:r>
    </w:p>
    <w:p w14:paraId="5D60CB97">
      <w:pPr>
        <w:spacing w:before="2" w:line="220" w:lineRule="auto"/>
        <w:ind w:left="70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重点企业名单如下：</w:t>
      </w:r>
    </w:p>
    <w:p w14:paraId="5DB327E1">
      <w:pPr>
        <w:spacing w:before="217" w:line="221" w:lineRule="auto"/>
        <w:ind w:left="70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0"/>
          <w:sz w:val="32"/>
          <w:szCs w:val="32"/>
        </w:rPr>
        <w:t>1.</w:t>
      </w:r>
      <w:r>
        <w:rPr>
          <w:rFonts w:ascii="仿宋" w:hAnsi="仿宋" w:eastAsia="仿宋" w:cs="仿宋"/>
          <w:spacing w:val="10"/>
          <w:sz w:val="32"/>
          <w:szCs w:val="32"/>
        </w:rPr>
        <w:t>河北长九石油销售有限公司</w:t>
      </w:r>
    </w:p>
    <w:p w14:paraId="3243FD1D">
      <w:pPr>
        <w:spacing w:before="197" w:line="222" w:lineRule="auto"/>
        <w:ind w:left="70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8"/>
          <w:sz w:val="32"/>
          <w:szCs w:val="32"/>
        </w:rPr>
        <w:t>2.河北常青实业集团有限公司</w:t>
      </w:r>
    </w:p>
    <w:p w14:paraId="55B264FC">
      <w:pPr>
        <w:spacing w:before="215" w:line="221" w:lineRule="auto"/>
        <w:ind w:left="70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0"/>
          <w:sz w:val="32"/>
          <w:szCs w:val="32"/>
        </w:rPr>
        <w:t>3.</w:t>
      </w:r>
      <w:r>
        <w:rPr>
          <w:rFonts w:ascii="仿宋" w:hAnsi="仿宋" w:eastAsia="仿宋" w:cs="仿宋"/>
          <w:spacing w:val="10"/>
          <w:sz w:val="32"/>
          <w:szCs w:val="32"/>
        </w:rPr>
        <w:t>中海油销售河北有限公司井陉微新路加油站</w:t>
      </w:r>
    </w:p>
    <w:p w14:paraId="433FA5F2">
      <w:pPr>
        <w:spacing w:before="207" w:line="221" w:lineRule="auto"/>
        <w:ind w:left="70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1"/>
          <w:sz w:val="32"/>
          <w:szCs w:val="32"/>
        </w:rPr>
        <w:t>4.</w:t>
      </w:r>
      <w:r>
        <w:rPr>
          <w:rFonts w:ascii="仿宋" w:hAnsi="仿宋" w:eastAsia="仿宋" w:cs="仿宋"/>
          <w:spacing w:val="11"/>
          <w:sz w:val="32"/>
          <w:szCs w:val="32"/>
        </w:rPr>
        <w:t>井陉县嘉峰石油销售有限公司</w:t>
      </w:r>
    </w:p>
    <w:p w14:paraId="26AAE29B">
      <w:pPr>
        <w:spacing w:before="220" w:line="222" w:lineRule="auto"/>
        <w:ind w:left="70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7"/>
          <w:sz w:val="32"/>
          <w:szCs w:val="32"/>
        </w:rPr>
        <w:t>5.</w:t>
      </w:r>
      <w:r>
        <w:rPr>
          <w:rFonts w:ascii="仿宋" w:hAnsi="仿宋" w:eastAsia="仿宋" w:cs="仿宋"/>
          <w:spacing w:val="7"/>
          <w:sz w:val="32"/>
          <w:szCs w:val="32"/>
        </w:rPr>
        <w:t>井陉县金亿圆加油站</w:t>
      </w:r>
    </w:p>
    <w:p w14:paraId="6B3C1683">
      <w:pPr>
        <w:spacing w:before="200" w:line="221" w:lineRule="auto"/>
        <w:ind w:left="67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9"/>
          <w:sz w:val="32"/>
          <w:szCs w:val="32"/>
        </w:rPr>
        <w:t>二</w:t>
      </w:r>
      <w:r>
        <w:rPr>
          <w:rFonts w:ascii="黑体" w:hAnsi="黑体" w:eastAsia="黑体" w:cs="黑体"/>
          <w:spacing w:val="-61"/>
          <w:sz w:val="32"/>
          <w:szCs w:val="32"/>
        </w:rPr>
        <w:t xml:space="preserve"> </w:t>
      </w:r>
      <w:r>
        <w:rPr>
          <w:rFonts w:ascii="黑体" w:hAnsi="黑体" w:eastAsia="黑体" w:cs="黑体"/>
          <w:b/>
          <w:bCs/>
          <w:spacing w:val="-19"/>
          <w:sz w:val="32"/>
          <w:szCs w:val="32"/>
        </w:rPr>
        <w:t>、重点监督检查内容</w:t>
      </w:r>
    </w:p>
    <w:p w14:paraId="2C70968F">
      <w:pPr>
        <w:spacing w:before="212" w:line="223" w:lineRule="auto"/>
        <w:ind w:left="904"/>
        <w:outlineLvl w:val="1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27"/>
          <w:sz w:val="32"/>
          <w:szCs w:val="32"/>
        </w:rPr>
        <w:t>(一)危险化学品安全生产许可证情况</w:t>
      </w:r>
    </w:p>
    <w:p w14:paraId="3C9961F4">
      <w:pPr>
        <w:spacing w:before="224" w:line="222" w:lineRule="auto"/>
        <w:ind w:left="70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1.安全生产许可证取得情况；</w:t>
      </w:r>
    </w:p>
    <w:p w14:paraId="01FC133E">
      <w:pPr>
        <w:spacing w:before="205" w:line="222" w:lineRule="auto"/>
        <w:ind w:left="70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6"/>
          <w:sz w:val="32"/>
          <w:szCs w:val="32"/>
        </w:rPr>
        <w:t>2.</w:t>
      </w:r>
      <w:r>
        <w:rPr>
          <w:rFonts w:ascii="仿宋" w:hAnsi="仿宋" w:eastAsia="仿宋" w:cs="仿宋"/>
          <w:spacing w:val="-6"/>
          <w:sz w:val="32"/>
          <w:szCs w:val="32"/>
        </w:rPr>
        <w:t>安全生产许可证延期情况；</w:t>
      </w:r>
    </w:p>
    <w:p w14:paraId="1353F8B2">
      <w:pPr>
        <w:spacing w:before="205" w:line="222" w:lineRule="auto"/>
        <w:ind w:left="709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-6"/>
          <w:sz w:val="32"/>
          <w:szCs w:val="32"/>
        </w:rPr>
        <w:t>3.</w:t>
      </w:r>
      <w:r>
        <w:rPr>
          <w:rFonts w:ascii="仿宋" w:hAnsi="仿宋" w:eastAsia="仿宋" w:cs="仿宋"/>
          <w:spacing w:val="-6"/>
          <w:sz w:val="32"/>
          <w:szCs w:val="32"/>
        </w:rPr>
        <w:t>安全生产许可证变更情况；</w:t>
      </w:r>
    </w:p>
    <w:p w14:paraId="2001C6B6">
      <w:pPr>
        <w:spacing w:before="178" w:line="289" w:lineRule="auto"/>
        <w:ind w:left="59" w:right="274" w:firstLine="65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0"/>
          <w:sz w:val="32"/>
          <w:szCs w:val="32"/>
        </w:rPr>
        <w:t>4.</w:t>
      </w:r>
      <w:r>
        <w:rPr>
          <w:rFonts w:ascii="仿宋" w:hAnsi="仿宋" w:eastAsia="仿宋" w:cs="仿宋"/>
          <w:spacing w:val="10"/>
          <w:sz w:val="32"/>
          <w:szCs w:val="32"/>
        </w:rPr>
        <w:t>转让、冒用安全生产许可证或者使用伪造的安全生产许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0"/>
          <w:sz w:val="32"/>
          <w:szCs w:val="32"/>
        </w:rPr>
        <w:t>可证情况。</w:t>
      </w:r>
    </w:p>
    <w:p w14:paraId="700F9EC5">
      <w:pPr>
        <w:spacing w:before="221" w:line="222" w:lineRule="auto"/>
        <w:ind w:left="904"/>
        <w:outlineLvl w:val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b/>
          <w:bCs/>
          <w:spacing w:val="30"/>
          <w:sz w:val="32"/>
          <w:szCs w:val="32"/>
        </w:rPr>
        <w:t>(二)危险化学品经营许可证情况</w:t>
      </w:r>
    </w:p>
    <w:p w14:paraId="2286F705">
      <w:pPr>
        <w:spacing w:line="222" w:lineRule="auto"/>
        <w:rPr>
          <w:rFonts w:ascii="仿宋" w:hAnsi="仿宋" w:eastAsia="仿宋" w:cs="仿宋"/>
          <w:sz w:val="32"/>
          <w:szCs w:val="32"/>
        </w:rPr>
        <w:sectPr>
          <w:footerReference r:id="rId31" w:type="default"/>
          <w:pgSz w:w="12400" w:h="17180"/>
          <w:pgMar w:top="1460" w:right="1860" w:bottom="1870" w:left="1280" w:header="0" w:footer="1583" w:gutter="0"/>
          <w:cols w:space="720" w:num="1"/>
        </w:sectPr>
      </w:pPr>
    </w:p>
    <w:p w14:paraId="1BF38C2E">
      <w:pPr>
        <w:pStyle w:val="2"/>
        <w:spacing w:line="242" w:lineRule="auto"/>
      </w:pPr>
    </w:p>
    <w:p w14:paraId="21B47691">
      <w:pPr>
        <w:pStyle w:val="2"/>
        <w:spacing w:line="243" w:lineRule="auto"/>
      </w:pPr>
    </w:p>
    <w:p w14:paraId="71DE6B72">
      <w:pPr>
        <w:pStyle w:val="2"/>
        <w:spacing w:line="243" w:lineRule="auto"/>
      </w:pPr>
    </w:p>
    <w:p w14:paraId="41D2F18A">
      <w:pPr>
        <w:spacing w:before="100" w:line="222" w:lineRule="auto"/>
        <w:ind w:left="650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spacing w:val="1"/>
          <w:sz w:val="31"/>
          <w:szCs w:val="31"/>
        </w:rPr>
        <w:t>1.</w:t>
      </w:r>
      <w:r>
        <w:rPr>
          <w:rFonts w:ascii="仿宋" w:hAnsi="仿宋" w:eastAsia="仿宋" w:cs="仿宋"/>
          <w:spacing w:val="1"/>
          <w:sz w:val="31"/>
          <w:szCs w:val="31"/>
        </w:rPr>
        <w:t>经营许可证取得情况；</w:t>
      </w:r>
    </w:p>
    <w:p w14:paraId="6A06BA9C">
      <w:pPr>
        <w:spacing w:before="227" w:line="222" w:lineRule="auto"/>
        <w:ind w:left="650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spacing w:val="-1"/>
          <w:sz w:val="31"/>
          <w:szCs w:val="31"/>
        </w:rPr>
        <w:t>2.</w:t>
      </w:r>
      <w:r>
        <w:rPr>
          <w:rFonts w:ascii="仿宋" w:hAnsi="仿宋" w:eastAsia="仿宋" w:cs="仿宋"/>
          <w:spacing w:val="-1"/>
          <w:sz w:val="31"/>
          <w:szCs w:val="31"/>
        </w:rPr>
        <w:t>经营许可证延期情况；</w:t>
      </w:r>
    </w:p>
    <w:p w14:paraId="1F56C5F5">
      <w:pPr>
        <w:spacing w:before="217" w:line="222" w:lineRule="auto"/>
        <w:ind w:left="640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sz w:val="31"/>
          <w:szCs w:val="31"/>
        </w:rPr>
        <w:t>3.</w:t>
      </w:r>
      <w:r>
        <w:rPr>
          <w:rFonts w:ascii="仿宋" w:hAnsi="仿宋" w:eastAsia="仿宋" w:cs="仿宋"/>
          <w:sz w:val="31"/>
          <w:szCs w:val="31"/>
        </w:rPr>
        <w:t>经营许可证变更情况；</w:t>
      </w:r>
    </w:p>
    <w:p w14:paraId="1FADE040">
      <w:pPr>
        <w:spacing w:before="200" w:line="291" w:lineRule="auto"/>
        <w:ind w:right="262" w:firstLine="650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spacing w:val="18"/>
          <w:sz w:val="31"/>
          <w:szCs w:val="31"/>
        </w:rPr>
        <w:t>4.</w:t>
      </w:r>
      <w:r>
        <w:rPr>
          <w:rFonts w:ascii="仿宋" w:hAnsi="仿宋" w:eastAsia="仿宋" w:cs="仿宋"/>
          <w:spacing w:val="18"/>
          <w:sz w:val="31"/>
          <w:szCs w:val="31"/>
        </w:rPr>
        <w:t>伪造、变造或者出租、出借、转让经营许可证，或者使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用伪造、变造的经营许可证情况。</w:t>
      </w:r>
    </w:p>
    <w:p w14:paraId="2298450B">
      <w:pPr>
        <w:spacing w:before="179" w:line="223" w:lineRule="auto"/>
        <w:ind w:left="874"/>
        <w:outlineLvl w:val="1"/>
        <w:rPr>
          <w:rFonts w:ascii="楷体" w:hAnsi="楷体" w:eastAsia="楷体" w:cs="楷体"/>
          <w:sz w:val="34"/>
          <w:szCs w:val="34"/>
        </w:rPr>
      </w:pPr>
      <w:r>
        <w:rPr>
          <w:rFonts w:ascii="楷体" w:hAnsi="楷体" w:eastAsia="楷体" w:cs="楷体"/>
          <w:b/>
          <w:bCs/>
          <w:spacing w:val="19"/>
          <w:sz w:val="34"/>
          <w:szCs w:val="34"/>
        </w:rPr>
        <w:t>(三)人员管理情况</w:t>
      </w:r>
    </w:p>
    <w:p w14:paraId="7B7BAD1D">
      <w:pPr>
        <w:spacing w:before="226" w:line="289" w:lineRule="auto"/>
        <w:ind w:right="227" w:firstLine="740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spacing w:val="26"/>
          <w:sz w:val="31"/>
          <w:szCs w:val="31"/>
        </w:rPr>
        <w:t>1.</w:t>
      </w:r>
      <w:r>
        <w:rPr>
          <w:rFonts w:ascii="宋体" w:hAnsi="宋体" w:eastAsia="宋体" w:cs="宋体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6"/>
          <w:sz w:val="31"/>
          <w:szCs w:val="31"/>
        </w:rPr>
        <w:t>安全生产管理机构人员设置配备及规章制度制定与执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行情况；</w:t>
      </w:r>
    </w:p>
    <w:p w14:paraId="64220073">
      <w:pPr>
        <w:spacing w:before="232" w:line="222" w:lineRule="auto"/>
        <w:ind w:left="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2.从业人员安全生产教育和培训情况；</w:t>
      </w:r>
    </w:p>
    <w:p w14:paraId="42ACD27D">
      <w:pPr>
        <w:spacing w:before="204" w:line="220" w:lineRule="auto"/>
        <w:ind w:left="650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spacing w:val="4"/>
          <w:sz w:val="31"/>
          <w:szCs w:val="31"/>
        </w:rPr>
        <w:t>3.</w:t>
      </w:r>
      <w:r>
        <w:rPr>
          <w:rFonts w:ascii="仿宋" w:hAnsi="仿宋" w:eastAsia="仿宋" w:cs="仿宋"/>
          <w:spacing w:val="4"/>
          <w:sz w:val="31"/>
          <w:szCs w:val="31"/>
        </w:rPr>
        <w:t>特种作业人员持证上岗情况；</w:t>
      </w:r>
    </w:p>
    <w:p w14:paraId="2180BFB6">
      <w:pPr>
        <w:spacing w:before="230" w:line="291" w:lineRule="auto"/>
        <w:ind w:right="228" w:firstLine="650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spacing w:val="20"/>
          <w:sz w:val="31"/>
          <w:szCs w:val="31"/>
        </w:rPr>
        <w:t>4.</w:t>
      </w:r>
      <w:r>
        <w:rPr>
          <w:rFonts w:ascii="仿宋" w:hAnsi="仿宋" w:eastAsia="仿宋" w:cs="仿宋"/>
          <w:spacing w:val="20"/>
          <w:sz w:val="31"/>
          <w:szCs w:val="31"/>
        </w:rPr>
        <w:t>选用承包商符合资质情况；对承包商的</w:t>
      </w:r>
      <w:r>
        <w:rPr>
          <w:rFonts w:ascii="仿宋" w:hAnsi="仿宋" w:eastAsia="仿宋" w:cs="仿宋"/>
          <w:spacing w:val="19"/>
          <w:sz w:val="31"/>
          <w:szCs w:val="31"/>
        </w:rPr>
        <w:t>安全生产工作统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一协调、管理情况。</w:t>
      </w:r>
    </w:p>
    <w:p w14:paraId="01A1D8F5">
      <w:pPr>
        <w:spacing w:before="207" w:line="223" w:lineRule="auto"/>
        <w:ind w:left="874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b/>
          <w:bCs/>
          <w:spacing w:val="46"/>
          <w:sz w:val="31"/>
          <w:szCs w:val="31"/>
        </w:rPr>
        <w:t>(四)工艺管理情况</w:t>
      </w:r>
    </w:p>
    <w:p w14:paraId="33037B5E">
      <w:pPr>
        <w:spacing w:before="212" w:line="220" w:lineRule="auto"/>
        <w:ind w:left="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1.操作规程和工艺控制指标的制定情况；</w:t>
      </w:r>
    </w:p>
    <w:p w14:paraId="13A9CC38">
      <w:pPr>
        <w:spacing w:before="221" w:line="289" w:lineRule="auto"/>
        <w:ind w:right="266" w:firstLine="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2.安全设备的安装、使用、检测、维修、改造和报废符合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国家标准或行业标准情况；工艺、设备符合国家规定情况；</w:t>
      </w:r>
    </w:p>
    <w:p w14:paraId="02283EAA">
      <w:pPr>
        <w:spacing w:before="226" w:line="304" w:lineRule="auto"/>
        <w:ind w:right="204" w:firstLine="650"/>
        <w:rPr>
          <w:rFonts w:ascii="仿宋" w:hAnsi="仿宋" w:eastAsia="仿宋" w:cs="仿宋"/>
          <w:sz w:val="31"/>
          <w:szCs w:val="31"/>
        </w:rPr>
      </w:pPr>
      <w:r>
        <w:rPr>
          <w:rFonts w:ascii="宋体" w:hAnsi="宋体" w:eastAsia="宋体" w:cs="宋体"/>
          <w:spacing w:val="18"/>
          <w:sz w:val="31"/>
          <w:szCs w:val="31"/>
        </w:rPr>
        <w:t>3.</w:t>
      </w:r>
      <w:r>
        <w:rPr>
          <w:rFonts w:ascii="仿宋" w:hAnsi="仿宋" w:eastAsia="仿宋" w:cs="仿宋"/>
          <w:spacing w:val="18"/>
          <w:sz w:val="31"/>
          <w:szCs w:val="31"/>
        </w:rPr>
        <w:t>有毒有害、可燃气体泄漏检测报警系统按照标准设置、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1"/>
          <w:sz w:val="31"/>
          <w:szCs w:val="31"/>
        </w:rPr>
        <w:t>使用或定期检测校验情况；以及报警信号发送至有操作人员常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驻的控制室、现场操作室进行报警情况。</w:t>
      </w:r>
    </w:p>
    <w:p w14:paraId="16E72708">
      <w:pPr>
        <w:spacing w:before="242" w:line="350" w:lineRule="auto"/>
        <w:ind w:right="171" w:firstLine="87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8"/>
          <w:sz w:val="31"/>
          <w:szCs w:val="31"/>
        </w:rPr>
        <w:t>(五)涉及危险化工工艺、重点监管危险化学品的</w:t>
      </w:r>
      <w:r>
        <w:rPr>
          <w:rFonts w:ascii="仿宋" w:hAnsi="仿宋" w:eastAsia="仿宋" w:cs="仿宋"/>
          <w:spacing w:val="37"/>
          <w:sz w:val="31"/>
          <w:szCs w:val="31"/>
        </w:rPr>
        <w:t>装置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5"/>
          <w:sz w:val="31"/>
          <w:szCs w:val="31"/>
        </w:rPr>
        <w:t>设置自动化控制系统，涉及危险化工工艺的大型化工装置设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2"/>
          <w:sz w:val="31"/>
          <w:szCs w:val="31"/>
        </w:rPr>
        <w:t>置紧急停车系统情况。</w:t>
      </w:r>
    </w:p>
    <w:p w14:paraId="4D1737C8">
      <w:pPr>
        <w:spacing w:line="350" w:lineRule="auto"/>
        <w:rPr>
          <w:rFonts w:ascii="仿宋" w:hAnsi="仿宋" w:eastAsia="仿宋" w:cs="仿宋"/>
          <w:sz w:val="31"/>
          <w:szCs w:val="31"/>
        </w:rPr>
        <w:sectPr>
          <w:footerReference r:id="rId32" w:type="default"/>
          <w:pgSz w:w="12180" w:h="17030"/>
          <w:pgMar w:top="1447" w:right="1827" w:bottom="1677" w:left="1209" w:header="0" w:footer="1379" w:gutter="0"/>
          <w:cols w:space="720" w:num="1"/>
        </w:sectPr>
      </w:pPr>
    </w:p>
    <w:p w14:paraId="1A2EEFA4">
      <w:pPr>
        <w:pStyle w:val="2"/>
        <w:spacing w:line="446" w:lineRule="auto"/>
      </w:pPr>
    </w:p>
    <w:p w14:paraId="7D5B1746">
      <w:pPr>
        <w:spacing w:before="111" w:line="223" w:lineRule="auto"/>
        <w:ind w:left="1004"/>
        <w:outlineLvl w:val="1"/>
        <w:rPr>
          <w:rFonts w:ascii="楷体" w:hAnsi="楷体" w:eastAsia="楷体" w:cs="楷体"/>
          <w:sz w:val="34"/>
          <w:szCs w:val="34"/>
        </w:rPr>
      </w:pPr>
      <w:r>
        <w:rPr>
          <w:rFonts w:ascii="楷体" w:hAnsi="楷体" w:eastAsia="楷体" w:cs="楷体"/>
          <w:b/>
          <w:bCs/>
          <w:spacing w:val="17"/>
          <w:sz w:val="34"/>
          <w:szCs w:val="34"/>
        </w:rPr>
        <w:t>(六)安全管理情况</w:t>
      </w:r>
    </w:p>
    <w:p w14:paraId="7468849E">
      <w:pPr>
        <w:spacing w:before="219" w:line="222" w:lineRule="auto"/>
        <w:ind w:left="73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1.危险化学品生产装置、罐区等设施与周边的距</w:t>
      </w:r>
      <w:r>
        <w:rPr>
          <w:rFonts w:ascii="仿宋" w:hAnsi="仿宋" w:eastAsia="仿宋" w:cs="仿宋"/>
          <w:spacing w:val="-2"/>
          <w:sz w:val="32"/>
          <w:szCs w:val="32"/>
        </w:rPr>
        <w:t>离情况；</w:t>
      </w:r>
    </w:p>
    <w:p w14:paraId="34EB3661">
      <w:pPr>
        <w:spacing w:before="198" w:line="283" w:lineRule="auto"/>
        <w:ind w:right="230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9"/>
          <w:sz w:val="32"/>
          <w:szCs w:val="32"/>
        </w:rPr>
        <w:t>2.</w:t>
      </w:r>
      <w:r>
        <w:rPr>
          <w:rFonts w:ascii="仿宋" w:hAnsi="仿宋" w:eastAsia="仿宋" w:cs="仿宋"/>
          <w:spacing w:val="19"/>
          <w:sz w:val="32"/>
          <w:szCs w:val="32"/>
        </w:rPr>
        <w:t>危险化学品按照标准分区、分类、分库存放，避</w:t>
      </w:r>
      <w:r>
        <w:rPr>
          <w:rFonts w:ascii="仿宋" w:hAnsi="仿宋" w:eastAsia="仿宋" w:cs="仿宋"/>
          <w:spacing w:val="18"/>
          <w:sz w:val="32"/>
          <w:szCs w:val="32"/>
        </w:rPr>
        <w:t>免超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量、超品种储存及相互禁忌物质混放混存情况；</w:t>
      </w:r>
    </w:p>
    <w:p w14:paraId="4EAC3F07">
      <w:pPr>
        <w:spacing w:before="218" w:line="306" w:lineRule="auto"/>
        <w:ind w:right="201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7"/>
          <w:sz w:val="32"/>
          <w:szCs w:val="32"/>
        </w:rPr>
        <w:t>3.</w:t>
      </w:r>
      <w:r>
        <w:rPr>
          <w:rFonts w:ascii="仿宋" w:hAnsi="仿宋" w:eastAsia="仿宋" w:cs="仿宋"/>
          <w:spacing w:val="7"/>
          <w:sz w:val="32"/>
          <w:szCs w:val="32"/>
        </w:rPr>
        <w:t>动火作业按规定进行可燃气体分析；受限空间作业按规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9"/>
          <w:sz w:val="32"/>
          <w:szCs w:val="32"/>
        </w:rPr>
        <w:t>定进行可燃气体、氧含量和有毒气体分析；作业过</w:t>
      </w:r>
      <w:r>
        <w:rPr>
          <w:rFonts w:ascii="仿宋" w:hAnsi="仿宋" w:eastAsia="仿宋" w:cs="仿宋"/>
          <w:spacing w:val="8"/>
          <w:sz w:val="32"/>
          <w:szCs w:val="32"/>
        </w:rPr>
        <w:t>程避免无人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监护情况；</w:t>
      </w:r>
    </w:p>
    <w:p w14:paraId="353F6777">
      <w:pPr>
        <w:spacing w:before="219" w:line="284" w:lineRule="auto"/>
        <w:ind w:right="229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6"/>
          <w:sz w:val="32"/>
          <w:szCs w:val="32"/>
        </w:rPr>
        <w:t>4.</w:t>
      </w:r>
      <w:r>
        <w:rPr>
          <w:rFonts w:ascii="仿宋" w:hAnsi="仿宋" w:eastAsia="仿宋" w:cs="仿宋"/>
          <w:spacing w:val="6"/>
          <w:sz w:val="32"/>
          <w:szCs w:val="32"/>
        </w:rPr>
        <w:t>危险化学品生产企业提供化学品安全技术说明书，</w:t>
      </w:r>
      <w:r>
        <w:rPr>
          <w:rFonts w:ascii="仿宋" w:hAnsi="仿宋" w:eastAsia="仿宋" w:cs="仿宋"/>
          <w:spacing w:val="5"/>
          <w:sz w:val="32"/>
          <w:szCs w:val="32"/>
        </w:rPr>
        <w:t>在包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8"/>
          <w:sz w:val="32"/>
          <w:szCs w:val="32"/>
        </w:rPr>
        <w:t>装</w:t>
      </w:r>
      <w:r>
        <w:rPr>
          <w:rFonts w:ascii="仿宋" w:hAnsi="仿宋" w:eastAsia="仿宋" w:cs="仿宋"/>
          <w:spacing w:val="-11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18"/>
          <w:sz w:val="32"/>
          <w:szCs w:val="32"/>
        </w:rPr>
        <w:t>(包括外包装件</w:t>
      </w:r>
      <w:r>
        <w:rPr>
          <w:rFonts w:ascii="仿宋" w:hAnsi="仿宋" w:eastAsia="仿宋" w:cs="仿宋"/>
          <w:spacing w:val="18"/>
          <w:sz w:val="32"/>
          <w:szCs w:val="32"/>
        </w:rPr>
        <w:t>)上粘贴、拴挂化学品安全标签情况；</w:t>
      </w:r>
    </w:p>
    <w:p w14:paraId="41396F60">
      <w:pPr>
        <w:spacing w:before="178" w:line="288" w:lineRule="auto"/>
        <w:ind w:right="221" w:firstLine="730"/>
        <w:rPr>
          <w:rFonts w:ascii="仿宋" w:hAnsi="仿宋" w:eastAsia="仿宋" w:cs="仿宋"/>
          <w:sz w:val="32"/>
          <w:szCs w:val="32"/>
        </w:rPr>
      </w:pPr>
      <w:r>
        <w:rPr>
          <w:rFonts w:ascii="Times New Roman" w:hAnsi="Times New Roman" w:eastAsia="Times New Roman" w:cs="Times New Roman"/>
          <w:spacing w:val="10"/>
          <w:sz w:val="32"/>
          <w:szCs w:val="32"/>
        </w:rPr>
        <w:t>5.</w:t>
      </w:r>
      <w:r>
        <w:rPr>
          <w:rFonts w:ascii="仿宋" w:hAnsi="仿宋" w:eastAsia="仿宋" w:cs="仿宋"/>
          <w:spacing w:val="10"/>
          <w:sz w:val="32"/>
          <w:szCs w:val="32"/>
        </w:rPr>
        <w:t>企业制定重大危险源管理制度，按照</w:t>
      </w:r>
      <w:r>
        <w:rPr>
          <w:rFonts w:ascii="Times New Roman" w:hAnsi="Times New Roman" w:eastAsia="Times New Roman" w:cs="Times New Roman"/>
          <w:sz w:val="32"/>
          <w:szCs w:val="32"/>
        </w:rPr>
        <w:t>GB</w:t>
      </w:r>
      <w:r>
        <w:rPr>
          <w:rFonts w:ascii="Times New Roman" w:hAnsi="Times New Roman" w:eastAsia="Times New Roman" w:cs="Times New Roman"/>
          <w:spacing w:val="10"/>
          <w:sz w:val="32"/>
          <w:szCs w:val="32"/>
        </w:rPr>
        <w:t>18218</w:t>
      </w:r>
      <w:r>
        <w:rPr>
          <w:rFonts w:ascii="仿宋" w:hAnsi="仿宋" w:eastAsia="仿宋" w:cs="仿宋"/>
          <w:spacing w:val="10"/>
          <w:sz w:val="32"/>
          <w:szCs w:val="32"/>
        </w:rPr>
        <w:t>辨识并确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定重大危险源，建立重大危险源档案情况；</w:t>
      </w:r>
    </w:p>
    <w:p w14:paraId="14413D8D">
      <w:pPr>
        <w:spacing w:before="149" w:line="306" w:lineRule="auto"/>
        <w:ind w:right="236" w:firstLine="73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6.企业按照</w:t>
      </w:r>
      <w:r>
        <w:rPr>
          <w:rFonts w:ascii="Times New Roman" w:hAnsi="Times New Roman" w:eastAsia="Times New Roman" w:cs="Times New Roman"/>
          <w:sz w:val="32"/>
          <w:szCs w:val="32"/>
        </w:rPr>
        <w:t>AQ3036</w:t>
      </w:r>
      <w:r>
        <w:rPr>
          <w:rFonts w:ascii="仿宋" w:hAnsi="仿宋" w:eastAsia="仿宋" w:cs="仿宋"/>
          <w:sz w:val="32"/>
          <w:szCs w:val="32"/>
        </w:rPr>
        <w:t>及有关规定设置重大危险源安全监控报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警系统，重大危险源涉及的压力、温度、液位、泄漏报警等重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要参数的测量要有远传和连续记录情况；</w:t>
      </w:r>
    </w:p>
    <w:p w14:paraId="26C79F00">
      <w:pPr>
        <w:spacing w:before="199" w:line="271" w:lineRule="auto"/>
        <w:ind w:right="226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6"/>
          <w:sz w:val="32"/>
          <w:szCs w:val="32"/>
        </w:rPr>
        <w:t>7.</w:t>
      </w:r>
      <w:r>
        <w:rPr>
          <w:rFonts w:ascii="仿宋" w:hAnsi="仿宋" w:eastAsia="仿宋" w:cs="仿宋"/>
          <w:spacing w:val="6"/>
          <w:sz w:val="32"/>
          <w:szCs w:val="32"/>
        </w:rPr>
        <w:t>涉及毒性气体、液化气体、剧毒液体的一级或者二级重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大危险源，配备独立的安全仪表系统</w:t>
      </w:r>
      <w:r>
        <w:rPr>
          <w:rFonts w:ascii="仿宋" w:hAnsi="仿宋" w:eastAsia="仿宋" w:cs="仿宋"/>
          <w:spacing w:val="-7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8"/>
          <w:sz w:val="32"/>
          <w:szCs w:val="32"/>
        </w:rPr>
        <w:t>(</w:t>
      </w:r>
      <w:r>
        <w:rPr>
          <w:rFonts w:ascii="Times New Roman" w:hAnsi="Times New Roman" w:eastAsia="Times New Roman" w:cs="Times New Roman"/>
          <w:sz w:val="32"/>
          <w:szCs w:val="32"/>
        </w:rPr>
        <w:t>SIS</w:t>
      </w:r>
      <w:r>
        <w:rPr>
          <w:rFonts w:ascii="Times New Roman" w:hAnsi="Times New Roman" w:eastAsia="Times New Roman" w:cs="Times New Roman"/>
          <w:spacing w:val="8"/>
          <w:sz w:val="32"/>
          <w:szCs w:val="32"/>
        </w:rPr>
        <w:t xml:space="preserve">)  </w:t>
      </w:r>
      <w:r>
        <w:rPr>
          <w:rFonts w:ascii="Times New Roman" w:hAnsi="Times New Roman" w:eastAsia="Times New Roman" w:cs="Times New Roman"/>
          <w:spacing w:val="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7"/>
          <w:sz w:val="32"/>
          <w:szCs w:val="32"/>
        </w:rPr>
        <w:t>情况；</w:t>
      </w:r>
    </w:p>
    <w:p w14:paraId="1A206EEC">
      <w:pPr>
        <w:spacing w:before="262" w:line="282" w:lineRule="auto"/>
        <w:ind w:right="204" w:firstLine="73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7"/>
          <w:sz w:val="32"/>
          <w:szCs w:val="32"/>
        </w:rPr>
        <w:t>8.危险化学品重大危险源的安全生产状况定期检查</w:t>
      </w:r>
      <w:r>
        <w:rPr>
          <w:rFonts w:ascii="仿宋" w:hAnsi="仿宋" w:eastAsia="仿宋" w:cs="仿宋"/>
          <w:spacing w:val="6"/>
          <w:sz w:val="32"/>
          <w:szCs w:val="32"/>
        </w:rPr>
        <w:t>，采取</w:t>
      </w:r>
      <w:r>
        <w:rPr>
          <w:rFonts w:ascii="仿宋" w:hAnsi="仿宋" w:eastAsia="仿宋" w:cs="仿宋"/>
          <w:sz w:val="32"/>
          <w:szCs w:val="32"/>
        </w:rPr>
        <w:t xml:space="preserve"> 措施消除事故隐患情况；</w:t>
      </w:r>
    </w:p>
    <w:p w14:paraId="7A63279A">
      <w:pPr>
        <w:spacing w:before="196" w:line="281" w:lineRule="auto"/>
        <w:ind w:right="200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7"/>
          <w:sz w:val="32"/>
          <w:szCs w:val="32"/>
        </w:rPr>
        <w:t>9.</w:t>
      </w:r>
      <w:r>
        <w:rPr>
          <w:rFonts w:ascii="仿宋" w:hAnsi="仿宋" w:eastAsia="仿宋" w:cs="仿宋"/>
          <w:spacing w:val="7"/>
          <w:sz w:val="32"/>
          <w:szCs w:val="32"/>
        </w:rPr>
        <w:t>企业将重大危险源及相关安全措施、应急措施报送当地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县级以上人民政府应急管理部门备案情况；</w:t>
      </w:r>
    </w:p>
    <w:p w14:paraId="2D15AE0A">
      <w:pPr>
        <w:spacing w:before="182" w:line="297" w:lineRule="auto"/>
        <w:ind w:right="274" w:firstLine="73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0"/>
          <w:sz w:val="32"/>
          <w:szCs w:val="32"/>
        </w:rPr>
        <w:t>10.</w:t>
      </w:r>
      <w:r>
        <w:rPr>
          <w:rFonts w:ascii="仿宋" w:hAnsi="仿宋" w:eastAsia="仿宋" w:cs="仿宋"/>
          <w:spacing w:val="10"/>
          <w:sz w:val="32"/>
          <w:szCs w:val="32"/>
        </w:rPr>
        <w:t>有毒气体的区域配备便携式检测仪、空气呼吸器等器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材和设备情况；</w:t>
      </w:r>
    </w:p>
    <w:p w14:paraId="0BD9726E">
      <w:pPr>
        <w:spacing w:line="297" w:lineRule="auto"/>
        <w:rPr>
          <w:rFonts w:ascii="仿宋" w:hAnsi="仿宋" w:eastAsia="仿宋" w:cs="仿宋"/>
          <w:sz w:val="32"/>
          <w:szCs w:val="32"/>
        </w:rPr>
        <w:sectPr>
          <w:footerReference r:id="rId33" w:type="default"/>
          <w:pgSz w:w="11900" w:h="16830"/>
          <w:pgMar w:top="1430" w:right="1785" w:bottom="1708" w:left="999" w:header="0" w:footer="1423" w:gutter="0"/>
          <w:cols w:space="720" w:num="1"/>
        </w:sectPr>
      </w:pPr>
    </w:p>
    <w:p w14:paraId="47AC8D5D">
      <w:pPr>
        <w:pStyle w:val="2"/>
        <w:spacing w:line="241" w:lineRule="auto"/>
      </w:pPr>
    </w:p>
    <w:p w14:paraId="516A1883">
      <w:pPr>
        <w:pStyle w:val="2"/>
        <w:spacing w:line="241" w:lineRule="auto"/>
      </w:pPr>
    </w:p>
    <w:p w14:paraId="5BAA3890">
      <w:pPr>
        <w:pStyle w:val="2"/>
        <w:spacing w:line="242" w:lineRule="auto"/>
      </w:pPr>
    </w:p>
    <w:p w14:paraId="34ACF101">
      <w:pPr>
        <w:spacing w:before="104" w:line="352" w:lineRule="auto"/>
        <w:ind w:right="286" w:firstLine="790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spacing w:val="19"/>
          <w:sz w:val="32"/>
          <w:szCs w:val="32"/>
        </w:rPr>
        <w:t>11.</w:t>
      </w:r>
      <w:r>
        <w:rPr>
          <w:rFonts w:ascii="宋体" w:hAnsi="宋体" w:eastAsia="宋体" w:cs="宋体"/>
          <w:spacing w:val="-3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9"/>
          <w:sz w:val="32"/>
          <w:szCs w:val="32"/>
        </w:rPr>
        <w:t>在有较大危险因素的生产经营场所和有关设施、设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3"/>
          <w:sz w:val="32"/>
          <w:szCs w:val="32"/>
        </w:rPr>
        <w:t>备上设置明显的安全警示标志情况。</w:t>
      </w:r>
    </w:p>
    <w:p w14:paraId="0E9BA8BD">
      <w:pPr>
        <w:spacing w:before="1" w:line="220" w:lineRule="auto"/>
        <w:ind w:left="674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1"/>
          <w:sz w:val="32"/>
          <w:szCs w:val="32"/>
        </w:rPr>
        <w:t>三、监督检查工作措施</w:t>
      </w:r>
    </w:p>
    <w:p w14:paraId="191A53C8">
      <w:pPr>
        <w:spacing w:before="186" w:line="322" w:lineRule="auto"/>
        <w:ind w:right="246" w:firstLine="880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14"/>
          <w:sz w:val="32"/>
          <w:szCs w:val="32"/>
        </w:rPr>
        <w:t>(</w:t>
      </w:r>
      <w:r>
        <w:rPr>
          <w:rFonts w:ascii="楷体" w:hAnsi="楷体" w:eastAsia="楷体" w:cs="楷体"/>
          <w:spacing w:val="-71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14"/>
          <w:sz w:val="32"/>
          <w:szCs w:val="32"/>
        </w:rPr>
        <w:t>一</w:t>
      </w:r>
      <w:r>
        <w:rPr>
          <w:rFonts w:ascii="楷体" w:hAnsi="楷体" w:eastAsia="楷体" w:cs="楷体"/>
          <w:spacing w:val="-89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14"/>
          <w:sz w:val="32"/>
          <w:szCs w:val="32"/>
        </w:rPr>
        <w:t xml:space="preserve">)坚持统筹指导。 </w:t>
      </w:r>
      <w:r>
        <w:rPr>
          <w:rFonts w:ascii="仿宋" w:hAnsi="仿宋" w:eastAsia="仿宋" w:cs="仿宋"/>
          <w:spacing w:val="14"/>
          <w:sz w:val="32"/>
          <w:szCs w:val="32"/>
        </w:rPr>
        <w:t>突出以点带面，防控行业重大安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2"/>
          <w:sz w:val="32"/>
          <w:szCs w:val="32"/>
        </w:rPr>
        <w:t>全风险，示范指导，推动基层部门规范化、专业化执法。视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2"/>
          <w:sz w:val="32"/>
          <w:szCs w:val="32"/>
        </w:rPr>
        <w:t>情抽调市县执法人员跟班学习，提高执法效能，提升执法人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4"/>
          <w:sz w:val="32"/>
          <w:szCs w:val="32"/>
        </w:rPr>
        <w:t>员依法行政能力；为同类企业提供相互学习交流机会，督促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企业落实安全生产主体责任。</w:t>
      </w:r>
    </w:p>
    <w:p w14:paraId="2F066B9D">
      <w:pPr>
        <w:spacing w:before="203" w:line="311" w:lineRule="auto"/>
        <w:ind w:right="245" w:firstLine="880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22"/>
          <w:sz w:val="32"/>
          <w:szCs w:val="32"/>
        </w:rPr>
        <w:t xml:space="preserve">(二)坚持问题导向。 </w:t>
      </w:r>
      <w:r>
        <w:rPr>
          <w:rFonts w:ascii="仿宋" w:hAnsi="仿宋" w:eastAsia="仿宋" w:cs="仿宋"/>
          <w:spacing w:val="22"/>
          <w:sz w:val="32"/>
          <w:szCs w:val="32"/>
        </w:rPr>
        <w:t>一是以安全风险大、安全生产条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2"/>
          <w:sz w:val="32"/>
          <w:szCs w:val="32"/>
        </w:rPr>
        <w:t>件差、问题突出的企业为重点，组织开展观摩执法。二是针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对以往发现的问题，有针对性的制定现场检查方案，防止同类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问题反复出现。</w:t>
      </w:r>
    </w:p>
    <w:p w14:paraId="79D2F2F9">
      <w:pPr>
        <w:spacing w:before="199" w:line="312" w:lineRule="auto"/>
        <w:ind w:right="221" w:firstLine="880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23"/>
          <w:sz w:val="32"/>
          <w:szCs w:val="32"/>
        </w:rPr>
        <w:t xml:space="preserve">(三)明确执法事项。 </w:t>
      </w:r>
      <w:r>
        <w:rPr>
          <w:rFonts w:ascii="仿宋" w:hAnsi="仿宋" w:eastAsia="仿宋" w:cs="仿宋"/>
          <w:spacing w:val="23"/>
          <w:sz w:val="32"/>
          <w:szCs w:val="32"/>
        </w:rPr>
        <w:t>及时向企业公布重点执法检查事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0"/>
          <w:sz w:val="32"/>
          <w:szCs w:val="32"/>
        </w:rPr>
        <w:t>项清单，提前告知企业，通过执法检查“开卷考试”,引导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4"/>
          <w:sz w:val="32"/>
          <w:szCs w:val="32"/>
        </w:rPr>
        <w:t>企业主动落实安全生产主体责任，从根本上提升企业本质安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0"/>
          <w:sz w:val="32"/>
          <w:szCs w:val="32"/>
        </w:rPr>
        <w:t>全水平。</w:t>
      </w:r>
    </w:p>
    <w:p w14:paraId="3CBE39A9">
      <w:pPr>
        <w:spacing w:before="209" w:line="318" w:lineRule="auto"/>
        <w:ind w:right="243" w:firstLine="880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spacing w:val="24"/>
          <w:sz w:val="32"/>
          <w:szCs w:val="32"/>
        </w:rPr>
        <w:t>(四)坚持标本兼治。</w:t>
      </w:r>
      <w:r>
        <w:rPr>
          <w:rFonts w:ascii="楷体" w:hAnsi="楷体" w:eastAsia="楷体" w:cs="楷体"/>
          <w:spacing w:val="-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4"/>
          <w:sz w:val="32"/>
          <w:szCs w:val="32"/>
        </w:rPr>
        <w:t>针对检查发现的问题隐患，逐一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4"/>
          <w:sz w:val="32"/>
          <w:szCs w:val="32"/>
        </w:rPr>
        <w:t>对照法规标准规范，剖析问题根源，倒推管理漏洞和制度缺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2"/>
          <w:sz w:val="32"/>
          <w:szCs w:val="32"/>
        </w:rPr>
        <w:t>陷，查找问题隐患出现的深层次根源；通过全面细致检查，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3"/>
          <w:sz w:val="32"/>
          <w:szCs w:val="32"/>
        </w:rPr>
        <w:t>向企业提出提升安全水平的意见建议，向基层提出执法</w:t>
      </w:r>
      <w:r>
        <w:rPr>
          <w:rFonts w:ascii="仿宋" w:hAnsi="仿宋" w:eastAsia="仿宋" w:cs="仿宋"/>
          <w:spacing w:val="22"/>
          <w:sz w:val="32"/>
          <w:szCs w:val="32"/>
        </w:rPr>
        <w:t>工作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3"/>
          <w:sz w:val="32"/>
          <w:szCs w:val="32"/>
        </w:rPr>
        <w:t>建议。</w:t>
      </w:r>
    </w:p>
    <w:p w14:paraId="2BB6A5BD">
      <w:pPr>
        <w:spacing w:line="318" w:lineRule="auto"/>
        <w:rPr>
          <w:rFonts w:ascii="仿宋" w:hAnsi="仿宋" w:eastAsia="仿宋" w:cs="仿宋"/>
          <w:sz w:val="32"/>
          <w:szCs w:val="32"/>
        </w:rPr>
        <w:sectPr>
          <w:footerReference r:id="rId34" w:type="default"/>
          <w:pgSz w:w="12270" w:h="17090"/>
          <w:pgMar w:top="1452" w:right="1840" w:bottom="1677" w:left="1229" w:header="0" w:footer="1379" w:gutter="0"/>
          <w:cols w:space="720" w:num="1"/>
        </w:sectPr>
      </w:pPr>
    </w:p>
    <w:p w14:paraId="3D41D712">
      <w:pPr>
        <w:pStyle w:val="2"/>
        <w:spacing w:line="343" w:lineRule="auto"/>
      </w:pPr>
    </w:p>
    <w:p w14:paraId="0017E572">
      <w:pPr>
        <w:pStyle w:val="2"/>
        <w:spacing w:line="343" w:lineRule="auto"/>
      </w:pPr>
    </w:p>
    <w:p w14:paraId="1B79178F">
      <w:pPr>
        <w:spacing w:before="104" w:line="224" w:lineRule="auto"/>
        <w:ind w:left="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22"/>
          <w:sz w:val="32"/>
          <w:szCs w:val="32"/>
        </w:rPr>
        <w:t>附件5</w:t>
      </w:r>
    </w:p>
    <w:p w14:paraId="401AAC77">
      <w:pPr>
        <w:pStyle w:val="2"/>
        <w:spacing w:line="288" w:lineRule="auto"/>
      </w:pPr>
    </w:p>
    <w:p w14:paraId="1CB15A8F">
      <w:pPr>
        <w:pStyle w:val="2"/>
        <w:spacing w:line="289" w:lineRule="auto"/>
      </w:pPr>
    </w:p>
    <w:p w14:paraId="6C9F8733">
      <w:pPr>
        <w:spacing w:before="139" w:line="251" w:lineRule="auto"/>
        <w:ind w:left="1756" w:right="1567" w:hanging="68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-2"/>
          <w:sz w:val="43"/>
          <w:szCs w:val="43"/>
        </w:rPr>
        <w:t>生产经营单位安全生产教育培训、</w:t>
      </w:r>
      <w:r>
        <w:rPr>
          <w:rFonts w:ascii="宋体" w:hAnsi="宋体" w:eastAsia="宋体" w:cs="宋体"/>
          <w:spacing w:val="3"/>
          <w:sz w:val="43"/>
          <w:szCs w:val="43"/>
        </w:rPr>
        <w:t xml:space="preserve"> </w:t>
      </w:r>
      <w:r>
        <w:rPr>
          <w:rFonts w:ascii="宋体" w:hAnsi="宋体" w:eastAsia="宋体" w:cs="宋体"/>
          <w:b/>
          <w:bCs/>
          <w:spacing w:val="3"/>
          <w:sz w:val="43"/>
          <w:szCs w:val="43"/>
        </w:rPr>
        <w:t>应急救援重点监督检查事项</w:t>
      </w:r>
    </w:p>
    <w:p w14:paraId="2E58DC25">
      <w:pPr>
        <w:pStyle w:val="2"/>
        <w:spacing w:line="280" w:lineRule="auto"/>
      </w:pPr>
    </w:p>
    <w:p w14:paraId="191B65B1">
      <w:pPr>
        <w:pStyle w:val="2"/>
        <w:spacing w:line="280" w:lineRule="auto"/>
      </w:pPr>
    </w:p>
    <w:p w14:paraId="495B00F5">
      <w:pPr>
        <w:spacing w:before="104" w:line="219" w:lineRule="auto"/>
        <w:ind w:left="664"/>
        <w:outlineLvl w:val="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8"/>
          <w:sz w:val="32"/>
          <w:szCs w:val="32"/>
        </w:rPr>
        <w:t>一</w:t>
      </w:r>
      <w:r>
        <w:rPr>
          <w:rFonts w:ascii="宋体" w:hAnsi="宋体" w:eastAsia="宋体" w:cs="宋体"/>
          <w:spacing w:val="-84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8"/>
          <w:sz w:val="32"/>
          <w:szCs w:val="32"/>
        </w:rPr>
        <w:t>、生产经营单位安全生产教育培训重点检查内容</w:t>
      </w:r>
    </w:p>
    <w:p w14:paraId="52D08093">
      <w:pPr>
        <w:spacing w:before="170" w:line="317" w:lineRule="auto"/>
        <w:ind w:right="462" w:firstLine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主要负责人是否制定本单位安全生产培训计划；主要负责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人和安全管理人员是否具备必要的安全生产知识和管理能力并</w:t>
      </w:r>
      <w:r>
        <w:rPr>
          <w:rFonts w:ascii="仿宋" w:hAnsi="仿宋" w:eastAsia="仿宋" w:cs="仿宋"/>
          <w:sz w:val="32"/>
          <w:szCs w:val="32"/>
        </w:rPr>
        <w:t xml:space="preserve"> 考核合格；特种作业人员是否存在无证上岗或持假证上岗的情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况；其他从业人员“三级教育”是否严格落实有关培训大纲及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规定；高危生产经营单位以及从事加工、制造业生产单位新入 </w:t>
      </w:r>
      <w:r>
        <w:rPr>
          <w:rFonts w:ascii="仿宋" w:hAnsi="仿宋" w:eastAsia="仿宋" w:cs="仿宋"/>
          <w:sz w:val="32"/>
          <w:szCs w:val="32"/>
        </w:rPr>
        <w:t>职其他从业人员是否按照有关培训大纲及考核规定，进行厂</w:t>
      </w:r>
    </w:p>
    <w:p w14:paraId="5287240B">
      <w:pPr>
        <w:spacing w:before="1" w:line="318" w:lineRule="auto"/>
        <w:ind w:right="4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7"/>
          <w:sz w:val="32"/>
          <w:szCs w:val="32"/>
        </w:rPr>
        <w:t>级、车间、班组“三级安全教育培训”;企业采用“四新”人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7"/>
          <w:sz w:val="32"/>
          <w:szCs w:val="32"/>
        </w:rPr>
        <w:t>员、离岗6个月以上人员、转岗人员、事故相关责任人员、实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习人员、被派遣劳动者等是否进行专门的安全培训考试。</w:t>
      </w:r>
    </w:p>
    <w:p w14:paraId="7A95AC36">
      <w:pPr>
        <w:spacing w:before="49" w:line="219" w:lineRule="auto"/>
        <w:ind w:left="664"/>
        <w:outlineLvl w:val="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12"/>
          <w:sz w:val="32"/>
          <w:szCs w:val="32"/>
        </w:rPr>
        <w:t>二</w:t>
      </w:r>
      <w:r>
        <w:rPr>
          <w:rFonts w:ascii="宋体" w:hAnsi="宋体" w:eastAsia="宋体" w:cs="宋体"/>
          <w:spacing w:val="-79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12"/>
          <w:sz w:val="32"/>
          <w:szCs w:val="32"/>
        </w:rPr>
        <w:t>、应急救援重点检查内容</w:t>
      </w:r>
    </w:p>
    <w:p w14:paraId="37622917">
      <w:pPr>
        <w:spacing w:before="172" w:line="318" w:lineRule="auto"/>
        <w:ind w:right="426" w:firstLine="824"/>
        <w:rPr>
          <w:rFonts w:ascii="仿宋" w:hAnsi="仿宋" w:eastAsia="仿宋" w:cs="仿宋"/>
          <w:sz w:val="32"/>
          <w:szCs w:val="32"/>
        </w:rPr>
      </w:pPr>
      <w:r>
        <w:rPr>
          <w:rFonts w:ascii="楷体" w:hAnsi="楷体" w:eastAsia="楷体" w:cs="楷体"/>
          <w:b/>
          <w:bCs/>
          <w:spacing w:val="-1"/>
          <w:sz w:val="32"/>
          <w:szCs w:val="32"/>
        </w:rPr>
        <w:t>(一)应急预案重点执法检查事项。</w:t>
      </w:r>
      <w:r>
        <w:rPr>
          <w:rFonts w:ascii="楷体" w:hAnsi="楷体" w:eastAsia="楷体" w:cs="楷体"/>
          <w:spacing w:val="-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主要负责人是否履行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组织编制和实施本单位应急预案职责，各分管负责人是否按照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职责分工落实应急预案规定的职责；预案编制前是否开展风险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评估和应急资源调查，预案发布前是否按规定进行论证或评</w:t>
      </w:r>
    </w:p>
    <w:p w14:paraId="2B4868DE">
      <w:pPr>
        <w:spacing w:before="2" w:line="318" w:lineRule="auto"/>
        <w:ind w:right="45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审，应急预案是否按要求向有关部门备案，是否定期开展应急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预案评估、修订；应急预案中人员的职责分工，应急程序和处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置措施与本企业应急能力是否适应；企业应急预案体系之间，</w:t>
      </w:r>
    </w:p>
    <w:p w14:paraId="02D263DB">
      <w:pPr>
        <w:spacing w:line="318" w:lineRule="auto"/>
        <w:rPr>
          <w:rFonts w:ascii="仿宋" w:hAnsi="仿宋" w:eastAsia="仿宋" w:cs="仿宋"/>
          <w:sz w:val="32"/>
          <w:szCs w:val="32"/>
        </w:rPr>
        <w:sectPr>
          <w:footerReference r:id="rId35" w:type="default"/>
          <w:pgSz w:w="12360" w:h="17150"/>
          <w:pgMar w:top="1457" w:right="1854" w:bottom="1780" w:left="1369" w:header="0" w:footer="1507" w:gutter="0"/>
          <w:cols w:space="720" w:num="1"/>
        </w:sectPr>
      </w:pPr>
    </w:p>
    <w:p w14:paraId="4416D2C6">
      <w:pPr>
        <w:pStyle w:val="2"/>
        <w:spacing w:line="359" w:lineRule="auto"/>
      </w:pPr>
    </w:p>
    <w:p w14:paraId="316EE849">
      <w:pPr>
        <w:pStyle w:val="2"/>
        <w:spacing w:line="360" w:lineRule="auto"/>
      </w:pPr>
    </w:p>
    <w:p w14:paraId="14A08B81">
      <w:pPr>
        <w:spacing w:before="101" w:line="335" w:lineRule="auto"/>
        <w:ind w:right="43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以及与地方政府及其部门、应急救援队伍和涉及的其他单位应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急预案是否相衔接。</w:t>
      </w:r>
    </w:p>
    <w:p w14:paraId="1269C5A1">
      <w:pPr>
        <w:spacing w:before="7" w:line="307" w:lineRule="auto"/>
        <w:ind w:right="386" w:firstLine="80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b/>
          <w:bCs/>
          <w:spacing w:val="9"/>
          <w:sz w:val="31"/>
          <w:szCs w:val="31"/>
        </w:rPr>
        <w:t>(二)应急演练重点执法检查事项。</w:t>
      </w:r>
      <w:r>
        <w:rPr>
          <w:rFonts w:ascii="楷体" w:hAnsi="楷体" w:eastAsia="楷体" w:cs="楷体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是否按规定制定年度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应急演练计划；综合应急预案、专项应急预案</w:t>
      </w:r>
      <w:r>
        <w:rPr>
          <w:rFonts w:ascii="仿宋" w:hAnsi="仿宋" w:eastAsia="仿宋" w:cs="仿宋"/>
          <w:spacing w:val="7"/>
          <w:sz w:val="31"/>
          <w:szCs w:val="31"/>
        </w:rPr>
        <w:t>是否按规定每年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9"/>
          <w:sz w:val="31"/>
          <w:szCs w:val="31"/>
        </w:rPr>
        <w:t>至少演练</w:t>
      </w:r>
      <w:r>
        <w:rPr>
          <w:rFonts w:ascii="仿宋" w:hAnsi="仿宋" w:eastAsia="仿宋" w:cs="仿宋"/>
          <w:spacing w:val="-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9"/>
          <w:sz w:val="31"/>
          <w:szCs w:val="31"/>
        </w:rPr>
        <w:t>一次(</w:t>
      </w:r>
      <w:r>
        <w:rPr>
          <w:rFonts w:ascii="楷体" w:hAnsi="楷体" w:eastAsia="楷体" w:cs="楷体"/>
          <w:spacing w:val="19"/>
          <w:sz w:val="31"/>
          <w:szCs w:val="31"/>
        </w:rPr>
        <w:t>高危行业是否至少每半年演练一次</w:t>
      </w:r>
      <w:r>
        <w:rPr>
          <w:rFonts w:ascii="仿宋" w:hAnsi="仿宋" w:eastAsia="仿宋" w:cs="仿宋"/>
          <w:spacing w:val="19"/>
          <w:sz w:val="31"/>
          <w:szCs w:val="31"/>
        </w:rPr>
        <w:t>) ,</w:t>
      </w:r>
      <w:r>
        <w:rPr>
          <w:rFonts w:ascii="仿宋" w:hAnsi="仿宋" w:eastAsia="仿宋" w:cs="仿宋"/>
          <w:spacing w:val="-3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9"/>
          <w:sz w:val="31"/>
          <w:szCs w:val="31"/>
        </w:rPr>
        <w:t>现</w:t>
      </w:r>
      <w:r>
        <w:rPr>
          <w:rFonts w:ascii="仿宋" w:hAnsi="仿宋" w:eastAsia="仿宋" w:cs="仿宋"/>
          <w:spacing w:val="-2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9"/>
          <w:sz w:val="31"/>
          <w:szCs w:val="31"/>
        </w:rPr>
        <w:t>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处置方案每半年至少演练一次；是否对应急演练进行书面评估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总结。</w:t>
      </w:r>
    </w:p>
    <w:p w14:paraId="15F1C3E6">
      <w:pPr>
        <w:spacing w:before="183" w:line="307" w:lineRule="auto"/>
        <w:ind w:right="329" w:firstLine="80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b/>
          <w:bCs/>
          <w:spacing w:val="11"/>
          <w:sz w:val="31"/>
          <w:szCs w:val="31"/>
        </w:rPr>
        <w:t>(三)应急救援队伍重点执法检查事项。</w:t>
      </w:r>
      <w:r>
        <w:rPr>
          <w:rFonts w:ascii="楷体" w:hAnsi="楷体" w:eastAsia="楷体" w:cs="楷体"/>
          <w:spacing w:val="-4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是否按规定建立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3"/>
          <w:sz w:val="31"/>
          <w:szCs w:val="31"/>
        </w:rPr>
        <w:t>专(兼)职应急救援队伍；因生产规模较小未建立应急救援队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伍的是否指定兼职的应急救援人员，是否与邻近</w:t>
      </w:r>
      <w:r>
        <w:rPr>
          <w:rFonts w:ascii="仿宋" w:hAnsi="仿宋" w:eastAsia="仿宋" w:cs="仿宋"/>
          <w:spacing w:val="9"/>
          <w:sz w:val="31"/>
          <w:szCs w:val="31"/>
        </w:rPr>
        <w:t>救援队伍签订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救援协议。</w:t>
      </w:r>
    </w:p>
    <w:p w14:paraId="3863CAEF">
      <w:pPr>
        <w:spacing w:before="156" w:line="311" w:lineRule="auto"/>
        <w:ind w:right="349" w:firstLine="80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b/>
          <w:bCs/>
          <w:spacing w:val="9"/>
          <w:sz w:val="31"/>
          <w:szCs w:val="31"/>
        </w:rPr>
        <w:t>(四)应急救援装备及物资管理重点执法检查事项。</w:t>
      </w:r>
      <w:r>
        <w:rPr>
          <w:rFonts w:ascii="楷体" w:hAnsi="楷体" w:eastAsia="楷体" w:cs="楷体"/>
          <w:spacing w:val="-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是否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按规定配备应急救援器材、设备和物资；是否建立应急救援器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材台账和应急救援物资储备台账，台账是否与实物相符；应急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救援器材是否定期检测，是否建立维护保养记录，各种应急救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援设备、设施是否处于良好状态；重点岗位工作人员是否会正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确使用应急救援器材等。</w:t>
      </w:r>
    </w:p>
    <w:p w14:paraId="14567F08">
      <w:pPr>
        <w:spacing w:before="197" w:line="307" w:lineRule="auto"/>
        <w:ind w:right="330" w:firstLine="804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b/>
          <w:bCs/>
          <w:spacing w:val="15"/>
          <w:sz w:val="31"/>
          <w:szCs w:val="31"/>
        </w:rPr>
        <w:t>(五)应急救援开展重点执法检查事项。</w:t>
      </w:r>
      <w:r>
        <w:rPr>
          <w:rFonts w:ascii="仿宋" w:hAnsi="仿宋" w:eastAsia="仿宋" w:cs="仿宋"/>
          <w:spacing w:val="15"/>
          <w:sz w:val="31"/>
          <w:szCs w:val="31"/>
        </w:rPr>
        <w:t>事故风险可能影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响周边单位、人员的，是否将事故风险的性质、影响范围和应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急防范措施告知周边单位和人员；在本单位发生生产安全事故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后，是否立即采取相应的应急救援措施，主要负责人是否立即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组织抢救。</w:t>
      </w:r>
    </w:p>
    <w:p w14:paraId="1A81A049">
      <w:pPr>
        <w:spacing w:line="307" w:lineRule="auto"/>
        <w:rPr>
          <w:rFonts w:ascii="仿宋" w:hAnsi="仿宋" w:eastAsia="仿宋" w:cs="仿宋"/>
          <w:sz w:val="31"/>
          <w:szCs w:val="31"/>
        </w:rPr>
        <w:sectPr>
          <w:footerReference r:id="rId36" w:type="default"/>
          <w:pgSz w:w="12110" w:h="16980"/>
          <w:pgMar w:top="1443" w:right="1816" w:bottom="1571" w:left="1269" w:header="0" w:footer="1312" w:gutter="0"/>
          <w:cols w:space="720" w:num="1"/>
        </w:sectPr>
      </w:pPr>
    </w:p>
    <w:p w14:paraId="5543CC35">
      <w:pPr>
        <w:pStyle w:val="2"/>
        <w:spacing w:line="321" w:lineRule="auto"/>
      </w:pPr>
    </w:p>
    <w:p w14:paraId="23F4823A">
      <w:pPr>
        <w:pStyle w:val="2"/>
        <w:spacing w:line="322" w:lineRule="auto"/>
      </w:pPr>
    </w:p>
    <w:p w14:paraId="7606571C">
      <w:pPr>
        <w:spacing w:before="104" w:line="224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2"/>
          <w:sz w:val="32"/>
          <w:szCs w:val="32"/>
        </w:rPr>
        <w:t>附件6</w:t>
      </w:r>
    </w:p>
    <w:p w14:paraId="0C21CF41">
      <w:pPr>
        <w:pStyle w:val="2"/>
        <w:spacing w:line="302" w:lineRule="auto"/>
      </w:pPr>
    </w:p>
    <w:p w14:paraId="51E69F02">
      <w:pPr>
        <w:pStyle w:val="2"/>
        <w:spacing w:line="302" w:lineRule="auto"/>
      </w:pPr>
    </w:p>
    <w:p w14:paraId="08436717">
      <w:pPr>
        <w:spacing w:before="143" w:line="219" w:lineRule="auto"/>
        <w:ind w:left="3421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2"/>
          <w:sz w:val="44"/>
          <w:szCs w:val="44"/>
        </w:rPr>
        <w:t>2025年监督检查时间及任务分配表</w:t>
      </w:r>
    </w:p>
    <w:p w14:paraId="04C5BB29">
      <w:pPr>
        <w:spacing w:before="151" w:line="205" w:lineRule="auto"/>
        <w:ind w:left="975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spacing w:val="11"/>
          <w:sz w:val="36"/>
          <w:szCs w:val="36"/>
        </w:rPr>
        <w:t>单位：家(次)</w:t>
      </w:r>
    </w:p>
    <w:tbl>
      <w:tblPr>
        <w:tblStyle w:val="5"/>
        <w:tblW w:w="13049" w:type="dxa"/>
        <w:tblInd w:w="30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13"/>
        <w:gridCol w:w="1079"/>
        <w:gridCol w:w="1079"/>
        <w:gridCol w:w="1069"/>
        <w:gridCol w:w="1069"/>
        <w:gridCol w:w="1069"/>
        <w:gridCol w:w="1079"/>
        <w:gridCol w:w="1079"/>
        <w:gridCol w:w="1069"/>
        <w:gridCol w:w="1944"/>
      </w:tblGrid>
      <w:tr w14:paraId="1A0616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2513" w:type="dxa"/>
            <w:vMerge w:val="restart"/>
            <w:tcBorders>
              <w:bottom w:val="nil"/>
            </w:tcBorders>
            <w:vAlign w:val="top"/>
          </w:tcPr>
          <w:p w14:paraId="72DA858A">
            <w:pPr>
              <w:spacing w:line="242" w:lineRule="auto"/>
              <w:rPr>
                <w:rFonts w:ascii="Arial"/>
                <w:sz w:val="21"/>
              </w:rPr>
            </w:pPr>
          </w:p>
          <w:p w14:paraId="575F57B7">
            <w:pPr>
              <w:spacing w:line="242" w:lineRule="auto"/>
              <w:rPr>
                <w:rFonts w:ascii="Arial"/>
                <w:sz w:val="21"/>
              </w:rPr>
            </w:pPr>
          </w:p>
          <w:p w14:paraId="1E058C31">
            <w:pPr>
              <w:spacing w:line="243" w:lineRule="auto"/>
              <w:rPr>
                <w:rFonts w:ascii="Arial"/>
                <w:sz w:val="21"/>
              </w:rPr>
            </w:pPr>
          </w:p>
          <w:p w14:paraId="3B6F969D">
            <w:pPr>
              <w:pStyle w:val="6"/>
              <w:spacing w:before="108" w:line="220" w:lineRule="auto"/>
              <w:ind w:left="914"/>
            </w:pPr>
            <w:r>
              <w:rPr>
                <w:spacing w:val="5"/>
              </w:rPr>
              <w:t>行业</w:t>
            </w:r>
          </w:p>
        </w:tc>
        <w:tc>
          <w:tcPr>
            <w:tcW w:w="2158" w:type="dxa"/>
            <w:gridSpan w:val="2"/>
            <w:vAlign w:val="top"/>
          </w:tcPr>
          <w:p w14:paraId="48DA62AD">
            <w:pPr>
              <w:pStyle w:val="6"/>
              <w:spacing w:before="78" w:line="210" w:lineRule="auto"/>
              <w:ind w:left="451"/>
            </w:pPr>
            <w:r>
              <w:rPr>
                <w:spacing w:val="4"/>
              </w:rPr>
              <w:t>第一季度</w:t>
            </w:r>
          </w:p>
        </w:tc>
        <w:tc>
          <w:tcPr>
            <w:tcW w:w="2138" w:type="dxa"/>
            <w:gridSpan w:val="2"/>
            <w:vAlign w:val="top"/>
          </w:tcPr>
          <w:p w14:paraId="58534FAC">
            <w:pPr>
              <w:pStyle w:val="6"/>
              <w:spacing w:before="78" w:line="210" w:lineRule="auto"/>
              <w:ind w:left="433"/>
            </w:pPr>
            <w:r>
              <w:rPr>
                <w:spacing w:val="4"/>
              </w:rPr>
              <w:t>第二季度</w:t>
            </w:r>
          </w:p>
        </w:tc>
        <w:tc>
          <w:tcPr>
            <w:tcW w:w="2148" w:type="dxa"/>
            <w:gridSpan w:val="2"/>
            <w:vAlign w:val="top"/>
          </w:tcPr>
          <w:p w14:paraId="22398D04">
            <w:pPr>
              <w:pStyle w:val="6"/>
              <w:spacing w:before="78" w:line="210" w:lineRule="auto"/>
              <w:ind w:left="465"/>
            </w:pPr>
            <w:r>
              <w:rPr>
                <w:spacing w:val="4"/>
              </w:rPr>
              <w:t>第三季度</w:t>
            </w:r>
          </w:p>
        </w:tc>
        <w:tc>
          <w:tcPr>
            <w:tcW w:w="2148" w:type="dxa"/>
            <w:gridSpan w:val="2"/>
            <w:vAlign w:val="top"/>
          </w:tcPr>
          <w:p w14:paraId="15929884">
            <w:pPr>
              <w:pStyle w:val="6"/>
              <w:spacing w:before="78" w:line="210" w:lineRule="auto"/>
              <w:ind w:left="477"/>
            </w:pPr>
            <w:r>
              <w:rPr>
                <w:spacing w:val="4"/>
              </w:rPr>
              <w:t>第四季度</w:t>
            </w:r>
          </w:p>
        </w:tc>
        <w:tc>
          <w:tcPr>
            <w:tcW w:w="1944" w:type="dxa"/>
            <w:vMerge w:val="restart"/>
            <w:tcBorders>
              <w:bottom w:val="nil"/>
            </w:tcBorders>
            <w:vAlign w:val="top"/>
          </w:tcPr>
          <w:p w14:paraId="0C0B704C">
            <w:pPr>
              <w:spacing w:line="242" w:lineRule="auto"/>
              <w:rPr>
                <w:rFonts w:ascii="Arial"/>
                <w:sz w:val="21"/>
              </w:rPr>
            </w:pPr>
          </w:p>
          <w:p w14:paraId="494728D2">
            <w:pPr>
              <w:spacing w:line="243" w:lineRule="auto"/>
              <w:rPr>
                <w:rFonts w:ascii="Arial"/>
                <w:sz w:val="21"/>
              </w:rPr>
            </w:pPr>
          </w:p>
          <w:p w14:paraId="32737602">
            <w:pPr>
              <w:spacing w:line="243" w:lineRule="auto"/>
              <w:rPr>
                <w:rFonts w:ascii="Arial"/>
                <w:sz w:val="21"/>
              </w:rPr>
            </w:pPr>
          </w:p>
          <w:p w14:paraId="522A36C1">
            <w:pPr>
              <w:pStyle w:val="6"/>
              <w:spacing w:before="107" w:line="221" w:lineRule="auto"/>
              <w:ind w:left="639"/>
            </w:pPr>
            <w:r>
              <w:rPr>
                <w:spacing w:val="7"/>
              </w:rPr>
              <w:t>小计</w:t>
            </w:r>
          </w:p>
        </w:tc>
      </w:tr>
      <w:tr w14:paraId="44F4E1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7" w:hRule="atLeast"/>
        </w:trPr>
        <w:tc>
          <w:tcPr>
            <w:tcW w:w="2513" w:type="dxa"/>
            <w:vMerge w:val="continue"/>
            <w:tcBorders>
              <w:top w:val="nil"/>
            </w:tcBorders>
            <w:vAlign w:val="top"/>
          </w:tcPr>
          <w:p w14:paraId="7B2C9107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vAlign w:val="top"/>
          </w:tcPr>
          <w:p w14:paraId="77177AD4">
            <w:pPr>
              <w:pStyle w:val="6"/>
              <w:spacing w:before="121" w:line="224" w:lineRule="auto"/>
              <w:ind w:left="201"/>
            </w:pPr>
            <w:r>
              <w:rPr>
                <w:spacing w:val="14"/>
              </w:rPr>
              <w:t>重点</w:t>
            </w:r>
          </w:p>
          <w:p w14:paraId="1EC72707">
            <w:pPr>
              <w:pStyle w:val="6"/>
              <w:spacing w:before="72" w:line="219" w:lineRule="auto"/>
              <w:ind w:left="201"/>
            </w:pPr>
            <w:r>
              <w:rPr>
                <w:spacing w:val="8"/>
              </w:rPr>
              <w:t>检查</w:t>
            </w:r>
          </w:p>
          <w:p w14:paraId="0FAA1971">
            <w:pPr>
              <w:pStyle w:val="6"/>
              <w:spacing w:before="115" w:line="221" w:lineRule="auto"/>
              <w:ind w:left="201"/>
            </w:pPr>
            <w:r>
              <w:rPr>
                <w:spacing w:val="5"/>
              </w:rPr>
              <w:t>企业</w:t>
            </w:r>
          </w:p>
        </w:tc>
        <w:tc>
          <w:tcPr>
            <w:tcW w:w="1079" w:type="dxa"/>
            <w:vAlign w:val="top"/>
          </w:tcPr>
          <w:p w14:paraId="485D27F4">
            <w:pPr>
              <w:pStyle w:val="6"/>
              <w:spacing w:before="126" w:line="221" w:lineRule="auto"/>
              <w:ind w:left="202"/>
            </w:pPr>
            <w:r>
              <w:rPr>
                <w:spacing w:val="7"/>
              </w:rPr>
              <w:t>一般</w:t>
            </w:r>
          </w:p>
          <w:p w14:paraId="45DFD689">
            <w:pPr>
              <w:pStyle w:val="6"/>
              <w:spacing w:before="63" w:line="219" w:lineRule="auto"/>
              <w:ind w:left="202"/>
            </w:pPr>
            <w:r>
              <w:rPr>
                <w:spacing w:val="8"/>
              </w:rPr>
              <w:t>检查</w:t>
            </w:r>
          </w:p>
          <w:p w14:paraId="4989F0AA">
            <w:pPr>
              <w:pStyle w:val="6"/>
              <w:spacing w:before="106" w:line="229" w:lineRule="auto"/>
              <w:ind w:left="202"/>
            </w:pPr>
            <w:r>
              <w:rPr>
                <w:spacing w:val="5"/>
              </w:rPr>
              <w:t>企业</w:t>
            </w:r>
          </w:p>
        </w:tc>
        <w:tc>
          <w:tcPr>
            <w:tcW w:w="1069" w:type="dxa"/>
            <w:vAlign w:val="top"/>
          </w:tcPr>
          <w:p w14:paraId="0875B4D7">
            <w:pPr>
              <w:pStyle w:val="6"/>
              <w:spacing w:before="111" w:line="224" w:lineRule="auto"/>
              <w:ind w:left="193"/>
            </w:pPr>
            <w:r>
              <w:rPr>
                <w:spacing w:val="14"/>
              </w:rPr>
              <w:t>重点</w:t>
            </w:r>
          </w:p>
          <w:p w14:paraId="1E61DF38">
            <w:pPr>
              <w:pStyle w:val="6"/>
              <w:spacing w:before="52" w:line="219" w:lineRule="auto"/>
              <w:ind w:left="193"/>
            </w:pPr>
            <w:r>
              <w:rPr>
                <w:spacing w:val="8"/>
              </w:rPr>
              <w:t>检查</w:t>
            </w:r>
          </w:p>
          <w:p w14:paraId="49FBBB39">
            <w:pPr>
              <w:pStyle w:val="6"/>
              <w:spacing w:before="106" w:line="229" w:lineRule="auto"/>
              <w:ind w:left="193"/>
            </w:pPr>
            <w:r>
              <w:rPr>
                <w:spacing w:val="5"/>
              </w:rPr>
              <w:t>企业</w:t>
            </w:r>
          </w:p>
        </w:tc>
        <w:tc>
          <w:tcPr>
            <w:tcW w:w="1069" w:type="dxa"/>
            <w:vAlign w:val="top"/>
          </w:tcPr>
          <w:p w14:paraId="182090C4">
            <w:pPr>
              <w:pStyle w:val="6"/>
              <w:spacing w:before="106" w:line="221" w:lineRule="auto"/>
              <w:ind w:left="194"/>
            </w:pPr>
            <w:r>
              <w:rPr>
                <w:spacing w:val="7"/>
              </w:rPr>
              <w:t>一般</w:t>
            </w:r>
          </w:p>
          <w:p w14:paraId="45286750">
            <w:pPr>
              <w:pStyle w:val="6"/>
              <w:spacing w:before="83" w:line="219" w:lineRule="auto"/>
              <w:ind w:left="194"/>
            </w:pPr>
            <w:r>
              <w:rPr>
                <w:spacing w:val="8"/>
              </w:rPr>
              <w:t>检查</w:t>
            </w:r>
          </w:p>
          <w:p w14:paraId="38FB6D96">
            <w:pPr>
              <w:pStyle w:val="6"/>
              <w:spacing w:before="106" w:line="229" w:lineRule="auto"/>
              <w:ind w:left="194"/>
            </w:pPr>
            <w:r>
              <w:rPr>
                <w:spacing w:val="5"/>
              </w:rPr>
              <w:t>企业</w:t>
            </w:r>
          </w:p>
        </w:tc>
        <w:tc>
          <w:tcPr>
            <w:tcW w:w="1069" w:type="dxa"/>
            <w:vAlign w:val="top"/>
          </w:tcPr>
          <w:p w14:paraId="5309A458">
            <w:pPr>
              <w:pStyle w:val="6"/>
              <w:spacing w:before="121" w:line="224" w:lineRule="auto"/>
              <w:ind w:left="195"/>
            </w:pPr>
            <w:r>
              <w:rPr>
                <w:spacing w:val="14"/>
              </w:rPr>
              <w:t>重点</w:t>
            </w:r>
          </w:p>
          <w:p w14:paraId="606E6F0B">
            <w:pPr>
              <w:pStyle w:val="6"/>
              <w:spacing w:before="62" w:line="219" w:lineRule="auto"/>
              <w:ind w:left="195"/>
            </w:pPr>
            <w:r>
              <w:rPr>
                <w:spacing w:val="8"/>
              </w:rPr>
              <w:t>检查</w:t>
            </w:r>
          </w:p>
          <w:p w14:paraId="2B593E86">
            <w:pPr>
              <w:pStyle w:val="6"/>
              <w:spacing w:before="106" w:line="229" w:lineRule="auto"/>
              <w:ind w:left="195"/>
            </w:pPr>
            <w:r>
              <w:rPr>
                <w:spacing w:val="5"/>
              </w:rPr>
              <w:t>企业</w:t>
            </w:r>
          </w:p>
        </w:tc>
        <w:tc>
          <w:tcPr>
            <w:tcW w:w="1079" w:type="dxa"/>
            <w:vAlign w:val="top"/>
          </w:tcPr>
          <w:p w14:paraId="24B99AF5">
            <w:pPr>
              <w:pStyle w:val="6"/>
              <w:spacing w:before="116" w:line="221" w:lineRule="auto"/>
              <w:ind w:left="207"/>
            </w:pPr>
            <w:r>
              <w:rPr>
                <w:spacing w:val="7"/>
              </w:rPr>
              <w:t>一般</w:t>
            </w:r>
          </w:p>
          <w:p w14:paraId="4E8E65CA">
            <w:pPr>
              <w:pStyle w:val="6"/>
              <w:spacing w:before="83" w:line="219" w:lineRule="auto"/>
              <w:ind w:left="207"/>
            </w:pPr>
            <w:r>
              <w:rPr>
                <w:spacing w:val="8"/>
              </w:rPr>
              <w:t>检查</w:t>
            </w:r>
          </w:p>
          <w:p w14:paraId="31864A41">
            <w:pPr>
              <w:pStyle w:val="6"/>
              <w:spacing w:before="96" w:line="229" w:lineRule="auto"/>
              <w:ind w:left="207"/>
            </w:pPr>
            <w:r>
              <w:rPr>
                <w:spacing w:val="5"/>
              </w:rPr>
              <w:t>企业</w:t>
            </w:r>
          </w:p>
        </w:tc>
        <w:tc>
          <w:tcPr>
            <w:tcW w:w="1079" w:type="dxa"/>
            <w:vAlign w:val="top"/>
          </w:tcPr>
          <w:p w14:paraId="647B57E4">
            <w:pPr>
              <w:pStyle w:val="6"/>
              <w:spacing w:before="121" w:line="224" w:lineRule="auto"/>
              <w:ind w:left="207"/>
            </w:pPr>
            <w:r>
              <w:rPr>
                <w:spacing w:val="14"/>
              </w:rPr>
              <w:t>重点</w:t>
            </w:r>
          </w:p>
          <w:p w14:paraId="68FFBAFA">
            <w:pPr>
              <w:pStyle w:val="6"/>
              <w:spacing w:before="62" w:line="219" w:lineRule="auto"/>
              <w:ind w:left="207"/>
            </w:pPr>
            <w:r>
              <w:rPr>
                <w:spacing w:val="8"/>
              </w:rPr>
              <w:t>检查</w:t>
            </w:r>
          </w:p>
          <w:p w14:paraId="46C2FAD2">
            <w:pPr>
              <w:pStyle w:val="6"/>
              <w:spacing w:before="96" w:line="229" w:lineRule="auto"/>
              <w:ind w:left="207"/>
            </w:pPr>
            <w:r>
              <w:rPr>
                <w:spacing w:val="5"/>
              </w:rPr>
              <w:t>企业</w:t>
            </w:r>
          </w:p>
        </w:tc>
        <w:tc>
          <w:tcPr>
            <w:tcW w:w="1069" w:type="dxa"/>
            <w:vAlign w:val="top"/>
          </w:tcPr>
          <w:p w14:paraId="185F1471">
            <w:pPr>
              <w:pStyle w:val="6"/>
              <w:spacing w:before="116" w:line="221" w:lineRule="auto"/>
              <w:ind w:left="198"/>
            </w:pPr>
            <w:r>
              <w:rPr>
                <w:spacing w:val="7"/>
              </w:rPr>
              <w:t>一般</w:t>
            </w:r>
          </w:p>
          <w:p w14:paraId="13A144F8">
            <w:pPr>
              <w:pStyle w:val="6"/>
              <w:spacing w:before="73" w:line="219" w:lineRule="auto"/>
              <w:ind w:left="198"/>
            </w:pPr>
            <w:r>
              <w:rPr>
                <w:spacing w:val="8"/>
              </w:rPr>
              <w:t>检查</w:t>
            </w:r>
          </w:p>
          <w:p w14:paraId="227A6A71">
            <w:pPr>
              <w:pStyle w:val="6"/>
              <w:spacing w:before="86" w:line="229" w:lineRule="auto"/>
              <w:ind w:left="198"/>
            </w:pPr>
            <w:r>
              <w:rPr>
                <w:spacing w:val="5"/>
              </w:rPr>
              <w:t>企业</w:t>
            </w:r>
          </w:p>
        </w:tc>
        <w:tc>
          <w:tcPr>
            <w:tcW w:w="1944" w:type="dxa"/>
            <w:vMerge w:val="continue"/>
            <w:tcBorders>
              <w:top w:val="nil"/>
            </w:tcBorders>
            <w:vAlign w:val="top"/>
          </w:tcPr>
          <w:p w14:paraId="1472EE17">
            <w:pPr>
              <w:rPr>
                <w:rFonts w:ascii="Arial"/>
                <w:sz w:val="21"/>
              </w:rPr>
            </w:pPr>
          </w:p>
        </w:tc>
      </w:tr>
      <w:tr w14:paraId="096ADD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2513" w:type="dxa"/>
            <w:vAlign w:val="top"/>
          </w:tcPr>
          <w:p w14:paraId="6CB9A676">
            <w:pPr>
              <w:pStyle w:val="6"/>
              <w:spacing w:before="118" w:line="220" w:lineRule="auto"/>
              <w:ind w:left="94"/>
            </w:pPr>
            <w:r>
              <w:rPr>
                <w:spacing w:val="1"/>
              </w:rPr>
              <w:t>危险化学品行业</w:t>
            </w:r>
          </w:p>
        </w:tc>
        <w:tc>
          <w:tcPr>
            <w:tcW w:w="1079" w:type="dxa"/>
            <w:vAlign w:val="top"/>
          </w:tcPr>
          <w:p w14:paraId="3E93B25D">
            <w:pPr>
              <w:pStyle w:val="6"/>
              <w:spacing w:before="151" w:line="217" w:lineRule="auto"/>
              <w:ind w:left="441"/>
            </w:pPr>
            <w:r>
              <w:t>1</w:t>
            </w:r>
          </w:p>
        </w:tc>
        <w:tc>
          <w:tcPr>
            <w:tcW w:w="1079" w:type="dxa"/>
            <w:vAlign w:val="top"/>
          </w:tcPr>
          <w:p w14:paraId="32133B3F">
            <w:pPr>
              <w:pStyle w:val="6"/>
              <w:spacing w:before="151" w:line="217" w:lineRule="auto"/>
              <w:ind w:left="442"/>
            </w:pPr>
            <w:r>
              <w:t>3</w:t>
            </w:r>
          </w:p>
        </w:tc>
        <w:tc>
          <w:tcPr>
            <w:tcW w:w="1069" w:type="dxa"/>
            <w:vAlign w:val="top"/>
          </w:tcPr>
          <w:p w14:paraId="3E6D4817">
            <w:pPr>
              <w:pStyle w:val="6"/>
              <w:spacing w:before="151" w:line="217" w:lineRule="auto"/>
              <w:ind w:left="443"/>
            </w:pPr>
            <w:r>
              <w:t>1</w:t>
            </w:r>
          </w:p>
        </w:tc>
        <w:tc>
          <w:tcPr>
            <w:tcW w:w="1069" w:type="dxa"/>
            <w:vAlign w:val="top"/>
          </w:tcPr>
          <w:p w14:paraId="03207E89">
            <w:pPr>
              <w:pStyle w:val="6"/>
              <w:spacing w:before="151" w:line="217" w:lineRule="auto"/>
              <w:ind w:left="444"/>
            </w:pPr>
            <w:r>
              <w:t>4</w:t>
            </w:r>
          </w:p>
        </w:tc>
        <w:tc>
          <w:tcPr>
            <w:tcW w:w="1069" w:type="dxa"/>
            <w:vAlign w:val="top"/>
          </w:tcPr>
          <w:p w14:paraId="4D0DCF90">
            <w:pPr>
              <w:pStyle w:val="6"/>
              <w:spacing w:before="151" w:line="217" w:lineRule="auto"/>
              <w:ind w:left="445"/>
            </w:pPr>
            <w:r>
              <w:t>2</w:t>
            </w:r>
          </w:p>
        </w:tc>
        <w:tc>
          <w:tcPr>
            <w:tcW w:w="1079" w:type="dxa"/>
            <w:textDirection w:val="tbRlV"/>
            <w:vAlign w:val="top"/>
          </w:tcPr>
          <w:p w14:paraId="2D8117D4">
            <w:pPr>
              <w:spacing w:line="353" w:lineRule="auto"/>
              <w:rPr>
                <w:rFonts w:ascii="Arial"/>
                <w:sz w:val="21"/>
              </w:rPr>
            </w:pPr>
          </w:p>
          <w:p w14:paraId="4DF6882B">
            <w:pPr>
              <w:pStyle w:val="6"/>
              <w:spacing w:before="111" w:line="226" w:lineRule="exact"/>
              <w:ind w:left="42"/>
            </w:pPr>
            <w:r>
              <w:rPr>
                <w:spacing w:val="40"/>
                <w:w w:val="150"/>
                <w:position w:val="-5"/>
              </w:rPr>
              <w:t>5</w:t>
            </w:r>
          </w:p>
        </w:tc>
        <w:tc>
          <w:tcPr>
            <w:tcW w:w="1079" w:type="dxa"/>
            <w:textDirection w:val="tbRlV"/>
            <w:vAlign w:val="top"/>
          </w:tcPr>
          <w:p w14:paraId="71846573">
            <w:pPr>
              <w:spacing w:line="443" w:lineRule="auto"/>
              <w:rPr>
                <w:rFonts w:ascii="Arial"/>
                <w:sz w:val="21"/>
              </w:rPr>
            </w:pPr>
          </w:p>
          <w:p w14:paraId="09DF26E7">
            <w:pPr>
              <w:pStyle w:val="6"/>
              <w:spacing w:before="30" w:line="122" w:lineRule="exact"/>
              <w:ind w:left="46"/>
              <w:rPr>
                <w:sz w:val="9"/>
                <w:szCs w:val="9"/>
              </w:rPr>
            </w:pPr>
            <w:r>
              <w:rPr>
                <w:spacing w:val="206"/>
                <w:w w:val="175"/>
                <w:sz w:val="9"/>
                <w:szCs w:val="9"/>
              </w:rPr>
              <w:t>1</w:t>
            </w:r>
          </w:p>
        </w:tc>
        <w:tc>
          <w:tcPr>
            <w:tcW w:w="1069" w:type="dxa"/>
            <w:textDirection w:val="tbRlV"/>
            <w:vAlign w:val="top"/>
          </w:tcPr>
          <w:p w14:paraId="61F77894">
            <w:pPr>
              <w:spacing w:line="346" w:lineRule="auto"/>
              <w:rPr>
                <w:rFonts w:ascii="Arial"/>
                <w:sz w:val="21"/>
              </w:rPr>
            </w:pPr>
          </w:p>
          <w:p w14:paraId="15FA99EE">
            <w:pPr>
              <w:pStyle w:val="6"/>
              <w:spacing w:before="111" w:line="226" w:lineRule="exact"/>
              <w:ind w:left="44"/>
            </w:pPr>
            <w:r>
              <w:rPr>
                <w:spacing w:val="40"/>
                <w:w w:val="150"/>
                <w:position w:val="-5"/>
              </w:rPr>
              <w:t>3</w:t>
            </w:r>
          </w:p>
        </w:tc>
        <w:tc>
          <w:tcPr>
            <w:tcW w:w="1944" w:type="dxa"/>
            <w:vAlign w:val="top"/>
          </w:tcPr>
          <w:p w14:paraId="0934F14A">
            <w:pPr>
              <w:pStyle w:val="6"/>
              <w:spacing w:before="151" w:line="217" w:lineRule="auto"/>
              <w:ind w:left="799"/>
            </w:pPr>
            <w:r>
              <w:rPr>
                <w:spacing w:val="-5"/>
              </w:rPr>
              <w:t>20</w:t>
            </w:r>
          </w:p>
        </w:tc>
      </w:tr>
      <w:tr w14:paraId="743481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2513" w:type="dxa"/>
            <w:vAlign w:val="top"/>
          </w:tcPr>
          <w:p w14:paraId="15BF4E35">
            <w:pPr>
              <w:pStyle w:val="6"/>
              <w:spacing w:before="78" w:line="213" w:lineRule="auto"/>
              <w:ind w:left="254"/>
            </w:pPr>
            <w:r>
              <w:rPr>
                <w:spacing w:val="1"/>
              </w:rPr>
              <w:t>非煤矿山行业</w:t>
            </w:r>
          </w:p>
        </w:tc>
        <w:tc>
          <w:tcPr>
            <w:tcW w:w="1079" w:type="dxa"/>
            <w:vAlign w:val="top"/>
          </w:tcPr>
          <w:p w14:paraId="678C1CA2">
            <w:pPr>
              <w:pStyle w:val="6"/>
              <w:spacing w:before="112" w:line="194" w:lineRule="auto"/>
              <w:ind w:left="441"/>
            </w:pPr>
            <w:r>
              <w:t>2</w:t>
            </w:r>
          </w:p>
        </w:tc>
        <w:tc>
          <w:tcPr>
            <w:tcW w:w="1079" w:type="dxa"/>
            <w:vAlign w:val="top"/>
          </w:tcPr>
          <w:p w14:paraId="72946F82"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textDirection w:val="tbRlV"/>
            <w:vAlign w:val="top"/>
          </w:tcPr>
          <w:p w14:paraId="20F1236D">
            <w:pPr>
              <w:spacing w:line="265" w:lineRule="auto"/>
              <w:rPr>
                <w:rFonts w:ascii="Arial"/>
                <w:sz w:val="21"/>
              </w:rPr>
            </w:pPr>
          </w:p>
          <w:p w14:paraId="4C78FB07">
            <w:pPr>
              <w:pStyle w:val="6"/>
              <w:spacing w:before="110" w:line="211" w:lineRule="auto"/>
              <w:ind w:left="21"/>
            </w:pPr>
            <w:r>
              <w:t>工</w:t>
            </w:r>
          </w:p>
        </w:tc>
        <w:tc>
          <w:tcPr>
            <w:tcW w:w="1069" w:type="dxa"/>
            <w:vAlign w:val="top"/>
          </w:tcPr>
          <w:p w14:paraId="146873CE">
            <w:pPr>
              <w:rPr>
                <w:rFonts w:ascii="Arial"/>
                <w:sz w:val="21"/>
              </w:rPr>
            </w:pPr>
          </w:p>
        </w:tc>
        <w:tc>
          <w:tcPr>
            <w:tcW w:w="1069" w:type="dxa"/>
            <w:textDirection w:val="tbRlV"/>
            <w:vAlign w:val="top"/>
          </w:tcPr>
          <w:p w14:paraId="3DCD8794">
            <w:pPr>
              <w:spacing w:line="349" w:lineRule="auto"/>
              <w:rPr>
                <w:rFonts w:ascii="Arial"/>
                <w:sz w:val="21"/>
              </w:rPr>
            </w:pPr>
          </w:p>
          <w:p w14:paraId="24A1D59B">
            <w:pPr>
              <w:pStyle w:val="6"/>
              <w:spacing w:before="111" w:line="231" w:lineRule="exact"/>
              <w:ind w:left="5"/>
            </w:pPr>
            <w:r>
              <w:rPr>
                <w:spacing w:val="37"/>
                <w:w w:val="150"/>
                <w:position w:val="-5"/>
              </w:rPr>
              <w:t>2</w:t>
            </w:r>
          </w:p>
        </w:tc>
        <w:tc>
          <w:tcPr>
            <w:tcW w:w="1079" w:type="dxa"/>
            <w:vAlign w:val="top"/>
          </w:tcPr>
          <w:p w14:paraId="2D121778">
            <w:pPr>
              <w:rPr>
                <w:rFonts w:ascii="Arial"/>
                <w:sz w:val="21"/>
              </w:rPr>
            </w:pPr>
          </w:p>
        </w:tc>
        <w:tc>
          <w:tcPr>
            <w:tcW w:w="1079" w:type="dxa"/>
            <w:textDirection w:val="tbRlV"/>
            <w:vAlign w:val="top"/>
          </w:tcPr>
          <w:p w14:paraId="0C6B3621">
            <w:pPr>
              <w:spacing w:line="439" w:lineRule="auto"/>
              <w:rPr>
                <w:rFonts w:ascii="Arial"/>
                <w:sz w:val="21"/>
              </w:rPr>
            </w:pPr>
          </w:p>
          <w:p w14:paraId="4BB196BB">
            <w:pPr>
              <w:pStyle w:val="6"/>
              <w:spacing w:before="33" w:line="236" w:lineRule="auto"/>
              <w:ind w:left="14"/>
              <w:rPr>
                <w:sz w:val="10"/>
                <w:szCs w:val="10"/>
              </w:rPr>
            </w:pPr>
            <w:r>
              <w:rPr>
                <w:spacing w:val="197"/>
                <w:w w:val="175"/>
                <w:sz w:val="10"/>
                <w:szCs w:val="10"/>
              </w:rPr>
              <w:t>l</w:t>
            </w:r>
          </w:p>
        </w:tc>
        <w:tc>
          <w:tcPr>
            <w:tcW w:w="1069" w:type="dxa"/>
            <w:vAlign w:val="top"/>
          </w:tcPr>
          <w:p w14:paraId="343450E1">
            <w:pPr>
              <w:rPr>
                <w:rFonts w:ascii="Arial"/>
                <w:sz w:val="21"/>
              </w:rPr>
            </w:pPr>
          </w:p>
        </w:tc>
        <w:tc>
          <w:tcPr>
            <w:tcW w:w="1944" w:type="dxa"/>
            <w:vAlign w:val="top"/>
          </w:tcPr>
          <w:p w14:paraId="4C270195">
            <w:pPr>
              <w:pStyle w:val="6"/>
              <w:spacing w:before="78" w:line="213" w:lineRule="auto"/>
              <w:ind w:left="389"/>
            </w:pPr>
            <w:r>
              <w:rPr>
                <w:spacing w:val="13"/>
              </w:rPr>
              <w:t>6(家次)</w:t>
            </w:r>
          </w:p>
        </w:tc>
      </w:tr>
      <w:tr w14:paraId="03DE7F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2513" w:type="dxa"/>
            <w:vAlign w:val="top"/>
          </w:tcPr>
          <w:p w14:paraId="17643F5B">
            <w:pPr>
              <w:pStyle w:val="6"/>
              <w:spacing w:before="80" w:line="206" w:lineRule="auto"/>
              <w:ind w:left="425"/>
            </w:pPr>
            <w:r>
              <w:rPr>
                <w:spacing w:val="2"/>
              </w:rPr>
              <w:t>工商贸行业</w:t>
            </w:r>
          </w:p>
        </w:tc>
        <w:tc>
          <w:tcPr>
            <w:tcW w:w="1079" w:type="dxa"/>
            <w:vAlign w:val="top"/>
          </w:tcPr>
          <w:p w14:paraId="62E52F72">
            <w:pPr>
              <w:pStyle w:val="6"/>
              <w:spacing w:before="112" w:line="188" w:lineRule="auto"/>
              <w:ind w:left="441"/>
            </w:pPr>
            <w:r>
              <w:t>2</w:t>
            </w:r>
          </w:p>
        </w:tc>
        <w:tc>
          <w:tcPr>
            <w:tcW w:w="1079" w:type="dxa"/>
            <w:vAlign w:val="top"/>
          </w:tcPr>
          <w:p w14:paraId="0CDD26A3">
            <w:pPr>
              <w:pStyle w:val="6"/>
              <w:spacing w:before="112" w:line="188" w:lineRule="auto"/>
              <w:ind w:left="442"/>
            </w:pPr>
            <w:r>
              <w:t>3</w:t>
            </w:r>
          </w:p>
        </w:tc>
        <w:tc>
          <w:tcPr>
            <w:tcW w:w="1069" w:type="dxa"/>
            <w:vAlign w:val="top"/>
          </w:tcPr>
          <w:p w14:paraId="587BBE09">
            <w:pPr>
              <w:pStyle w:val="6"/>
              <w:spacing w:before="112" w:line="188" w:lineRule="auto"/>
              <w:ind w:left="443"/>
            </w:pPr>
            <w:r>
              <w:t>3</w:t>
            </w:r>
          </w:p>
        </w:tc>
        <w:tc>
          <w:tcPr>
            <w:tcW w:w="1069" w:type="dxa"/>
            <w:textDirection w:val="tbRlV"/>
            <w:vAlign w:val="top"/>
          </w:tcPr>
          <w:p w14:paraId="310F6734">
            <w:pPr>
              <w:spacing w:line="347" w:lineRule="auto"/>
              <w:rPr>
                <w:rFonts w:ascii="Arial"/>
                <w:sz w:val="21"/>
              </w:rPr>
            </w:pPr>
          </w:p>
          <w:p w14:paraId="4E6AF364">
            <w:pPr>
              <w:pStyle w:val="6"/>
              <w:spacing w:before="110" w:line="234" w:lineRule="exact"/>
              <w:ind w:left="6"/>
            </w:pPr>
            <w:r>
              <w:rPr>
                <w:spacing w:val="40"/>
                <w:w w:val="150"/>
                <w:position w:val="-5"/>
              </w:rPr>
              <w:t>6</w:t>
            </w:r>
          </w:p>
        </w:tc>
        <w:tc>
          <w:tcPr>
            <w:tcW w:w="1069" w:type="dxa"/>
            <w:vAlign w:val="top"/>
          </w:tcPr>
          <w:p w14:paraId="62AC64D7">
            <w:pPr>
              <w:pStyle w:val="6"/>
              <w:spacing w:before="112" w:line="188" w:lineRule="auto"/>
              <w:ind w:left="445"/>
            </w:pPr>
            <w:r>
              <w:t>3</w:t>
            </w:r>
          </w:p>
        </w:tc>
        <w:tc>
          <w:tcPr>
            <w:tcW w:w="1079" w:type="dxa"/>
            <w:vAlign w:val="top"/>
          </w:tcPr>
          <w:p w14:paraId="711653FE">
            <w:pPr>
              <w:pStyle w:val="6"/>
              <w:spacing w:before="112" w:line="188" w:lineRule="auto"/>
              <w:ind w:left="447"/>
            </w:pPr>
            <w:r>
              <w:t>6</w:t>
            </w:r>
          </w:p>
        </w:tc>
        <w:tc>
          <w:tcPr>
            <w:tcW w:w="1079" w:type="dxa"/>
            <w:vAlign w:val="top"/>
          </w:tcPr>
          <w:p w14:paraId="4E36E3FA">
            <w:pPr>
              <w:pStyle w:val="6"/>
              <w:spacing w:before="112" w:line="188" w:lineRule="auto"/>
              <w:ind w:left="447"/>
            </w:pPr>
            <w:r>
              <w:t>3</w:t>
            </w:r>
          </w:p>
        </w:tc>
        <w:tc>
          <w:tcPr>
            <w:tcW w:w="1069" w:type="dxa"/>
            <w:vAlign w:val="top"/>
          </w:tcPr>
          <w:p w14:paraId="68EB1745">
            <w:pPr>
              <w:pStyle w:val="6"/>
              <w:spacing w:before="112" w:line="188" w:lineRule="auto"/>
              <w:ind w:left="448"/>
            </w:pPr>
            <w:r>
              <w:t>4</w:t>
            </w:r>
          </w:p>
        </w:tc>
        <w:tc>
          <w:tcPr>
            <w:tcW w:w="1944" w:type="dxa"/>
            <w:vAlign w:val="top"/>
          </w:tcPr>
          <w:p w14:paraId="51C9F38C">
            <w:pPr>
              <w:pStyle w:val="6"/>
              <w:spacing w:before="112" w:line="188" w:lineRule="auto"/>
              <w:ind w:left="799"/>
            </w:pPr>
            <w:r>
              <w:rPr>
                <w:spacing w:val="-5"/>
              </w:rPr>
              <w:t>30</w:t>
            </w:r>
          </w:p>
        </w:tc>
      </w:tr>
      <w:tr w14:paraId="2727B6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2513" w:type="dxa"/>
            <w:vAlign w:val="top"/>
          </w:tcPr>
          <w:p w14:paraId="2D9A5C34">
            <w:pPr>
              <w:pStyle w:val="6"/>
              <w:spacing w:before="83" w:line="210" w:lineRule="auto"/>
              <w:ind w:left="914"/>
            </w:pPr>
            <w:r>
              <w:rPr>
                <w:spacing w:val="7"/>
              </w:rPr>
              <w:t>合计</w:t>
            </w:r>
          </w:p>
        </w:tc>
        <w:tc>
          <w:tcPr>
            <w:tcW w:w="1079" w:type="dxa"/>
            <w:vAlign w:val="top"/>
          </w:tcPr>
          <w:p w14:paraId="5E657777">
            <w:pPr>
              <w:pStyle w:val="6"/>
              <w:spacing w:before="114" w:line="193" w:lineRule="auto"/>
              <w:ind w:left="441"/>
            </w:pPr>
            <w:r>
              <w:t>5</w:t>
            </w:r>
          </w:p>
        </w:tc>
        <w:tc>
          <w:tcPr>
            <w:tcW w:w="1079" w:type="dxa"/>
            <w:textDirection w:val="tbRlV"/>
            <w:vAlign w:val="top"/>
          </w:tcPr>
          <w:p w14:paraId="3F743ECE">
            <w:pPr>
              <w:spacing w:line="354" w:lineRule="auto"/>
              <w:rPr>
                <w:rFonts w:ascii="Arial"/>
                <w:sz w:val="21"/>
              </w:rPr>
            </w:pPr>
          </w:p>
          <w:p w14:paraId="1769422A">
            <w:pPr>
              <w:pStyle w:val="6"/>
              <w:spacing w:before="110" w:line="234" w:lineRule="exact"/>
              <w:ind w:left="7"/>
            </w:pPr>
            <w:r>
              <w:rPr>
                <w:spacing w:val="40"/>
                <w:w w:val="150"/>
                <w:position w:val="-5"/>
              </w:rPr>
              <w:t>6</w:t>
            </w:r>
          </w:p>
        </w:tc>
        <w:tc>
          <w:tcPr>
            <w:tcW w:w="1069" w:type="dxa"/>
            <w:textDirection w:val="tbRlV"/>
            <w:vAlign w:val="top"/>
          </w:tcPr>
          <w:p w14:paraId="2BBF5C92">
            <w:pPr>
              <w:spacing w:line="351" w:lineRule="auto"/>
              <w:rPr>
                <w:rFonts w:ascii="Arial"/>
                <w:sz w:val="21"/>
              </w:rPr>
            </w:pPr>
          </w:p>
          <w:p w14:paraId="2FC611D7">
            <w:pPr>
              <w:pStyle w:val="6"/>
              <w:spacing w:before="111" w:line="226" w:lineRule="exact"/>
              <w:ind w:left="5"/>
            </w:pPr>
            <w:r>
              <w:rPr>
                <w:spacing w:val="40"/>
                <w:w w:val="150"/>
                <w:position w:val="-5"/>
              </w:rPr>
              <w:t>5</w:t>
            </w:r>
          </w:p>
        </w:tc>
        <w:tc>
          <w:tcPr>
            <w:tcW w:w="1069" w:type="dxa"/>
            <w:vAlign w:val="top"/>
          </w:tcPr>
          <w:p w14:paraId="04C20BB9">
            <w:pPr>
              <w:pStyle w:val="6"/>
              <w:spacing w:before="114" w:line="193" w:lineRule="auto"/>
              <w:ind w:left="364"/>
            </w:pPr>
            <w:r>
              <w:rPr>
                <w:spacing w:val="-10"/>
              </w:rPr>
              <w:t>10</w:t>
            </w:r>
          </w:p>
        </w:tc>
        <w:tc>
          <w:tcPr>
            <w:tcW w:w="1069" w:type="dxa"/>
            <w:vAlign w:val="top"/>
          </w:tcPr>
          <w:p w14:paraId="55D34851">
            <w:pPr>
              <w:pStyle w:val="6"/>
              <w:spacing w:before="114" w:line="193" w:lineRule="auto"/>
              <w:ind w:left="445"/>
            </w:pPr>
            <w:r>
              <w:t>7</w:t>
            </w:r>
          </w:p>
        </w:tc>
        <w:tc>
          <w:tcPr>
            <w:tcW w:w="1079" w:type="dxa"/>
            <w:vAlign w:val="top"/>
          </w:tcPr>
          <w:p w14:paraId="756C367E">
            <w:pPr>
              <w:pStyle w:val="6"/>
              <w:spacing w:before="114" w:line="193" w:lineRule="auto"/>
              <w:ind w:left="366"/>
            </w:pPr>
            <w:r>
              <w:rPr>
                <w:spacing w:val="-10"/>
              </w:rPr>
              <w:t>11</w:t>
            </w:r>
          </w:p>
        </w:tc>
        <w:tc>
          <w:tcPr>
            <w:tcW w:w="1079" w:type="dxa"/>
            <w:vAlign w:val="top"/>
          </w:tcPr>
          <w:p w14:paraId="6E1A3240">
            <w:pPr>
              <w:pStyle w:val="6"/>
              <w:spacing w:before="114" w:line="193" w:lineRule="auto"/>
              <w:ind w:left="447"/>
            </w:pPr>
            <w:r>
              <w:t>5</w:t>
            </w:r>
          </w:p>
        </w:tc>
        <w:tc>
          <w:tcPr>
            <w:tcW w:w="1069" w:type="dxa"/>
            <w:vAlign w:val="top"/>
          </w:tcPr>
          <w:p w14:paraId="7D1D2584">
            <w:pPr>
              <w:pStyle w:val="6"/>
              <w:spacing w:before="114" w:line="193" w:lineRule="auto"/>
              <w:ind w:left="448"/>
            </w:pPr>
            <w:r>
              <w:t>7</w:t>
            </w:r>
          </w:p>
        </w:tc>
        <w:tc>
          <w:tcPr>
            <w:tcW w:w="1944" w:type="dxa"/>
            <w:vAlign w:val="top"/>
          </w:tcPr>
          <w:p w14:paraId="2FB0EBBE">
            <w:pPr>
              <w:pStyle w:val="6"/>
              <w:spacing w:before="80" w:line="212" w:lineRule="auto"/>
              <w:ind w:left="309"/>
            </w:pPr>
            <w:r>
              <w:rPr>
                <w:spacing w:val="12"/>
              </w:rPr>
              <w:t>56(家次)</w:t>
            </w:r>
          </w:p>
        </w:tc>
      </w:tr>
      <w:tr w14:paraId="5643FB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2" w:hRule="atLeast"/>
        </w:trPr>
        <w:tc>
          <w:tcPr>
            <w:tcW w:w="13049" w:type="dxa"/>
            <w:gridSpan w:val="10"/>
            <w:vAlign w:val="top"/>
          </w:tcPr>
          <w:p w14:paraId="51E2D650">
            <w:pPr>
              <w:pStyle w:val="6"/>
              <w:spacing w:before="144" w:line="265" w:lineRule="auto"/>
              <w:ind w:left="94" w:right="547"/>
            </w:pPr>
            <w:r>
              <w:rPr>
                <w:spacing w:val="1"/>
              </w:rPr>
              <w:t>备注：重点检查企业22家次(非煤矿山重点</w:t>
            </w:r>
            <w:r>
              <w:t xml:space="preserve">检查企业每年分别检查2次、4次),一般检查 </w:t>
            </w:r>
            <w:r>
              <w:rPr>
                <w:spacing w:val="1"/>
              </w:rPr>
              <w:t>34家。</w:t>
            </w:r>
          </w:p>
        </w:tc>
      </w:tr>
    </w:tbl>
    <w:p w14:paraId="1686C39F">
      <w:pPr>
        <w:pStyle w:val="2"/>
      </w:pPr>
    </w:p>
    <w:sectPr>
      <w:footerReference r:id="rId37" w:type="default"/>
      <w:pgSz w:w="16830" w:h="11900"/>
      <w:pgMar w:top="1011" w:right="1844" w:bottom="400" w:left="162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TXingkai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AF013A">
    <w:pPr>
      <w:spacing w:line="233" w:lineRule="auto"/>
      <w:ind w:left="4179"/>
      <w:rPr>
        <w:rFonts w:ascii="仿宋" w:hAnsi="仿宋" w:eastAsia="仿宋" w:cs="仿宋"/>
        <w:sz w:val="21"/>
        <w:szCs w:val="21"/>
      </w:rPr>
    </w:pPr>
    <w:r>
      <w:rPr>
        <w:rFonts w:ascii="仿宋" w:hAnsi="仿宋" w:eastAsia="仿宋" w:cs="仿宋"/>
        <w:spacing w:val="-3"/>
        <w:sz w:val="21"/>
        <w:szCs w:val="21"/>
      </w:rPr>
      <w:t>—2—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18B941">
    <w:pPr>
      <w:spacing w:line="231" w:lineRule="auto"/>
      <w:ind w:left="4130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pacing w:val="-2"/>
        <w:sz w:val="20"/>
        <w:szCs w:val="20"/>
      </w:rPr>
      <w:t>—11—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F7300E">
    <w:pPr>
      <w:spacing w:line="232" w:lineRule="auto"/>
      <w:ind w:left="413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2"/>
        <w:sz w:val="21"/>
        <w:szCs w:val="21"/>
      </w:rPr>
      <w:t>—12—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3F2978">
    <w:pPr>
      <w:spacing w:line="232" w:lineRule="auto"/>
      <w:ind w:left="4150"/>
      <w:rPr>
        <w:rFonts w:ascii="仿宋" w:hAnsi="仿宋" w:eastAsia="仿宋" w:cs="仿宋"/>
        <w:sz w:val="22"/>
        <w:szCs w:val="22"/>
      </w:rPr>
    </w:pPr>
    <w:r>
      <w:rPr>
        <w:rFonts w:ascii="仿宋" w:hAnsi="仿宋" w:eastAsia="仿宋" w:cs="仿宋"/>
        <w:spacing w:val="-2"/>
        <w:sz w:val="22"/>
        <w:szCs w:val="22"/>
      </w:rPr>
      <w:t>—13—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66A53A">
    <w:pPr>
      <w:spacing w:line="232" w:lineRule="auto"/>
      <w:ind w:left="4129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2"/>
        <w:sz w:val="21"/>
        <w:szCs w:val="21"/>
      </w:rPr>
      <w:t>—14—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A4335E">
    <w:pPr>
      <w:spacing w:line="232" w:lineRule="auto"/>
      <w:ind w:left="4119"/>
      <w:rPr>
        <w:rFonts w:ascii="仿宋" w:hAnsi="仿宋" w:eastAsia="仿宋" w:cs="仿宋"/>
        <w:sz w:val="21"/>
        <w:szCs w:val="21"/>
      </w:rPr>
    </w:pPr>
    <w:r>
      <w:rPr>
        <w:rFonts w:ascii="仿宋" w:hAnsi="仿宋" w:eastAsia="仿宋" w:cs="仿宋"/>
        <w:spacing w:val="-2"/>
        <w:sz w:val="21"/>
        <w:szCs w:val="21"/>
      </w:rPr>
      <w:t>—15—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958862">
    <w:pPr>
      <w:spacing w:line="231" w:lineRule="auto"/>
      <w:ind w:left="4120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—16—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EDFAF5">
    <w:pPr>
      <w:spacing w:line="231" w:lineRule="auto"/>
      <w:ind w:left="4129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—17—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7CAE30">
    <w:pPr>
      <w:spacing w:line="230" w:lineRule="auto"/>
      <w:ind w:left="415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2"/>
        <w:sz w:val="21"/>
        <w:szCs w:val="21"/>
      </w:rPr>
      <w:t>—18—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D261DC">
    <w:pPr>
      <w:spacing w:line="231" w:lineRule="auto"/>
      <w:ind w:left="4119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—19—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4B8E99">
    <w:pPr>
      <w:spacing w:line="231" w:lineRule="auto"/>
      <w:ind w:left="4080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2"/>
        <w:sz w:val="22"/>
        <w:szCs w:val="22"/>
      </w:rPr>
      <w:t>—20—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E1F0CE">
    <w:pPr>
      <w:spacing w:line="231" w:lineRule="auto"/>
      <w:ind w:left="4200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3"/>
        <w:sz w:val="23"/>
        <w:szCs w:val="23"/>
      </w:rPr>
      <w:t>—3—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5DED2F">
    <w:pPr>
      <w:spacing w:line="231" w:lineRule="auto"/>
      <w:ind w:left="4139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pacing w:val="-2"/>
        <w:sz w:val="20"/>
        <w:szCs w:val="20"/>
      </w:rPr>
      <w:t>—21—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27D7D3">
    <w:pPr>
      <w:spacing w:line="232" w:lineRule="auto"/>
      <w:ind w:left="415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2"/>
        <w:sz w:val="21"/>
        <w:szCs w:val="21"/>
      </w:rPr>
      <w:t>—22—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52C54">
    <w:pPr>
      <w:spacing w:line="231" w:lineRule="auto"/>
      <w:ind w:left="4100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—23—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25349D">
    <w:pPr>
      <w:spacing w:line="231" w:lineRule="auto"/>
      <w:ind w:left="4150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pacing w:val="-2"/>
        <w:sz w:val="20"/>
        <w:szCs w:val="20"/>
      </w:rPr>
      <w:t>—24—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08D01C">
    <w:pPr>
      <w:spacing w:line="230" w:lineRule="auto"/>
      <w:ind w:left="415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2"/>
        <w:sz w:val="21"/>
        <w:szCs w:val="21"/>
      </w:rPr>
      <w:t>—25—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E3A307">
    <w:pPr>
      <w:spacing w:line="230" w:lineRule="auto"/>
      <w:ind w:left="4164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2"/>
        <w:sz w:val="21"/>
        <w:szCs w:val="21"/>
      </w:rPr>
      <w:t>—26—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10CE1D">
    <w:pPr>
      <w:spacing w:line="230" w:lineRule="auto"/>
      <w:ind w:left="4110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2"/>
        <w:sz w:val="21"/>
        <w:szCs w:val="21"/>
      </w:rPr>
      <w:t>—27—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EAE3D1">
    <w:pPr>
      <w:spacing w:line="232" w:lineRule="auto"/>
      <w:ind w:left="4249"/>
      <w:rPr>
        <w:rFonts w:ascii="仿宋" w:hAnsi="仿宋" w:eastAsia="仿宋" w:cs="仿宋"/>
        <w:sz w:val="22"/>
        <w:szCs w:val="22"/>
      </w:rPr>
    </w:pPr>
    <w:r>
      <w:rPr>
        <w:rFonts w:ascii="仿宋" w:hAnsi="仿宋" w:eastAsia="仿宋" w:cs="仿宋"/>
        <w:spacing w:val="-2"/>
        <w:sz w:val="22"/>
        <w:szCs w:val="22"/>
      </w:rPr>
      <w:t>—28—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0087D1">
    <w:pPr>
      <w:spacing w:line="231" w:lineRule="auto"/>
      <w:ind w:left="4239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12"/>
        <w:sz w:val="23"/>
        <w:szCs w:val="23"/>
      </w:rPr>
      <w:t>—29—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B2642F">
    <w:pPr>
      <w:spacing w:line="231" w:lineRule="auto"/>
      <w:ind w:left="4220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2"/>
        <w:sz w:val="22"/>
        <w:szCs w:val="22"/>
      </w:rPr>
      <w:t>—30—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BF3A0E">
    <w:pPr>
      <w:spacing w:line="231" w:lineRule="auto"/>
      <w:ind w:left="4190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pacing w:val="-3"/>
        <w:sz w:val="20"/>
        <w:szCs w:val="20"/>
      </w:rPr>
      <w:t>—4—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DF0316">
    <w:pPr>
      <w:spacing w:line="231" w:lineRule="auto"/>
      <w:ind w:left="4250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—31—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DF43FE">
    <w:pPr>
      <w:spacing w:line="230" w:lineRule="auto"/>
      <w:ind w:left="4129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2"/>
        <w:sz w:val="21"/>
        <w:szCs w:val="21"/>
      </w:rPr>
      <w:t>—32—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D7F41A">
    <w:pPr>
      <w:spacing w:line="230" w:lineRule="auto"/>
      <w:ind w:left="4120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pacing w:val="-2"/>
        <w:sz w:val="20"/>
        <w:szCs w:val="20"/>
      </w:rPr>
      <w:t>—33—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883868">
    <w:pPr>
      <w:pStyle w:val="2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CE205E">
    <w:pPr>
      <w:spacing w:line="230" w:lineRule="auto"/>
      <w:ind w:left="4169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3"/>
        <w:sz w:val="21"/>
        <w:szCs w:val="21"/>
      </w:rPr>
      <w:t>—5—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7E4125">
    <w:pPr>
      <w:spacing w:line="231" w:lineRule="auto"/>
      <w:ind w:left="4189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3"/>
        <w:sz w:val="23"/>
        <w:szCs w:val="23"/>
      </w:rPr>
      <w:t>—6—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56E007">
    <w:pPr>
      <w:spacing w:line="230" w:lineRule="auto"/>
      <w:ind w:left="4189"/>
      <w:rPr>
        <w:rFonts w:ascii="宋体" w:hAnsi="宋体" w:eastAsia="宋体" w:cs="宋体"/>
        <w:sz w:val="21"/>
        <w:szCs w:val="21"/>
      </w:rPr>
    </w:pPr>
    <w:r>
      <w:rPr>
        <w:rFonts w:ascii="宋体" w:hAnsi="宋体" w:eastAsia="宋体" w:cs="宋体"/>
        <w:spacing w:val="-3"/>
        <w:sz w:val="21"/>
        <w:szCs w:val="21"/>
      </w:rPr>
      <w:t>—7—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3D6414">
    <w:pPr>
      <w:spacing w:line="231" w:lineRule="auto"/>
      <w:ind w:left="4159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3"/>
        <w:sz w:val="23"/>
        <w:szCs w:val="23"/>
      </w:rPr>
      <w:t>—8—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F40E09">
    <w:pPr>
      <w:spacing w:line="230" w:lineRule="auto"/>
      <w:ind w:left="4190"/>
      <w:rPr>
        <w:rFonts w:ascii="宋体" w:hAnsi="宋体" w:eastAsia="宋体" w:cs="宋体"/>
        <w:sz w:val="20"/>
        <w:szCs w:val="20"/>
      </w:rPr>
    </w:pPr>
    <w:r>
      <w:rPr>
        <w:rFonts w:ascii="宋体" w:hAnsi="宋体" w:eastAsia="宋体" w:cs="宋体"/>
        <w:spacing w:val="-3"/>
        <w:sz w:val="20"/>
        <w:szCs w:val="20"/>
      </w:rPr>
      <w:t>—9—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E321DC">
    <w:pPr>
      <w:spacing w:before="1" w:line="231" w:lineRule="auto"/>
      <w:ind w:left="4109"/>
      <w:rPr>
        <w:rFonts w:ascii="宋体" w:hAnsi="宋体" w:eastAsia="宋体" w:cs="宋体"/>
        <w:sz w:val="24"/>
        <w:szCs w:val="24"/>
      </w:rPr>
    </w:pPr>
    <w:r>
      <w:rPr>
        <w:rFonts w:ascii="宋体" w:hAnsi="宋体" w:eastAsia="宋体" w:cs="宋体"/>
        <w:spacing w:val="-17"/>
        <w:sz w:val="24"/>
        <w:szCs w:val="24"/>
      </w:rPr>
      <w:t>—10—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46CB26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33"/>
      <w:szCs w:val="33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9" Type="http://schemas.openxmlformats.org/officeDocument/2006/relationships/fontTable" Target="fontTable.xml"/><Relationship Id="rId38" Type="http://schemas.openxmlformats.org/officeDocument/2006/relationships/theme" Target="theme/theme1.xml"/><Relationship Id="rId37" Type="http://schemas.openxmlformats.org/officeDocument/2006/relationships/footer" Target="footer33.xml"/><Relationship Id="rId36" Type="http://schemas.openxmlformats.org/officeDocument/2006/relationships/footer" Target="footer32.xml"/><Relationship Id="rId35" Type="http://schemas.openxmlformats.org/officeDocument/2006/relationships/footer" Target="footer31.xml"/><Relationship Id="rId34" Type="http://schemas.openxmlformats.org/officeDocument/2006/relationships/footer" Target="footer30.xml"/><Relationship Id="rId33" Type="http://schemas.openxmlformats.org/officeDocument/2006/relationships/footer" Target="footer29.xml"/><Relationship Id="rId32" Type="http://schemas.openxmlformats.org/officeDocument/2006/relationships/footer" Target="footer28.xml"/><Relationship Id="rId31" Type="http://schemas.openxmlformats.org/officeDocument/2006/relationships/footer" Target="footer27.xml"/><Relationship Id="rId30" Type="http://schemas.openxmlformats.org/officeDocument/2006/relationships/footer" Target="footer26.xml"/><Relationship Id="rId3" Type="http://schemas.openxmlformats.org/officeDocument/2006/relationships/footnotes" Target="footnotes.xml"/><Relationship Id="rId29" Type="http://schemas.openxmlformats.org/officeDocument/2006/relationships/footer" Target="footer25.xml"/><Relationship Id="rId28" Type="http://schemas.openxmlformats.org/officeDocument/2006/relationships/footer" Target="footer24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33</Pages>
  <Words>14067</Words>
  <Characters>14470</Characters>
  <TotalTime>3</TotalTime>
  <ScaleCrop>false</ScaleCrop>
  <LinksUpToDate>false</LinksUpToDate>
  <CharactersWithSpaces>15001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2025-04-30T15:34:00Z</dcterms:created>
  <dc:creator>Administrator</dc:creator>
  <cp:lastModifiedBy>～</cp:lastModifiedBy>
  <dcterms:modified xsi:type="dcterms:W3CDTF">2025-04-30T07:38:25Z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2025-04-30T15:34:42Z</vt:filetime>
  </property>
  <property fmtid="{D5CDD505-2E9C-101B-9397-08002B2CF9AE}" pid="4" name="UsrData">
    <vt:lpwstr>6811d28b428e8c00204cd111wl</vt:lpwstr>
  </property>
  <property fmtid="{D5CDD505-2E9C-101B-9397-08002B2CF9AE}" pid="5" name="KSOTemplateDocerSaveRecord">
    <vt:lpwstr>eyJoZGlkIjoiMjk0MjBhN2I2YzAyNzc1OGE4ZDQ0ZjliMjcxZTAyNDkiLCJ1c2VySWQiOiIzMjI2MDA3NzcifQ==</vt:lpwstr>
  </property>
  <property fmtid="{D5CDD505-2E9C-101B-9397-08002B2CF9AE}" pid="6" name="KSOProductBuildVer">
    <vt:lpwstr>2052-12.1.0.20784</vt:lpwstr>
  </property>
  <property fmtid="{D5CDD505-2E9C-101B-9397-08002B2CF9AE}" pid="7" name="ICV">
    <vt:lpwstr>BC1505A5AD354D75B231EC61BD5DE0E7_13</vt:lpwstr>
  </property>
</Properties>
</file>