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034B95">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ascii="仿宋_GB2312" w:hAnsi="Calibri" w:eastAsia="仿宋_GB2312" w:cs="Times New Roman"/>
          <w:snapToGrid/>
          <w:color w:val="000000"/>
          <w:kern w:val="2"/>
          <w:sz w:val="32"/>
          <w:szCs w:val="32"/>
        </w:rPr>
      </w:pPr>
    </w:p>
    <w:p w14:paraId="2A98C58A">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hint="eastAsia" w:ascii="仿宋_GB2312" w:hAnsi="Calibri" w:eastAsia="仿宋_GB2312" w:cs="Times New Roman"/>
          <w:snapToGrid/>
          <w:color w:val="000000"/>
          <w:kern w:val="2"/>
          <w:sz w:val="32"/>
          <w:szCs w:val="32"/>
        </w:rPr>
      </w:pPr>
    </w:p>
    <w:p w14:paraId="79DA0822">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hint="eastAsia" w:ascii="仿宋_GB2312" w:hAnsi="Calibri" w:eastAsia="仿宋_GB2312" w:cs="Times New Roman"/>
          <w:snapToGrid/>
          <w:color w:val="000000"/>
          <w:kern w:val="2"/>
          <w:sz w:val="32"/>
          <w:szCs w:val="32"/>
        </w:rPr>
      </w:pPr>
    </w:p>
    <w:p w14:paraId="21418E48">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ascii="仿宋_GB2312" w:hAnsi="Calibri" w:eastAsia="仿宋_GB2312" w:cs="Times New Roman"/>
          <w:snapToGrid/>
          <w:color w:val="000000"/>
          <w:kern w:val="2"/>
          <w:sz w:val="32"/>
          <w:szCs w:val="32"/>
        </w:rPr>
      </w:pPr>
    </w:p>
    <w:p w14:paraId="4E0E9B4A">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ascii="仿宋_GB2312" w:hAnsi="Calibri" w:eastAsia="仿宋_GB2312" w:cs="Times New Roman"/>
          <w:snapToGrid/>
          <w:color w:val="000000"/>
          <w:kern w:val="2"/>
          <w:sz w:val="32"/>
          <w:szCs w:val="32"/>
        </w:rPr>
      </w:pPr>
    </w:p>
    <w:p w14:paraId="0FE28926">
      <w:pPr>
        <w:keepNext w:val="0"/>
        <w:keepLines w:val="0"/>
        <w:pageBreakBefore w:val="0"/>
        <w:widowControl w:val="0"/>
        <w:kinsoku/>
        <w:wordWrap/>
        <w:overflowPunct/>
        <w:topLinePunct w:val="0"/>
        <w:autoSpaceDE/>
        <w:autoSpaceDN/>
        <w:bidi w:val="0"/>
        <w:adjustRightInd w:val="0"/>
        <w:snapToGrid/>
        <w:spacing w:line="600" w:lineRule="exact"/>
        <w:ind w:firstLine="0"/>
        <w:jc w:val="center"/>
        <w:textAlignment w:val="baseline"/>
        <w:outlineLvl w:val="9"/>
        <w:rPr>
          <w:rFonts w:ascii="Calibri" w:hAnsi="Calibri" w:eastAsia="宋体" w:cs="Times New Roman"/>
          <w:snapToGrid/>
          <w:color w:val="000000"/>
          <w:kern w:val="0"/>
          <w:sz w:val="25"/>
          <w:szCs w:val="20"/>
          <w:lang w:val="en-US" w:eastAsia="zh-CN" w:bidi="ar-SA"/>
        </w:rPr>
      </w:pPr>
    </w:p>
    <w:p w14:paraId="5BCB70F6">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ascii="仿宋_GB2312" w:hAnsi="Calibri" w:eastAsia="仿宋_GB2312" w:cs="Times New Roman"/>
          <w:snapToGrid/>
          <w:color w:val="000000"/>
          <w:kern w:val="2"/>
          <w:sz w:val="32"/>
          <w:szCs w:val="32"/>
        </w:rPr>
      </w:pPr>
    </w:p>
    <w:p w14:paraId="58354E81">
      <w:pPr>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outlineLvl w:val="9"/>
        <w:rPr>
          <w:rFonts w:ascii="仿宋_GB2312" w:hAnsi="Calibri" w:eastAsia="仿宋_GB2312" w:cs="Times New Roman"/>
          <w:snapToGrid/>
          <w:color w:val="000000"/>
          <w:kern w:val="2"/>
          <w:sz w:val="32"/>
          <w:szCs w:val="32"/>
        </w:rPr>
      </w:pPr>
    </w:p>
    <w:p w14:paraId="715E4D0D">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仿宋简体" w:hAnsi="方正仿宋简体" w:eastAsia="方正仿宋简体" w:cs="方正仿宋简体"/>
          <w:snapToGrid/>
          <w:color w:val="000000"/>
          <w:kern w:val="2"/>
          <w:sz w:val="32"/>
          <w:szCs w:val="32"/>
        </w:rPr>
      </w:pPr>
      <w:r>
        <w:rPr>
          <w:rFonts w:hint="eastAsia" w:ascii="方正仿宋简体" w:hAnsi="方正仿宋简体" w:eastAsia="方正仿宋简体" w:cs="方正仿宋简体"/>
          <w:snapToGrid/>
          <w:color w:val="000000"/>
          <w:kern w:val="2"/>
          <w:sz w:val="32"/>
          <w:szCs w:val="32"/>
        </w:rPr>
        <w:t>井政</w:t>
      </w:r>
      <w:r>
        <w:rPr>
          <w:rFonts w:hint="eastAsia" w:ascii="方正仿宋简体" w:hAnsi="方正仿宋简体" w:eastAsia="方正仿宋简体" w:cs="方正仿宋简体"/>
          <w:snapToGrid/>
          <w:color w:val="000000"/>
          <w:kern w:val="2"/>
          <w:sz w:val="32"/>
          <w:szCs w:val="32"/>
          <w:lang w:val="en-US" w:eastAsia="zh-CN"/>
        </w:rPr>
        <w:t>办</w:t>
      </w:r>
      <w:r>
        <w:rPr>
          <w:rFonts w:hint="eastAsia" w:ascii="方正仿宋简体" w:hAnsi="方正仿宋简体" w:eastAsia="方正仿宋简体" w:cs="方正仿宋简体"/>
          <w:snapToGrid/>
          <w:color w:val="000000"/>
          <w:kern w:val="2"/>
          <w:sz w:val="32"/>
          <w:szCs w:val="32"/>
        </w:rPr>
        <w:t>〔20</w:t>
      </w:r>
      <w:r>
        <w:rPr>
          <w:rFonts w:hint="eastAsia" w:ascii="方正仿宋简体" w:hAnsi="方正仿宋简体" w:eastAsia="方正仿宋简体" w:cs="方正仿宋简体"/>
          <w:snapToGrid/>
          <w:color w:val="000000"/>
          <w:kern w:val="2"/>
          <w:sz w:val="32"/>
          <w:szCs w:val="32"/>
          <w:lang w:val="en-US" w:eastAsia="zh-CN"/>
        </w:rPr>
        <w:t>24</w:t>
      </w:r>
      <w:r>
        <w:rPr>
          <w:rFonts w:hint="eastAsia" w:ascii="方正仿宋简体" w:hAnsi="方正仿宋简体" w:eastAsia="方正仿宋简体" w:cs="方正仿宋简体"/>
          <w:snapToGrid/>
          <w:color w:val="000000"/>
          <w:kern w:val="2"/>
          <w:sz w:val="32"/>
          <w:szCs w:val="32"/>
        </w:rPr>
        <w:t>〕</w:t>
      </w:r>
      <w:r>
        <w:rPr>
          <w:rFonts w:hint="eastAsia" w:ascii="方正仿宋简体" w:hAnsi="方正仿宋简体" w:eastAsia="方正仿宋简体" w:cs="方正仿宋简体"/>
          <w:snapToGrid/>
          <w:color w:val="000000"/>
          <w:kern w:val="2"/>
          <w:sz w:val="32"/>
          <w:szCs w:val="32"/>
          <w:lang w:val="en-US" w:eastAsia="zh-CN"/>
        </w:rPr>
        <w:t>2</w:t>
      </w:r>
      <w:r>
        <w:rPr>
          <w:rFonts w:hint="eastAsia" w:ascii="方正仿宋简体" w:hAnsi="方正仿宋简体" w:eastAsia="方正仿宋简体" w:cs="方正仿宋简体"/>
          <w:snapToGrid/>
          <w:color w:val="000000"/>
          <w:kern w:val="2"/>
          <w:sz w:val="32"/>
          <w:szCs w:val="32"/>
        </w:rPr>
        <w:t>号</w:t>
      </w:r>
    </w:p>
    <w:p w14:paraId="38E81FDE">
      <w:pPr>
        <w:keepNext w:val="0"/>
        <w:keepLines w:val="0"/>
        <w:pageBreakBefore w:val="0"/>
        <w:widowControl w:val="0"/>
        <w:kinsoku/>
        <w:wordWrap/>
        <w:overflowPunct/>
        <w:topLinePunct w:val="0"/>
        <w:autoSpaceDE/>
        <w:autoSpaceDN/>
        <w:bidi w:val="0"/>
        <w:spacing w:line="400" w:lineRule="exact"/>
        <w:ind w:left="0" w:leftChars="0" w:right="0" w:rightChars="0" w:firstLine="0" w:firstLineChars="0"/>
        <w:jc w:val="center"/>
        <w:textAlignment w:val="auto"/>
        <w:rPr>
          <w:rFonts w:hint="eastAsia" w:ascii="Calibri" w:hAnsi="Calibri" w:eastAsia="方正仿宋简体" w:cs="Times New Roman"/>
          <w:kern w:val="2"/>
          <w:sz w:val="32"/>
          <w:szCs w:val="22"/>
          <w:lang w:val="en-US" w:eastAsia="zh-CN" w:bidi="ar-SA"/>
        </w:rPr>
      </w:pPr>
    </w:p>
    <w:p w14:paraId="59188FCD">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rPr>
          <w:rFonts w:hint="eastAsia" w:ascii="仿宋" w:hAnsi="仿宋" w:eastAsia="仿宋" w:cs="仿宋"/>
          <w:snapToGrid/>
          <w:color w:val="000000"/>
          <w:w w:val="100"/>
          <w:kern w:val="2"/>
          <w:sz w:val="44"/>
          <w:szCs w:val="44"/>
        </w:rPr>
      </w:pPr>
    </w:p>
    <w:p w14:paraId="41624577">
      <w:pPr>
        <w:spacing w:line="600" w:lineRule="exact"/>
        <w:jc w:val="center"/>
        <w:rPr>
          <w:rFonts w:ascii="方正小标宋简体" w:hAnsi="方正小标宋简体" w:eastAsia="方正小标宋简体" w:cs="方正小标宋简体"/>
          <w:bCs/>
          <w:color w:val="000000"/>
          <w:kern w:val="0"/>
          <w:sz w:val="44"/>
          <w:szCs w:val="44"/>
        </w:rPr>
      </w:pPr>
      <w:r>
        <w:rPr>
          <w:rFonts w:hint="eastAsia" w:ascii="方正小标宋简体" w:hAnsi="方正小标宋简体" w:eastAsia="方正小标宋简体" w:cs="方正小标宋简体"/>
          <w:bCs/>
          <w:color w:val="000000"/>
          <w:kern w:val="0"/>
          <w:sz w:val="44"/>
          <w:szCs w:val="44"/>
        </w:rPr>
        <w:t>井陉县人民政府办公室</w:t>
      </w:r>
    </w:p>
    <w:p w14:paraId="0CEBC6C8">
      <w:pPr>
        <w:spacing w:line="600" w:lineRule="exact"/>
        <w:jc w:val="center"/>
        <w:rPr>
          <w:rFonts w:asciiTheme="majorEastAsia" w:hAnsiTheme="majorEastAsia" w:eastAsiaTheme="majorEastAsia" w:cstheme="majorEastAsia"/>
          <w:color w:val="000000"/>
          <w:kern w:val="0"/>
          <w:sz w:val="44"/>
          <w:szCs w:val="44"/>
        </w:rPr>
      </w:pPr>
      <w:r>
        <w:rPr>
          <w:rFonts w:hint="eastAsia" w:ascii="方正小标宋简体" w:hAnsi="方正小标宋简体" w:eastAsia="方正小标宋简体" w:cs="方正小标宋简体"/>
          <w:bCs/>
          <w:color w:val="000000"/>
          <w:kern w:val="0"/>
          <w:sz w:val="44"/>
          <w:szCs w:val="44"/>
        </w:rPr>
        <w:t>关于印发《井陉县城区防汛抗</w:t>
      </w:r>
      <w:r>
        <w:rPr>
          <w:rFonts w:hint="eastAsia" w:ascii="方正小标宋简体" w:hAnsi="方正小标宋简体" w:eastAsia="方正小标宋简体" w:cs="方正小标宋简体"/>
          <w:bCs/>
          <w:sz w:val="44"/>
          <w:szCs w:val="44"/>
        </w:rPr>
        <w:t>洪</w:t>
      </w:r>
      <w:r>
        <w:rPr>
          <w:rFonts w:hint="eastAsia" w:ascii="方正小标宋简体" w:hAnsi="方正小标宋简体" w:eastAsia="方正小标宋简体" w:cs="方正小标宋简体"/>
          <w:bCs/>
          <w:color w:val="000000"/>
          <w:kern w:val="0"/>
          <w:sz w:val="44"/>
          <w:szCs w:val="44"/>
        </w:rPr>
        <w:t>应急预案》的通   知</w:t>
      </w:r>
    </w:p>
    <w:p w14:paraId="6E79CCB6">
      <w:pPr>
        <w:spacing w:line="600" w:lineRule="exact"/>
        <w:rPr>
          <w:rFonts w:ascii="仿宋_GB2312" w:cs="仿宋_GB2312"/>
          <w:color w:val="000000"/>
          <w:kern w:val="0"/>
          <w:szCs w:val="32"/>
        </w:rPr>
      </w:pPr>
    </w:p>
    <w:p w14:paraId="2D24A950">
      <w:pPr>
        <w:spacing w:line="600" w:lineRule="exact"/>
        <w:rPr>
          <w:rFonts w:ascii="方正仿宋简体" w:hAnsi="方正仿宋简体" w:eastAsia="方正仿宋简体" w:cs="方正仿宋简体"/>
          <w:color w:val="000000"/>
          <w:kern w:val="0"/>
          <w:szCs w:val="32"/>
        </w:rPr>
      </w:pPr>
      <w:r>
        <w:rPr>
          <w:rFonts w:hint="eastAsia" w:ascii="方正仿宋简体" w:hAnsi="方正仿宋简体" w:eastAsia="方正仿宋简体" w:cs="方正仿宋简体"/>
          <w:color w:val="000000"/>
          <w:kern w:val="0"/>
          <w:szCs w:val="32"/>
        </w:rPr>
        <w:t>各乡镇人民政府，县政府各部门：</w:t>
      </w:r>
    </w:p>
    <w:p w14:paraId="17E54174">
      <w:pPr>
        <w:spacing w:line="600" w:lineRule="exact"/>
        <w:ind w:firstLine="707" w:firstLineChars="221"/>
        <w:rPr>
          <w:rFonts w:ascii="方正仿宋简体" w:hAnsi="方正仿宋简体" w:eastAsia="方正仿宋简体" w:cs="方正仿宋简体"/>
          <w:color w:val="000000"/>
          <w:kern w:val="0"/>
          <w:szCs w:val="32"/>
        </w:rPr>
      </w:pPr>
      <w:r>
        <w:rPr>
          <w:rFonts w:hint="eastAsia" w:ascii="方正仿宋简体" w:hAnsi="方正仿宋简体" w:eastAsia="方正仿宋简体" w:cs="方正仿宋简体"/>
          <w:color w:val="000000"/>
          <w:kern w:val="0"/>
          <w:szCs w:val="32"/>
        </w:rPr>
        <w:t>《井陉县城区防汛抗洪应急预案》已修订完毕，经县政府研究同意，现予印发，请认真遵照执行。</w:t>
      </w:r>
    </w:p>
    <w:p w14:paraId="4BC73969">
      <w:pPr>
        <w:spacing w:line="600" w:lineRule="exact"/>
        <w:ind w:firstLine="707" w:firstLineChars="221"/>
        <w:rPr>
          <w:rFonts w:ascii="方正仿宋简体" w:hAnsi="方正仿宋简体" w:eastAsia="方正仿宋简体" w:cs="方正仿宋简体"/>
          <w:color w:val="000000"/>
          <w:kern w:val="0"/>
          <w:szCs w:val="32"/>
        </w:rPr>
      </w:pPr>
    </w:p>
    <w:p w14:paraId="552193FD">
      <w:pPr>
        <w:spacing w:line="600" w:lineRule="exact"/>
        <w:ind w:firstLine="707" w:firstLineChars="221"/>
        <w:rPr>
          <w:rFonts w:ascii="方正仿宋简体" w:hAnsi="方正仿宋简体" w:eastAsia="方正仿宋简体" w:cs="方正仿宋简体"/>
          <w:color w:val="000000"/>
          <w:kern w:val="0"/>
          <w:szCs w:val="32"/>
        </w:rPr>
      </w:pPr>
    </w:p>
    <w:p w14:paraId="092671DC">
      <w:pPr>
        <w:spacing w:line="600" w:lineRule="exact"/>
        <w:ind w:left="5440" w:leftChars="1700"/>
        <w:jc w:val="center"/>
        <w:rPr>
          <w:rFonts w:ascii="方正仿宋简体" w:hAnsi="方正仿宋简体" w:eastAsia="方正仿宋简体" w:cs="方正仿宋简体"/>
          <w:color w:val="000000"/>
          <w:kern w:val="0"/>
          <w:szCs w:val="32"/>
        </w:rPr>
      </w:pPr>
      <w:r>
        <w:rPr>
          <w:rFonts w:hint="eastAsia" w:ascii="方正仿宋简体" w:hAnsi="方正仿宋简体" w:eastAsia="方正仿宋简体" w:cs="方正仿宋简体"/>
          <w:color w:val="000000"/>
          <w:kern w:val="0"/>
          <w:szCs w:val="32"/>
        </w:rPr>
        <w:t>井陉县人民政府办公室</w:t>
      </w:r>
    </w:p>
    <w:p w14:paraId="5E0B411A">
      <w:pPr>
        <w:spacing w:line="600" w:lineRule="exact"/>
        <w:ind w:left="5440" w:leftChars="1700"/>
        <w:jc w:val="center"/>
        <w:rPr>
          <w:rFonts w:ascii="方正仿宋简体" w:hAnsi="方正仿宋简体" w:eastAsia="方正仿宋简体" w:cs="方正仿宋简体"/>
          <w:color w:val="000000"/>
          <w:kern w:val="0"/>
          <w:szCs w:val="32"/>
        </w:rPr>
      </w:pPr>
      <w:r>
        <w:rPr>
          <w:rFonts w:hint="eastAsia" w:ascii="方正仿宋简体" w:hAnsi="方正仿宋简体" w:eastAsia="方正仿宋简体" w:cs="方正仿宋简体"/>
          <w:color w:val="000000"/>
          <w:kern w:val="0"/>
          <w:szCs w:val="32"/>
        </w:rPr>
        <w:t>2024年5月10日</w:t>
      </w:r>
    </w:p>
    <w:p w14:paraId="433FB334">
      <w:pPr>
        <w:pStyle w:val="6"/>
        <w:rPr>
          <w:rFonts w:ascii="仿宋_GB2312" w:eastAsia="仿宋_GB2312" w:cs="仿宋_GB2312"/>
          <w:color w:val="000000"/>
          <w:kern w:val="0"/>
          <w:sz w:val="32"/>
          <w:szCs w:val="32"/>
        </w:rPr>
      </w:pPr>
    </w:p>
    <w:p w14:paraId="5555277E">
      <w:pPr>
        <w:spacing w:line="560" w:lineRule="exact"/>
        <w:jc w:val="center"/>
        <w:rPr>
          <w:rFonts w:ascii="方正小标宋简体" w:hAnsi="方正小标宋简体" w:eastAsia="方正小标宋简体" w:cs="方正小标宋简体"/>
          <w:bCs/>
          <w:sz w:val="44"/>
          <w:szCs w:val="44"/>
        </w:rPr>
      </w:pPr>
      <w:r>
        <w:rPr>
          <w:rFonts w:hint="eastAsia" w:ascii="仿宋_GB2312"/>
          <w:szCs w:val="32"/>
        </w:rPr>
        <w:br w:type="page"/>
      </w:r>
      <w:r>
        <w:rPr>
          <w:rFonts w:hint="eastAsia" w:ascii="方正小标宋简体" w:hAnsi="方正小标宋简体" w:eastAsia="方正小标宋简体" w:cs="方正小标宋简体"/>
          <w:bCs/>
          <w:sz w:val="44"/>
          <w:szCs w:val="44"/>
        </w:rPr>
        <w:t>井陉县城区防汛抗洪应急预案</w:t>
      </w:r>
    </w:p>
    <w:p w14:paraId="11BC709F">
      <w:pPr>
        <w:spacing w:line="560" w:lineRule="exact"/>
        <w:rPr>
          <w:rFonts w:ascii="方正仿宋简体" w:hAnsi="方正仿宋简体" w:eastAsia="方正仿宋简体" w:cs="方正仿宋简体"/>
          <w:szCs w:val="32"/>
        </w:rPr>
      </w:pPr>
    </w:p>
    <w:p w14:paraId="3BE46905">
      <w:pPr>
        <w:spacing w:beforeLines="50" w:afterLines="50" w:line="560" w:lineRule="exact"/>
        <w:jc w:val="center"/>
        <w:rPr>
          <w:rFonts w:ascii="方正仿宋简体" w:hAnsi="方正仿宋简体" w:eastAsia="方正仿宋简体" w:cs="方正仿宋简体"/>
          <w:szCs w:val="32"/>
        </w:rPr>
      </w:pPr>
      <w:r>
        <w:rPr>
          <w:rFonts w:hint="eastAsia" w:ascii="方正黑体简体" w:hAnsi="方正黑体简体" w:eastAsia="方正黑体简体" w:cs="方正黑体简体"/>
          <w:szCs w:val="32"/>
        </w:rPr>
        <w:t>第一章　总则</w:t>
      </w:r>
    </w:p>
    <w:p w14:paraId="07268772">
      <w:pPr>
        <w:spacing w:beforeLines="30" w:afterLines="30" w:line="560" w:lineRule="exact"/>
        <w:jc w:val="center"/>
        <w:rPr>
          <w:rFonts w:ascii="方正楷体简体" w:hAnsi="方正楷体简体" w:eastAsia="方正楷体简体" w:cs="方正楷体简体"/>
          <w:szCs w:val="32"/>
        </w:rPr>
      </w:pPr>
      <w:r>
        <w:rPr>
          <w:rFonts w:hint="eastAsia" w:ascii="方正楷体简体" w:hAnsi="方正楷体简体" w:eastAsia="方正楷体简体" w:cs="方正楷体简体"/>
          <w:b/>
          <w:szCs w:val="32"/>
        </w:rPr>
        <w:t>第一节　编制依据</w:t>
      </w:r>
    </w:p>
    <w:p w14:paraId="347E0079">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中华人民共和国防洪法》《中华人民共和国水法》《中华人民共和国突发事件应对法》《中华人民共和国防汛条例》等相关法律、法规及国家防总办公室《防洪预案编制要点（试行）》《石家庄防汛抗旱应急预案》、县防汛抗旱办公室2024年防汛抗旱工作要求和县城防洪规划、金良河、冶河流域规划等编制本预案。</w:t>
      </w:r>
    </w:p>
    <w:p w14:paraId="2F1956BA">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第二节　编制目标</w:t>
      </w:r>
    </w:p>
    <w:p w14:paraId="515E3CD1">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为减轻洪水灾害、做到有计划、有准备地防御洪水，在现有工程设施条件下，通过非工程措施，达到二十年一遇洪灾时，财产基本不受损失，遇有百年一遇洪灾时，把损失降到最低程度，确保人民生命财产安全。</w:t>
      </w:r>
    </w:p>
    <w:p w14:paraId="0B8082A1">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第三节　编制原则</w:t>
      </w:r>
    </w:p>
    <w:p w14:paraId="77575A35">
      <w:pPr>
        <w:spacing w:line="560" w:lineRule="exact"/>
        <w:ind w:firstLine="627" w:firstLineChars="196"/>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贯彻行政首长负责制，各司其职，各负其责；以防为主，防抢结合；全面部署，保证重点；统一指挥，统一调度；服从大局，团结抗洪；工程措施和非工程措施相结合；尽可能调动全社会积极因素。</w:t>
      </w:r>
    </w:p>
    <w:p w14:paraId="001FE4D3">
      <w:pPr>
        <w:spacing w:line="560" w:lineRule="exact"/>
        <w:ind w:firstLine="66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立足现实，科学调度，群防群治，以防为主，以堵为辅，堵防结合，互相支援，协力防灾。</w:t>
      </w:r>
    </w:p>
    <w:p w14:paraId="5590B1D4">
      <w:pPr>
        <w:spacing w:beforeLines="50" w:afterLines="50" w:line="560" w:lineRule="exact"/>
        <w:jc w:val="center"/>
        <w:rPr>
          <w:rFonts w:ascii="方正仿宋简体" w:hAnsi="方正仿宋简体" w:eastAsia="方正仿宋简体" w:cs="方正仿宋简体"/>
          <w:szCs w:val="32"/>
        </w:rPr>
      </w:pPr>
      <w:r>
        <w:rPr>
          <w:rFonts w:hint="eastAsia" w:ascii="方正黑体简体" w:hAnsi="方正黑体简体" w:eastAsia="方正黑体简体" w:cs="方正黑体简体"/>
          <w:szCs w:val="32"/>
        </w:rPr>
        <w:t>第二章  城市概况</w:t>
      </w:r>
    </w:p>
    <w:p w14:paraId="26749AFE">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第一节  城市经济概况</w:t>
      </w:r>
    </w:p>
    <w:p w14:paraId="51524E42">
      <w:pPr>
        <w:spacing w:line="560" w:lineRule="exact"/>
        <w:ind w:firstLine="645"/>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（一）人口与面积</w:t>
      </w:r>
    </w:p>
    <w:p w14:paraId="131008A8">
      <w:pPr>
        <w:spacing w:line="560" w:lineRule="exact"/>
        <w:ind w:firstLine="645"/>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井陉县县域总面积1381平方公里，人口25.1万人，县城驻地微水镇位于县域中部，建成区面积10.5平方公里，城区人口8.63万人。</w:t>
      </w:r>
    </w:p>
    <w:p w14:paraId="0DB9F3B3">
      <w:pPr>
        <w:spacing w:line="560" w:lineRule="exact"/>
        <w:ind w:firstLine="645"/>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（二）交通干线</w:t>
      </w:r>
    </w:p>
    <w:p w14:paraId="3038B541">
      <w:pPr>
        <w:spacing w:line="560" w:lineRule="exact"/>
        <w:ind w:firstLine="645"/>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石太铁路、307国道、平涉公路、 宜沙公路、井石快速路及石太高速等铁路、高速公路、国省干道穿越县城，交通发达便捷，县城建设依地形沿建设路呈带状发展，建设路与幸福街十字轴上建设了行政、金融、商贸、文化等公建设施，沿金良河两侧企（事）业单位、居民住宅、商（店）铺等沿街建筑设施。</w:t>
      </w:r>
    </w:p>
    <w:p w14:paraId="7CC8DC71">
      <w:pPr>
        <w:spacing w:line="560" w:lineRule="exact"/>
        <w:ind w:firstLine="645"/>
        <w:rPr>
          <w:rFonts w:ascii="方正仿宋简体" w:hAnsi="方正仿宋简体" w:eastAsia="方正仿宋简体" w:cs="方正仿宋简体"/>
          <w:szCs w:val="32"/>
        </w:rPr>
      </w:pPr>
    </w:p>
    <w:p w14:paraId="6110EDB7">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第二节  城市自然特征</w:t>
      </w:r>
    </w:p>
    <w:p w14:paraId="4F208EFB">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（一）地理位置</w:t>
      </w:r>
    </w:p>
    <w:p w14:paraId="0E81D2BC">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井陉县城位于县域中部，滹沱河支流冶河与金良河交汇处，东距石家庄市38km，西距阳泉市50km。</w:t>
      </w:r>
    </w:p>
    <w:p w14:paraId="624A63ED">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（二）城区高程范围及地形地貌</w:t>
      </w:r>
    </w:p>
    <w:p w14:paraId="7ABD8224">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城处于太行山丘陵区，位于金良河与冶河交汇处的河谷地带，地形是从东南向西北以4‰坡度倾斜，海拔高程在205-220m之间。沿金良河下游段两岸海拔高程在207-215m之间。地形、地貌比较复杂，用地也比较狭窄、分散。河谷中分布着二级不对称阶地；一级阶地高出水面6-7m，呈长条状分布于河流两岸，阶面宽度25-75m， 阶地以2.6-3.6%坡度向河床倾斜。二级阶地高出河水面26-36m，阶面起伏呈微波状，阶面较宽广；城东邻馍馍山，山顶海拔366m，西靠片子山，山顶海拔449m。</w:t>
      </w:r>
    </w:p>
    <w:p w14:paraId="1314358F">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（三）所在流域，与河道、护岸、水库等的相互关系</w:t>
      </w:r>
    </w:p>
    <w:p w14:paraId="1E6B9D97">
      <w:pPr>
        <w:spacing w:line="560" w:lineRule="exact"/>
        <w:ind w:firstLine="66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井陉县系滹沱河流域，为滹沱河大支流－冶河水系流经区。全县有大、小河流17条，其中主要河流有6条。经县城穿过的有2条，冶河由南向北穿越县城西部，金良河由东南向西北穿过县城与冶河形成人字形汇流。</w:t>
      </w:r>
    </w:p>
    <w:p w14:paraId="6D2B9DCA">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冶河属子牙河系滹沱河的一大支流，由绵河与甘陶河在秀林镇南横口村东处汇合称冶河。上游两支河流河道弯曲、坡陡，是以卵石河床为主的山区性河流。汇合后称为冶河的河道明显开阔而平缓、主槽摆动滩地发育，沿途接纳金良河、小作河后流向平山县，汇入滹沱河，注入黄壁庄水库，总流域面积达6420平方公里，全长187km，多年平均径流量为10.19亿立方米。该河为常年河流。</w:t>
      </w:r>
    </w:p>
    <w:p w14:paraId="746D7D7D">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金良河系冶河支流，发源于县境内吴家窑乡金柱岭，在微水村北汇入冶河，全长23.3km，暴雨季节，沿途有六条大支沟汇入。流域面积 104平方公里，流域平均宽度4.4km。该河为季节性河流，平时干涸无水，县城段完成一、二、三、四期河道综合改造，行洪防洪能力进一步增强。</w:t>
      </w:r>
    </w:p>
    <w:p w14:paraId="4140AE13">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第三节  洪（涝）水对城市的影响</w:t>
      </w:r>
    </w:p>
    <w:p w14:paraId="629BEDCE">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（一）城市防洪排涝现状及标准</w:t>
      </w:r>
    </w:p>
    <w:p w14:paraId="106F8F12">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城排洪涝的唯一通道为金良河，河道上游现有长峪、前亭、彪村、白土坡四座调蓄水库及金良河水景橡胶坝八座，总库容为253.5万立方米；有后亭、苗峪、石佛等塘坝、蓄水池十座，总蓄水量为11万立方米。上述水利设施的建设对农业和下游特别是县城防洪起到了一定作用，但除金良河水景工程外均没有泄洪工程控制设施，未能充分发挥其效益。城市防洪标准按20年一遇设防。</w:t>
      </w:r>
    </w:p>
    <w:p w14:paraId="58F99367">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（二）城市社会经济发展受洪涝制约程度</w:t>
      </w:r>
    </w:p>
    <w:p w14:paraId="4845D8B4">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城由于地理位置先天性不足，曾多次发生洪灾，且造成了巨大损失，特别是桥东沿金良河两岸的低洼地区损失更为严重，严重制约了经济的发展，也对人民财产造成危害。因此，县城调整建设发展规划，重点向西、向南发展，采用“组团”空间布局结构，加快南部新区建设，避开洪水淹没区，以减小洪灾损失。同时，对周边低洼地带增加排水口改造，以此应对强降雨天气，防范洪涝灾害的发生。</w:t>
      </w:r>
    </w:p>
    <w:p w14:paraId="7A15C3ED">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第四节  洪、涝特征和灾害</w:t>
      </w:r>
    </w:p>
    <w:p w14:paraId="60165FE4">
      <w:pPr>
        <w:spacing w:line="560" w:lineRule="exact"/>
        <w:ind w:firstLine="66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井陉年内降雨主要集中在汛期七、八月份，降水量一般占全年降水量的60%左右，暴雨出现次数最多时频率为74%。洪涝是县城的主要灾害之一。县城微水镇洪涝灾害，经分析，主要是冶河、金良河流域降暴雨，洪水猛涨，冶河过境洪水增大，排洪困难造成。建国后出现的四次大水灾是1956年、1963年、1996年、2016年，当时冶河、金良河水量剧增，经井陉水文水资源勘测局实测洪峰流量和所统计数据分别为7830立方米/秒、960立方米/秒；7270立方米/秒、900立方米/秒；12000立方米/秒、1450立方米/秒；8470立方米/秒、409立方米/秒。 受灾面积前两次及2016年均在十万亩以上，1996年的洪水造成山洪暴发、河水泛滥、良田被冲毁，部分地段公路、铁路、桥梁被毁坏等。县城全部受淹，部分地段水漫三楼，此次洪水造成全县范围内受灾，危害很大，经济损失达五十多亿元。2016年的洪灾造成全县经济损失高达125亿元。</w:t>
      </w:r>
    </w:p>
    <w:p w14:paraId="43AE3372">
      <w:pPr>
        <w:spacing w:beforeLines="50" w:afterLines="50" w:line="560" w:lineRule="exact"/>
        <w:jc w:val="center"/>
        <w:rPr>
          <w:rFonts w:ascii="方正黑体简体" w:hAnsi="方正黑体简体" w:eastAsia="方正黑体简体" w:cs="方正黑体简体"/>
          <w:szCs w:val="32"/>
        </w:rPr>
      </w:pPr>
      <w:r>
        <w:rPr>
          <w:rFonts w:hint="eastAsia" w:ascii="方正黑体简体" w:hAnsi="方正黑体简体" w:eastAsia="方正黑体简体" w:cs="方正黑体简体"/>
          <w:szCs w:val="32"/>
        </w:rPr>
        <w:t>第三章  城市防洪预案</w:t>
      </w:r>
    </w:p>
    <w:p w14:paraId="3B3435B6">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第一节  洪水量级划分</w:t>
      </w:r>
    </w:p>
    <w:p w14:paraId="4875A860">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（一）冶河洪水流量的确定</w:t>
      </w:r>
    </w:p>
    <w:p w14:paraId="104132BA">
      <w:pPr>
        <w:spacing w:line="560" w:lineRule="exact"/>
        <w:ind w:firstLine="645"/>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百年一遇（P=1％）洪峰流量为10376立方米/秒</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五十年一遇（P=2％）洪峰流量为7521立方米/秒</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二十年一遇（P=5％）洪峰流量为4189立方米/秒。即Q</w:t>
      </w:r>
      <w:r>
        <w:rPr>
          <w:rFonts w:hint="eastAsia" w:ascii="方正仿宋简体" w:hAnsi="方正仿宋简体" w:eastAsia="方正仿宋简体" w:cs="方正仿宋简体"/>
          <w:szCs w:val="32"/>
          <w:vertAlign w:val="subscript"/>
        </w:rPr>
        <w:t>1％</w:t>
      </w:r>
      <w:r>
        <w:rPr>
          <w:rFonts w:hint="eastAsia" w:ascii="方正仿宋简体" w:hAnsi="方正仿宋简体" w:eastAsia="方正仿宋简体" w:cs="方正仿宋简体"/>
          <w:szCs w:val="32"/>
        </w:rPr>
        <w:t>=10376立方米/秒 Q</w:t>
      </w:r>
      <w:r>
        <w:rPr>
          <w:rFonts w:hint="eastAsia" w:ascii="方正仿宋简体" w:hAnsi="方正仿宋简体" w:eastAsia="方正仿宋简体" w:cs="方正仿宋简体"/>
          <w:szCs w:val="32"/>
          <w:vertAlign w:val="subscript"/>
        </w:rPr>
        <w:t>2％</w:t>
      </w:r>
      <w:r>
        <w:rPr>
          <w:rFonts w:hint="eastAsia" w:ascii="方正仿宋简体" w:hAnsi="方正仿宋简体" w:eastAsia="方正仿宋简体" w:cs="方正仿宋简体"/>
          <w:szCs w:val="32"/>
        </w:rPr>
        <w:t>=7521立方米/秒 Q</w:t>
      </w:r>
      <w:r>
        <w:rPr>
          <w:rFonts w:hint="eastAsia" w:ascii="方正仿宋简体" w:hAnsi="方正仿宋简体" w:eastAsia="方正仿宋简体" w:cs="方正仿宋简体"/>
          <w:szCs w:val="32"/>
          <w:vertAlign w:val="subscript"/>
        </w:rPr>
        <w:t>5％</w:t>
      </w:r>
      <w:r>
        <w:rPr>
          <w:rFonts w:hint="eastAsia" w:ascii="方正仿宋简体" w:hAnsi="方正仿宋简体" w:eastAsia="方正仿宋简体" w:cs="方正仿宋简体"/>
          <w:szCs w:val="32"/>
        </w:rPr>
        <w:t>=4189立方米/秒</w:t>
      </w:r>
    </w:p>
    <w:p w14:paraId="78DD4C1C">
      <w:pPr>
        <w:spacing w:line="560" w:lineRule="exact"/>
        <w:ind w:firstLine="645"/>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（二）金良河洪水流量的确定</w:t>
      </w:r>
    </w:p>
    <w:p w14:paraId="6E409F0F">
      <w:pPr>
        <w:spacing w:line="560" w:lineRule="exact"/>
        <w:ind w:firstLine="645"/>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百年一遇（P=1％）洪峰流量为1136立方米/秒， 五十年一遇（P=2％）洪峰流量为900立方米/秒</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二十年一遇（P=5％）洪峰流量为607立方米/秒。即Q</w:t>
      </w:r>
      <w:r>
        <w:rPr>
          <w:rFonts w:hint="eastAsia" w:ascii="方正仿宋简体" w:hAnsi="方正仿宋简体" w:eastAsia="方正仿宋简体" w:cs="方正仿宋简体"/>
          <w:szCs w:val="32"/>
          <w:vertAlign w:val="subscript"/>
        </w:rPr>
        <w:t>1％</w:t>
      </w:r>
      <w:r>
        <w:rPr>
          <w:rFonts w:hint="eastAsia" w:ascii="方正仿宋简体" w:hAnsi="方正仿宋简体" w:eastAsia="方正仿宋简体" w:cs="方正仿宋简体"/>
          <w:szCs w:val="32"/>
        </w:rPr>
        <w:t xml:space="preserve">=1136立方米/秒 Q </w:t>
      </w:r>
      <w:r>
        <w:rPr>
          <w:rFonts w:hint="eastAsia" w:ascii="方正仿宋简体" w:hAnsi="方正仿宋简体" w:eastAsia="方正仿宋简体" w:cs="方正仿宋简体"/>
          <w:szCs w:val="32"/>
          <w:vertAlign w:val="subscript"/>
        </w:rPr>
        <w:t>2％</w:t>
      </w:r>
      <w:r>
        <w:rPr>
          <w:rFonts w:hint="eastAsia" w:ascii="方正仿宋简体" w:hAnsi="方正仿宋简体" w:eastAsia="方正仿宋简体" w:cs="方正仿宋简体"/>
          <w:szCs w:val="32"/>
        </w:rPr>
        <w:t>=900立方米/秒 Q</w:t>
      </w:r>
      <w:r>
        <w:rPr>
          <w:rFonts w:hint="eastAsia" w:ascii="方正仿宋简体" w:hAnsi="方正仿宋简体" w:eastAsia="方正仿宋简体" w:cs="方正仿宋简体"/>
          <w:szCs w:val="32"/>
          <w:vertAlign w:val="subscript"/>
        </w:rPr>
        <w:t>5％</w:t>
      </w:r>
      <w:r>
        <w:rPr>
          <w:rFonts w:hint="eastAsia" w:ascii="方正仿宋简体" w:hAnsi="方正仿宋简体" w:eastAsia="方正仿宋简体" w:cs="方正仿宋简体"/>
          <w:szCs w:val="32"/>
        </w:rPr>
        <w:t>=607立方米/秒</w:t>
      </w:r>
    </w:p>
    <w:p w14:paraId="3CBB8F2B">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第二节  城市防洪预案涉及范围</w:t>
      </w:r>
    </w:p>
    <w:p w14:paraId="462234B4">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5-10年一遇一般洪水情况下，涉及的范围是：金良河金里桥、电厂桥以北及两侧、建设北大街大槐树至铁路地道桥两侧、淮信街、滨河西路等处，将该区确定为四级洪水警戒区。</w:t>
      </w:r>
    </w:p>
    <w:p w14:paraId="1558B349">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二十年一遇洪水情况下，涉及的范围是：会里桥及幸福西街以北，建设路以西、妇幼保健院至实验中学北校区西线以东，将该区确定为三级洪水警戒区。</w:t>
      </w:r>
    </w:p>
    <w:p w14:paraId="0E261636">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超标准洪水（即洪水达到二十年一遇以上到“96.8 ”洪水标准）情况下，涉及范围是：沿金良河向两翼扩展，达到1996年洪水淹没线以下区域，约占主县城面积的21% ，将该区域确定为二级洪水警戒区。</w:t>
      </w:r>
    </w:p>
    <w:p w14:paraId="70D58C96">
      <w:pPr>
        <w:spacing w:line="560" w:lineRule="exact"/>
        <w:ind w:firstLine="66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突发性洪水情况下，涉及范围是：冶河两岸沿河各单位及村庄，县城中心地带及金良河东、西两岸坡脚地带，将该范围确定为一级洪水警戒区。</w:t>
      </w:r>
    </w:p>
    <w:p w14:paraId="11A7E921">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实施方案：</w:t>
      </w:r>
    </w:p>
    <w:p w14:paraId="6BEF60DE">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
          <w:bCs w:val="0"/>
          <w:szCs w:val="32"/>
        </w:rPr>
        <w:t>（一）汛前整治方案</w:t>
      </w:r>
    </w:p>
    <w:p w14:paraId="3EFA11A7">
      <w:pPr>
        <w:spacing w:line="560" w:lineRule="exact"/>
        <w:ind w:firstLine="645"/>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在汛前水利局负责对河道垃圾等障碍物进行清理，清理河道内外的垃圾、漂浮物等，预防堵塞；水利局和吴家窑乡负责对辖区内水库进行一次细致检查，该加固的加固，确保不塌坝；城管局负责对城区排水设施进行一次整治，确保畅通，防止积水。</w:t>
      </w:r>
    </w:p>
    <w:p w14:paraId="647AC0BD">
      <w:pPr>
        <w:spacing w:line="560" w:lineRule="exact"/>
        <w:ind w:firstLine="640" w:firstLineChars="200"/>
        <w:rPr>
          <w:rFonts w:hint="eastAsia" w:ascii="方正仿宋简体" w:hAnsi="方正仿宋简体" w:eastAsia="方正仿宋简体" w:cs="方正仿宋简体"/>
          <w:b/>
          <w:bCs w:val="0"/>
          <w:szCs w:val="32"/>
        </w:rPr>
      </w:pPr>
      <w:r>
        <w:rPr>
          <w:rFonts w:hint="eastAsia" w:ascii="方正仿宋简体" w:hAnsi="方正仿宋简体" w:eastAsia="方正仿宋简体" w:cs="方正仿宋简体"/>
          <w:b/>
          <w:bCs w:val="0"/>
          <w:szCs w:val="32"/>
        </w:rPr>
        <w:t>（二）建立健全防汛组织机构</w:t>
      </w:r>
    </w:p>
    <w:p w14:paraId="1DA709B3">
      <w:pPr>
        <w:spacing w:line="560" w:lineRule="exact"/>
        <w:ind w:firstLine="645"/>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设立县城防汛办公室，办公地点设在城管局，办公室主任由冯立武同志兼任，公开电话：82021603、82020085，具体负责城区的防汛工作。县直各部门、各企事业单位、微水镇（六个社区居民）及沿河各村的党政一把手要亲自抓防汛工作，并建立各自相应的防汛组织机构、负责县城防汛办下达的重点包防区段的抢险任务及本单位、本系统、本居民楼的防汛组织及防汛方案、措施的实施。各居民点也要建立相应的组织机构。县直各单位的居民楼（区）明确一名单位领导为防汛责任人；直管公房（区）由房产服务所负责指定1－3名责任人；农村按街分区，明确具体责任人。</w:t>
      </w:r>
    </w:p>
    <w:p w14:paraId="7A3D6DA2">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
          <w:bCs w:val="0"/>
          <w:szCs w:val="32"/>
        </w:rPr>
        <w:t>（三）抢险队伍组织方案</w:t>
      </w:r>
    </w:p>
    <w:p w14:paraId="10811A3C">
      <w:pPr>
        <w:spacing w:line="560" w:lineRule="exact"/>
        <w:ind w:firstLine="645"/>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县城防汛办公室要从驻井部队、厂矿、县直各单位及微水镇、村抽调精干力量组建防汛抢险队伍，成立防汛抢险常备队和预备队（具体分配名额见附表），由县人武部负责县级抢险队的组织调动。其主要职责是：负责洪区桥涵的清堵及其它应急发生的抢险救灾任务，完成县防汛指挥部及县城防汛办下达的突发性抢险及救援任务。镇、村、县直各单位都要建立防洪抢险自救队，具体人数由单位根据防汛任务大小自定。其主要职责是：负责本单位责任区段和本单位办公区、居民区的防汛工作及本单位居民区人员的转移救援工作。洪水防洪预案二级应急响应期间，县公安部门负责对县城区相对低洼地带进行交通管制。</w:t>
      </w:r>
    </w:p>
    <w:p w14:paraId="3687FF2D">
      <w:pPr>
        <w:spacing w:line="560" w:lineRule="exact"/>
        <w:ind w:firstLine="645"/>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各队伍要提前培训，熟悉自己的抢险段及抢险责任任务，并做好必备工具的准备，做到召之即来，来之能战，战之能胜。</w:t>
      </w:r>
    </w:p>
    <w:p w14:paraId="34C952B9">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
          <w:bCs w:val="0"/>
          <w:szCs w:val="32"/>
        </w:rPr>
        <w:t>（四）洪水预测、预报、预警方案</w:t>
      </w:r>
    </w:p>
    <w:p w14:paraId="3F72F6BA">
      <w:pPr>
        <w:adjustRightInd w:val="0"/>
        <w:snapToGrid w:val="0"/>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气象局加强对灾害性天气的监测和预报，并将结果及时报送县防汛抗旱指挥部、县城防汛办和县融媒体中心、移动、联通、电信运营商。由县防汛抗旱指挥部统一发布暴雨（红橙黄蓝四级）预警。</w:t>
      </w:r>
    </w:p>
    <w:p w14:paraId="10E1A1E6">
      <w:pPr>
        <w:adjustRightInd w:val="0"/>
        <w:snapToGrid w:val="0"/>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融媒体中心要及时通过广播、电视，移动、联通、电信运营商及时通过网络、手机短信等渠道发布预警信息。</w:t>
      </w:r>
    </w:p>
    <w:p w14:paraId="30124E8A">
      <w:pPr>
        <w:adjustRightInd w:val="0"/>
        <w:snapToGrid w:val="0"/>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水利局密切监视灾害性天气，及时发布洪水预警（洪水标准、影响区域），跟踪分析河道洪水的发展趋势，必要时加密监测时段并设立临时测点或进行巡测，及时向防汛抗旱指挥部和县城防汛办报告水位、流量的实测情况和洪水走势等最新水情。</w:t>
      </w:r>
    </w:p>
    <w:p w14:paraId="2DD5D6AB">
      <w:pPr>
        <w:adjustRightInd w:val="0"/>
        <w:snapToGrid w:val="0"/>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雨情、水情应在40分钟内报到县防汛抗旱指挥部和县城防汛办，重要站点的水情应在20分钟内报到县防汛抗旱指挥部和县城防汛办，为抗洪救灾提供气象、水文信息。</w:t>
      </w:r>
    </w:p>
    <w:p w14:paraId="2A9994FB">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县城防汛抗旱指挥部负责县城防汛预警信号的发布，预警信号分为蓝色预警（Ⅳ级）、暴雨黄色预警（Ⅲ）、暴雨橙色预警（Ⅱ）、暴雨红色预警（Ⅰ）四种，预警器安装地址设在住建局、微水镇、县政府、农村商业银行、农业农村局，要求以上单位在6月12日前将预警装置调试完毕。</w:t>
      </w:r>
    </w:p>
    <w:p w14:paraId="258ADBA2">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水库管理部门做好向下游预警和处置险情的准备工作；微水镇负责做好微水村等城中村的防汛预警工作，特别是县城幸福东、西街以北低洼处村民提醒预警、疏散转移等工作；同时做好微新庄和南北良都防汛工作。市场监管局做好县城商户的预警通知、疏散转移工作；3502厂、县医院、妇幼保健院做好本单位的防汛预警，及时安排人员撤离，避免造成人员伤亡；城区各单位负责各自办公区、居民区及周边群众的预警抢险等工作。</w:t>
      </w:r>
    </w:p>
    <w:p w14:paraId="6513F49C">
      <w:pPr>
        <w:spacing w:line="560" w:lineRule="exact"/>
        <w:ind w:firstLine="640" w:firstLineChars="200"/>
        <w:rPr>
          <w:rFonts w:hint="eastAsia" w:ascii="方正仿宋简体" w:hAnsi="方正仿宋简体" w:eastAsia="方正仿宋简体" w:cs="方正仿宋简体"/>
          <w:b/>
          <w:bCs w:val="0"/>
          <w:szCs w:val="32"/>
        </w:rPr>
      </w:pPr>
      <w:r>
        <w:rPr>
          <w:rFonts w:hint="eastAsia" w:ascii="方正仿宋简体" w:hAnsi="方正仿宋简体" w:eastAsia="方正仿宋简体" w:cs="方正仿宋简体"/>
          <w:b/>
          <w:bCs w:val="0"/>
          <w:szCs w:val="32"/>
        </w:rPr>
        <w:t>（五）信息通讯方案</w:t>
      </w:r>
    </w:p>
    <w:p w14:paraId="5B709435">
      <w:pPr>
        <w:spacing w:line="560" w:lineRule="exact"/>
        <w:ind w:firstLine="640" w:firstLineChars="200"/>
        <w:rPr>
          <w:rFonts w:ascii="方正仿宋简体" w:hAnsi="方正仿宋简体" w:eastAsia="方正仿宋简体" w:cs="方正仿宋简体"/>
          <w:bCs/>
          <w:szCs w:val="32"/>
        </w:rPr>
      </w:pPr>
      <w:r>
        <w:rPr>
          <w:rFonts w:hint="eastAsia" w:ascii="方正仿宋简体" w:hAnsi="方正仿宋简体" w:eastAsia="方正仿宋简体" w:cs="方正仿宋简体"/>
          <w:bCs/>
          <w:szCs w:val="32"/>
        </w:rPr>
        <w:t>汛情的及时传递是搞好防汛工作的重要保证。城区各单位及居民点的信息传递，主要靠有线电话、移动电话等进行汛情联系。联通、移动、电信三大运营商及时通过网络、手机短信等渠道发布预警信息。要保证城区通讯畅通，并组织抢修队伍及时对水毁通讯设施进行抢修，确保水情、雨情、汛情及险情的及时联系和防汛指挥命令的下达。</w:t>
      </w:r>
    </w:p>
    <w:p w14:paraId="09875917">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第三节　标准内洪水防洪预案</w:t>
      </w:r>
    </w:p>
    <w:p w14:paraId="54056A86">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Ⅳ级应急响应</w:t>
      </w:r>
    </w:p>
    <w:p w14:paraId="33E7878A">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根据本县降雨强度、影响范围、洪水量级、危险程度出现下列情况之一者为Ⅳ级响应，立即启动相应Ⅳ级及以上防汛应急响应。</w:t>
      </w:r>
    </w:p>
    <w:p w14:paraId="5EAD52E4">
      <w:pPr>
        <w:numPr>
          <w:ilvl w:val="0"/>
          <w:numId w:val="1"/>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蓝色预警（Ⅳ级）未来24小时降雨总量达到50毫米以上，或者其中1小时降雨量达到40毫米以上；</w:t>
      </w:r>
    </w:p>
    <w:p w14:paraId="195A6D6D">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（2）5-10年一遇一般洪水；</w:t>
      </w:r>
    </w:p>
    <w:p w14:paraId="2438DCD3">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（3）重点小一型水库溢洪道溢流泄洪；</w:t>
      </w:r>
    </w:p>
    <w:p w14:paraId="0CC75144">
      <w:pPr>
        <w:spacing w:line="560" w:lineRule="exact"/>
        <w:ind w:left="640" w:left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（4）主要行洪河道开始行洪。</w:t>
      </w:r>
    </w:p>
    <w:p w14:paraId="552E80BB">
      <w:pPr>
        <w:tabs>
          <w:tab w:val="left" w:pos="264"/>
        </w:tabs>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szCs w:val="32"/>
        </w:rPr>
        <w:tab/>
      </w:r>
      <w:r>
        <w:rPr>
          <w:rFonts w:hint="eastAsia" w:ascii="方正仿宋简体" w:hAnsi="方正仿宋简体" w:eastAsia="方正仿宋简体" w:cs="方正仿宋简体"/>
          <w:b/>
          <w:bCs/>
          <w:szCs w:val="32"/>
        </w:rPr>
        <w:t>Ⅳ级响应行动</w:t>
      </w:r>
    </w:p>
    <w:p w14:paraId="41615447">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在会里桥下游段由于金里桥及电厂桥的阻水、壅水作用，主要淹没范围为四级洪水警戒区，此时发布蓝色预警信号，信号音为“预警”信号，每分钟警报器鸣一声，连续三遍。其防洪原则是：以堵为主、以避为辅。防洪方案是：在该区内的各单位、微水镇（七个社区居民）以单位院落、居民楼为防洪单元，搞好临河、临街围墙的临时加固及门口、建筑物通道的抢堵工作，贵重物品转移至安全区，确保本区域内的财产安全。</w:t>
      </w:r>
    </w:p>
    <w:p w14:paraId="581E20A4">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Ⅲ级应急响应</w:t>
      </w:r>
    </w:p>
    <w:p w14:paraId="3A1E836E">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根据本县降雨强度、影响范围、洪水量级、危险程度出现下列情况之一者为Ⅲ级响应，立即启动相应Ⅲ级及以上防汛应急响应。</w:t>
      </w:r>
    </w:p>
    <w:p w14:paraId="266D002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方正仿宋简体" w:hAnsi="方正仿宋简体" w:eastAsia="方正仿宋简体" w:cs="方正仿宋简体"/>
        </w:rPr>
      </w:pP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lang w:val="en-US" w:eastAsia="zh-CN"/>
        </w:rPr>
        <w:t>1</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发布暴雨黄色预警（Ⅲ级）预计未来24小时降雨总量达到100毫米以上，或者其中1小时降雨量达到60毫米以上；</w:t>
      </w:r>
    </w:p>
    <w:p w14:paraId="5E846D7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（2）县域发生10-20年一遇较大洪水；</w:t>
      </w:r>
    </w:p>
    <w:p w14:paraId="01834D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（3）个别行洪河道达到警戒水位，行洪河道堤防发生严重险情；</w:t>
      </w:r>
    </w:p>
    <w:p w14:paraId="09248A7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（4）个别小型水库发生重大险情。</w:t>
      </w:r>
    </w:p>
    <w:p w14:paraId="619C4F9D">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Ⅲ级响应行动</w:t>
      </w:r>
    </w:p>
    <w:p w14:paraId="66338B78">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在会里桥的洪水位将达到桥面高程，主要淹没范围为三级洪水警戒区，此时发布暴雨黄色预警信号，信号音为连续“预警”信号，每分钟警报器鸣二声，连续三遍。防洪方案是：在地形低洼处的各单位、微水镇（七个社区居民）搞好临河、临街围墙的临时加固及门口、建筑物通道的抢堵工作，当门前水深达到0.2米及以上时，迅速组织人员转移。</w:t>
      </w:r>
    </w:p>
    <w:p w14:paraId="72E663A1">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第四节　超标准洪水防洪预案</w:t>
      </w:r>
    </w:p>
    <w:p w14:paraId="0BA8D5CE">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Ⅱ级应急响应</w:t>
      </w:r>
    </w:p>
    <w:p w14:paraId="58024733">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根据本县降雨强度、影响范围、洪水量级、危险程度出现下列情况之一者为Ⅱ级响应，立即启动相应Ⅱ级及以上防汛应急响应。</w:t>
      </w:r>
    </w:p>
    <w:p w14:paraId="12840A16">
      <w:pPr>
        <w:numPr>
          <w:ilvl w:val="0"/>
          <w:numId w:val="2"/>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发布暴雨橙色预警（Ⅱ级），预计未来24小时降雨总量达到150毫米以上，或者其中1小时降雨量达到80毫米以上；</w:t>
      </w:r>
    </w:p>
    <w:p w14:paraId="68D9CE44">
      <w:pPr>
        <w:numPr>
          <w:ilvl w:val="0"/>
          <w:numId w:val="2"/>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县城遭遇20-50年一遇大洪水；</w:t>
      </w:r>
    </w:p>
    <w:p w14:paraId="5BD2206E">
      <w:pPr>
        <w:numPr>
          <w:ilvl w:val="0"/>
          <w:numId w:val="2"/>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主要行洪河道达到保证水位，行洪河道堤防发生严重险情；</w:t>
      </w:r>
    </w:p>
    <w:p w14:paraId="19EBE7E9">
      <w:pPr>
        <w:numPr>
          <w:ilvl w:val="0"/>
          <w:numId w:val="2"/>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小型水库发生严重险情。</w:t>
      </w:r>
    </w:p>
    <w:p w14:paraId="098C452B">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Ⅱ级响应行动</w:t>
      </w:r>
    </w:p>
    <w:p w14:paraId="2B58D428">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在会里桥处的洪水位将超过桥面高程，洪水将向县城漫溢，主要淹没范围为二级洪水警戒区，此时发布暴雨橙色预警信号，信号音为“灾警”信号，每分钟警报器鸣三声，连续三遍。其防洪原则是：防避结合，防洪方案是：以本区域内单位大院和集体建筑物为防洪单元，搞好各单位及微水镇（七个社区居民）自防自救工作。当单位及居民点门前洪水位在0.2米以下时以加固围墙，抢堵门口、建筑物通道为主，搞好自防工作，同时做好老弱病残人员的转移工作；当洪水位超过0.2米时以避为主，迅速组织人员转移， 避免人员伤亡，确保本区域内的财产安全。</w:t>
      </w:r>
    </w:p>
    <w:p w14:paraId="289C5E6E">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Ⅰ级应急响应</w:t>
      </w:r>
    </w:p>
    <w:p w14:paraId="47A0F36A">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根据本县降雨强度、影响范围、洪水量级、危险程度出现下列情况之一者为Ⅰ级响应，立即启动相应Ⅰ级及以上防汛应急响应。</w:t>
      </w:r>
    </w:p>
    <w:p w14:paraId="6424A8B1">
      <w:pPr>
        <w:numPr>
          <w:ilvl w:val="0"/>
          <w:numId w:val="3"/>
        </w:num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发布暴雨红色预警（Ⅰ级），预计未来24小时降雨总量达到200毫米以上，或者其中1小时降雨量达到100毫米以上； </w:t>
      </w:r>
    </w:p>
    <w:p w14:paraId="5E3F709D">
      <w:pPr>
        <w:spacing w:line="560" w:lineRule="exact"/>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    （2）县域发生山洪、地质灾害可能性极大；</w:t>
      </w:r>
    </w:p>
    <w:p w14:paraId="2ACACD73">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（3）县城遭遇50年一遇以上特大洪水；</w:t>
      </w:r>
    </w:p>
    <w:p w14:paraId="35AD4A6F">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（4）主要河道干流超过保证水位，重要河段堤防发生严重险情；</w:t>
      </w:r>
    </w:p>
    <w:p w14:paraId="52C6713F">
      <w:pPr>
        <w:spacing w:line="560" w:lineRule="exact"/>
        <w:ind w:left="640" w:left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（5）小型水库发生严重险情。</w:t>
      </w:r>
    </w:p>
    <w:p w14:paraId="0F0D10AD">
      <w:pPr>
        <w:spacing w:line="560" w:lineRule="exact"/>
        <w:ind w:firstLine="640" w:firstLineChars="200"/>
        <w:rPr>
          <w:rFonts w:ascii="方正仿宋简体" w:hAnsi="方正仿宋简体" w:eastAsia="方正仿宋简体" w:cs="方正仿宋简体"/>
          <w:b/>
          <w:bCs/>
          <w:szCs w:val="32"/>
        </w:rPr>
      </w:pPr>
      <w:r>
        <w:rPr>
          <w:rFonts w:hint="eastAsia" w:ascii="方正仿宋简体" w:hAnsi="方正仿宋简体" w:eastAsia="方正仿宋简体" w:cs="方正仿宋简体"/>
          <w:b/>
          <w:bCs/>
          <w:szCs w:val="32"/>
        </w:rPr>
        <w:t>Ⅰ级响应行动</w:t>
      </w:r>
    </w:p>
    <w:p w14:paraId="7692FFAE">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根据县城所处地理位置，突发性洪水灾害有两种可能性，即：</w:t>
      </w:r>
      <w:r>
        <w:rPr>
          <w:rFonts w:hint="eastAsia" w:ascii="方正仿宋简体" w:hAnsi="方正仿宋简体" w:eastAsia="方正仿宋简体" w:cs="方正仿宋简体"/>
          <w:b/>
          <w:bCs/>
          <w:szCs w:val="32"/>
        </w:rPr>
        <w:t>一是</w:t>
      </w:r>
      <w:r>
        <w:rPr>
          <w:rFonts w:hint="eastAsia" w:ascii="方正仿宋简体" w:hAnsi="方正仿宋简体" w:eastAsia="方正仿宋简体" w:cs="方正仿宋简体"/>
          <w:szCs w:val="32"/>
        </w:rPr>
        <w:t>金良河上游四座水库在暴雨时跨坝，造成洪峰叠加；</w:t>
      </w:r>
      <w:r>
        <w:rPr>
          <w:rFonts w:hint="eastAsia" w:ascii="方正仿宋简体" w:hAnsi="方正仿宋简体" w:eastAsia="方正仿宋简体" w:cs="方正仿宋简体"/>
          <w:b/>
          <w:bCs/>
          <w:szCs w:val="32"/>
        </w:rPr>
        <w:t>二是</w:t>
      </w:r>
      <w:r>
        <w:rPr>
          <w:rFonts w:hint="eastAsia" w:ascii="方正仿宋简体" w:hAnsi="方正仿宋简体" w:eastAsia="方正仿宋简体" w:cs="方正仿宋简体"/>
          <w:szCs w:val="32"/>
        </w:rPr>
        <w:t>冶河超标性洪水倒灌金良河引起县城被淹。突发性洪水具有量大峰高、来势迅猛的特点</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其灾害是毁灭性的</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必须做好防范工作。防洪方案主要是以避为主，迅速搞好人员的转移工作，确保人员安全。突发性洪水时发布暴雨红色预警信号，信号音为“灾警”信号</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每分钟警报器鸣四声，连续三遍。要求一级警戒区及下游人员全部转移。洪水过后，发布解除警戒信号，信号音为“解警”信号，警报器长鸣一声，50秒。县城防汛办要将预报信号通过融媒体中心、井陉信息、电信、移动、联通三大运营商进行播放和编发，向社会公布，达到家喻户晓，人人皆知。</w:t>
      </w:r>
    </w:p>
    <w:p w14:paraId="116E0C10">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第五节　其他实施方案</w:t>
      </w:r>
    </w:p>
    <w:p w14:paraId="06175D2B">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（一）人员转移方案</w:t>
      </w:r>
    </w:p>
    <w:p w14:paraId="3C912033">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 xml:space="preserve">按照“就近就高，有组织、有秩序、分片区、互帮自保相结合”的人员转移原则，各单位、微水镇（七个社区居民）在接到县城防汛办公室发出的预警信号后迅速组织警戒区人员进行转移。各单位负责本单位职工及本单位居民点的人员转移。在转移过程中本着不过河，不穿越危险区就近向山上转移的原则，组织人员分区进行转移：   </w:t>
      </w:r>
    </w:p>
    <w:p w14:paraId="1C1F01F6">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发布暴雨黄色预警信号（信号音为连续“预警 ”信号），以下区域人员转移：会里桥及幸福西街以北，建设路以西、妇幼保健院至实验中学北校区西线以东。发布暴雨橙色预警信号（信号音为“灾警”信号）、暴雨红色预警信号（信号音为连续“灾警”信号），以下区域人员转移：冶河两岸沿河各单位及村庄，县城中心地带及金良河东、西两岸坡脚地带。</w:t>
      </w:r>
    </w:p>
    <w:p w14:paraId="1573A220">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转移地点：以金良河为界，金良河以东区域，转移地点设在韩信公园、气象局、北方学校一带；金良河以西区域，转移地点设在西岭居民区、盛世华庭小区、自来水公司、陉山广场南环路一带；冶河以西区域，转移地点分别设在康宁医院、职教中心、辰兴中学一带；3502工厂、新县医院区域，转移地点设在后山。来不及转移的，就近向高层楼房上转移。</w:t>
      </w:r>
    </w:p>
    <w:p w14:paraId="324E4883">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（二）物资号备方案</w:t>
      </w:r>
    </w:p>
    <w:p w14:paraId="3883BB7B">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备足、备好防汛物资是做好防汛工作的基本保证。</w:t>
      </w:r>
      <w:r>
        <w:rPr>
          <w:rFonts w:hint="eastAsia" w:ascii="方正仿宋简体" w:hAnsi="方正仿宋简体" w:eastAsia="方正仿宋简体" w:cs="方正仿宋简体"/>
          <w:b/>
          <w:bCs/>
          <w:szCs w:val="32"/>
        </w:rPr>
        <w:t>一是</w:t>
      </w:r>
      <w:r>
        <w:rPr>
          <w:rFonts w:hint="eastAsia" w:ascii="方正仿宋简体" w:hAnsi="方正仿宋简体" w:eastAsia="方正仿宋简体" w:cs="方正仿宋简体"/>
          <w:szCs w:val="32"/>
        </w:rPr>
        <w:t>各单位、各居民点根据各自地理位置及防汛任务的大小备足物料，如：抢堵门口、通道必需的草袋、编织袋及沙土、木料等。临河各单位的围墙，特别是白求恩医学院、县医院北院要采取汛期临时加固措施，以防万一。</w:t>
      </w:r>
      <w:r>
        <w:rPr>
          <w:rFonts w:hint="eastAsia" w:ascii="方正仿宋简体" w:hAnsi="方正仿宋简体" w:eastAsia="方正仿宋简体" w:cs="方正仿宋简体"/>
          <w:b/>
          <w:bCs/>
          <w:szCs w:val="32"/>
        </w:rPr>
        <w:t>二是</w:t>
      </w:r>
      <w:r>
        <w:rPr>
          <w:rFonts w:hint="eastAsia" w:ascii="方正仿宋简体" w:hAnsi="方正仿宋简体" w:eastAsia="方正仿宋简体" w:cs="方正仿宋简体"/>
          <w:szCs w:val="32"/>
        </w:rPr>
        <w:t>县社、商务局、市场监管局等部门根据县防汛指挥部下达的防汛物资号备任务，保证在6月15日前储备到位，并将储备进度报县城防汛办。</w:t>
      </w:r>
      <w:r>
        <w:rPr>
          <w:rFonts w:hint="eastAsia" w:ascii="方正仿宋简体" w:hAnsi="方正仿宋简体" w:eastAsia="方正仿宋简体" w:cs="方正仿宋简体"/>
          <w:b/>
          <w:bCs/>
          <w:szCs w:val="32"/>
        </w:rPr>
        <w:t>三是</w:t>
      </w:r>
      <w:r>
        <w:rPr>
          <w:rFonts w:hint="eastAsia" w:ascii="方正仿宋简体" w:hAnsi="方正仿宋简体" w:eastAsia="方正仿宋简体" w:cs="方正仿宋简体"/>
          <w:szCs w:val="32"/>
        </w:rPr>
        <w:t>商务局（粮食局）要搞好粮食、食品的储备及防汛，保证县城居民汛期足量供应。同时，城镇居民要提前购备满足5 天以上的食品、饮料、饮用水及方便面，以备急用（ 防汛物资自备任务见附表）。</w:t>
      </w:r>
    </w:p>
    <w:p w14:paraId="268A15A2">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（三）抢险、救援方案</w:t>
      </w:r>
    </w:p>
    <w:p w14:paraId="7F822B88">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县城防洪抢险工作实行分段包片，明确任务，责任到人的办法。</w:t>
      </w:r>
      <w:r>
        <w:rPr>
          <w:rFonts w:hint="eastAsia" w:ascii="方正仿宋简体" w:hAnsi="方正仿宋简体" w:eastAsia="方正仿宋简体" w:cs="方正仿宋简体"/>
          <w:b/>
          <w:bCs/>
          <w:szCs w:val="32"/>
        </w:rPr>
        <w:t>一是</w:t>
      </w:r>
      <w:r>
        <w:rPr>
          <w:rFonts w:hint="eastAsia" w:ascii="方正仿宋简体" w:hAnsi="方正仿宋简体" w:eastAsia="方正仿宋简体" w:cs="方正仿宋简体"/>
          <w:szCs w:val="32"/>
        </w:rPr>
        <w:t>沿河各座桥梁在洪水期的疏通工作分别由桥涵就近单位负责。具体分工如下：微水镇负责督促北良都村、微新庄村实时监测金川桥、新庄桥、新庄村桥及永通桥；3502厂负责惠远桥、金良桥；城管局负责金良河大桥、军工桥、彩虹桥及金良河水景一期、二期、三期、四期；供电公司负责军民桥；县人武部组织常备队负责会里桥、金里桥、电厂桥；车务段负责铁路桥、地道桥、铁路涵洞；交通局负责微水大桥、井陉桥、金良河大桥（井石快速路）；公路工程队负责松本桥。</w:t>
      </w:r>
      <w:r>
        <w:rPr>
          <w:rFonts w:hint="eastAsia" w:ascii="方正仿宋简体" w:hAnsi="方正仿宋简体" w:eastAsia="方正仿宋简体" w:cs="方正仿宋简体"/>
          <w:b/>
          <w:bCs/>
          <w:szCs w:val="32"/>
        </w:rPr>
        <w:t>二是</w:t>
      </w:r>
      <w:r>
        <w:rPr>
          <w:rFonts w:hint="eastAsia" w:ascii="方正仿宋简体" w:hAnsi="方正仿宋简体" w:eastAsia="方正仿宋简体" w:cs="方正仿宋简体"/>
          <w:szCs w:val="32"/>
        </w:rPr>
        <w:t>在20年一遇洪水情况下，会里桥以下河道两岸各单位，负责本单位区段的围墙加固、门口及通道的抢堵。市场监管局负责通知沿街各商户，特别是建设北路滨河东路、滨河西路（会里桥以北段）低洼地带商户做好提醒、预警及转移等工作；县社负责本单位门店、商业楼防汛安排；教育局负责城区各学校防汛安全；卫健局负责县医院、中医院、妇幼保健院防汛工作。明确以上各单位行政一把手为责任人，对防洪工作负总责；6月12日前以上单位将重点部位盯守人员姓名及联系电话报县城防汛办，县城防汛办电话：82021603或82020085。</w:t>
      </w:r>
      <w:r>
        <w:rPr>
          <w:rFonts w:hint="eastAsia" w:ascii="方正仿宋简体" w:hAnsi="方正仿宋简体" w:eastAsia="方正仿宋简体" w:cs="方正仿宋简体"/>
          <w:b/>
          <w:bCs/>
          <w:szCs w:val="32"/>
        </w:rPr>
        <w:t>三是</w:t>
      </w:r>
      <w:r>
        <w:rPr>
          <w:rFonts w:hint="eastAsia" w:ascii="方正仿宋简体" w:hAnsi="方正仿宋简体" w:eastAsia="方正仿宋简体" w:cs="方正仿宋简体"/>
          <w:szCs w:val="32"/>
        </w:rPr>
        <w:t>各单位负责各自办公区及居民区的抢险工作。根据来势猛、水流急、难以救援的山区洪灾特点，要求各单位、各居民点及居民个人要做好自救准备工作，可准备一些绳索、竹杆、</w:t>
      </w:r>
      <w:r>
        <w:rPr>
          <w:rFonts w:hint="eastAsia" w:ascii="方正仿宋简体" w:hAnsi="方正仿宋简体" w:eastAsia="方正仿宋简体" w:cs="方正仿宋简体"/>
          <w:szCs w:val="32"/>
          <w:lang w:eastAsia="zh-CN"/>
        </w:rPr>
        <w:t>救生衣</w:t>
      </w:r>
      <w:bookmarkStart w:id="0" w:name="_GoBack"/>
      <w:bookmarkEnd w:id="0"/>
      <w:r>
        <w:rPr>
          <w:rFonts w:hint="eastAsia" w:ascii="方正仿宋简体" w:hAnsi="方正仿宋简体" w:eastAsia="方正仿宋简体" w:cs="方正仿宋简体"/>
          <w:szCs w:val="32"/>
        </w:rPr>
        <w:t>等以备急用。</w:t>
      </w:r>
    </w:p>
    <w:p w14:paraId="1819BCA7">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（四）防疫、抢救方案</w:t>
      </w:r>
    </w:p>
    <w:p w14:paraId="595A46B6">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根据“大灾必有大疫”的规律，卫健局在汛前做好药物及医疗器械的准备工作</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 xml:space="preserve"> 在灾后负责搞好防疫灭病、控制疫情的工作。同时，县医院和中医院分别组建一支医疗抢救队，负责搞好洪灾期间伤残人员的抢救工作。</w:t>
      </w:r>
    </w:p>
    <w:p w14:paraId="13509FB1">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（五）公用设施的抢修方案</w:t>
      </w:r>
    </w:p>
    <w:p w14:paraId="0735E67C">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保证水、电、路、通讯的安全运行及汛期抢修工作是县城防汛工作的重点。供电、联通、电信、移动、交通、水务、住建等部门要认真搞好汛前安全检查，制定应急保证措施。分别建立汛期抢修抢护突击队</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做到有灾及时抢、有险及时救</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保证汛期安全运行。</w:t>
      </w:r>
    </w:p>
    <w:p w14:paraId="212C99E4">
      <w:pPr>
        <w:spacing w:line="560" w:lineRule="exact"/>
        <w:ind w:firstLine="628" w:firstLineChars="196"/>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（六）深基坑及地下空间车辆转移方案</w:t>
      </w:r>
    </w:p>
    <w:p w14:paraId="655D22AF">
      <w:pPr>
        <w:pStyle w:val="6"/>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 w:val="32"/>
          <w:szCs w:val="32"/>
        </w:rPr>
        <w:t>县防指发布二级预警洪水响应时，井陉全民健身广场、北国超市、淮信街地下空间、际华水岸、万瑞福超市、滨河华府（一二三期）、华仁祥府物业第一时间通知业主，迅速组织对地下空间停车场进行车辆转移；并对地下停车场进出口进行封堵，防止洪水倒灌。</w:t>
      </w:r>
    </w:p>
    <w:p w14:paraId="73DEEFA2">
      <w:pPr>
        <w:spacing w:beforeLines="30" w:afterLines="30" w:line="560" w:lineRule="exact"/>
        <w:jc w:val="center"/>
        <w:rPr>
          <w:rFonts w:ascii="方正楷体简体" w:hAnsi="方正楷体简体" w:eastAsia="方正楷体简体" w:cs="方正楷体简体"/>
          <w:b/>
          <w:szCs w:val="32"/>
        </w:rPr>
      </w:pPr>
      <w:r>
        <w:rPr>
          <w:rFonts w:hint="eastAsia" w:ascii="方正楷体简体" w:hAnsi="方正楷体简体" w:eastAsia="方正楷体简体" w:cs="方正楷体简体"/>
          <w:b/>
          <w:szCs w:val="32"/>
        </w:rPr>
        <w:t>第六节　保证措施</w:t>
      </w:r>
    </w:p>
    <w:p w14:paraId="6A6FDB01">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（一）加强宣传，提高全民防洪意识</w:t>
      </w:r>
    </w:p>
    <w:p w14:paraId="0D08FB2F">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宣传部、融媒体中心等部门要充分利用报纸、电视、广播、微信等宣传工具，广泛宣传，提高全民的防洪意识，克服麻痹思想及侥幸心理</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立足于全民动员</w:t>
      </w:r>
      <w:r>
        <w:rPr>
          <w:rFonts w:hint="eastAsia" w:ascii="方正仿宋简体" w:hAnsi="方正仿宋简体" w:eastAsia="方正仿宋简体" w:cs="方正仿宋简体"/>
          <w:szCs w:val="32"/>
          <w:lang w:eastAsia="zh-CN"/>
        </w:rPr>
        <w:t>，</w:t>
      </w:r>
      <w:r>
        <w:rPr>
          <w:rFonts w:hint="eastAsia" w:ascii="方正仿宋简体" w:hAnsi="方正仿宋简体" w:eastAsia="方正仿宋简体" w:cs="方正仿宋简体"/>
          <w:szCs w:val="32"/>
        </w:rPr>
        <w:t>群防群治，树立防大汛抗大灾的思想。县城防汛办要通过县融媒体中心将防洪调度方案、洪水预警方案等向社会公布，做到家喻户晓，人人皆知。</w:t>
      </w:r>
    </w:p>
    <w:p w14:paraId="750416D2">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（二）建立行政首长负责制</w:t>
      </w:r>
    </w:p>
    <w:p w14:paraId="49FFE01A">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城区防汛工作继续推行单位包防、行政首长负责制的办法。各单位的责任地段、防汛任务、具体方案都已明确，要认真抓好落实，搞好防汛工作。哪个地段或哪个单位出了问题，首先要追究单位负责人的责任。</w:t>
      </w:r>
    </w:p>
    <w:p w14:paraId="7A883D80">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（三）建立汛期值班制度</w:t>
      </w:r>
    </w:p>
    <w:p w14:paraId="7D7C2EEE">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由于汛期暴雨、洪水随时都有发生的可能性，微水镇、微水村等有关乡镇村、县直关单位、驻井企业及各居民区都要建立汛期24小时值班、领导带班等相关制度，城区各单位将值班电话、值班人员手机号值班表在6月15日前报县城防汛办，县城防汛办将不定期进行检查，并及时将值班情况通报全县。县城防汛办公室要加强夜间汛情、险情巡查，从各单位抽调值班车辆进行汛期值班。</w:t>
      </w:r>
    </w:p>
    <w:p w14:paraId="219995A9">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（四）搞好汛前检查、狠抓落实</w:t>
      </w:r>
    </w:p>
    <w:p w14:paraId="225E9717">
      <w:pPr>
        <w:spacing w:line="560" w:lineRule="exact"/>
        <w:ind w:firstLine="645"/>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目前已进入汛期，各单位、各级领导认真对包防责任段及防汛组织、物资准备情况进行全面检查，发现问题及时处理，防患未然。吴家窑乡、水利局等责任单位必须在6月15日前完成河道障碍物清除任务，确保河道行洪畅通。</w:t>
      </w:r>
    </w:p>
    <w:p w14:paraId="00753EAA">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（五）分工负责、协调联动</w:t>
      </w:r>
    </w:p>
    <w:p w14:paraId="26739E89">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防汛工作是一项事关全县稳定大局的工作，相关乡镇及村、县直各单位、驻井各厂矿部队，都要在县防汛抗旱指挥部的统一指挥下，按照县城防汛办的具体调度，齐抓共管，同力合作，抓好防汛。各防汛成员单位要认真按县防汛抗旱指挥部制定的职责分工，抓好落实。县直各单位、微水镇及沿河各村都要根据本防洪预案明确的各项要求认真制定本单位具体的防洪实施方案，并将具体落实情况于6月、7月、8月的15日、月底总结上报县城防汛办。</w:t>
      </w:r>
    </w:p>
    <w:p w14:paraId="2B567078">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（六）加强汛期治安管理工作</w:t>
      </w:r>
    </w:p>
    <w:p w14:paraId="511C58D5">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县公安局要认真加强汛期治安管理工作，特别是在灾前、灾后要加强昼夜巡逻，严防不法分子趁机作案，并教育群众不信谣、不传谣，对破坏防汛工作，制造混乱的不法分子，要绳之以法，确保社会秩序的稳定。</w:t>
      </w:r>
    </w:p>
    <w:p w14:paraId="6886020D">
      <w:pPr>
        <w:spacing w:line="560" w:lineRule="exact"/>
        <w:ind w:firstLine="640" w:firstLineChars="200"/>
        <w:rPr>
          <w:rFonts w:ascii="方正仿宋简体" w:hAnsi="方正仿宋简体" w:eastAsia="方正仿宋简体" w:cs="方正仿宋简体"/>
          <w:b/>
          <w:szCs w:val="32"/>
        </w:rPr>
      </w:pPr>
      <w:r>
        <w:rPr>
          <w:rFonts w:hint="eastAsia" w:ascii="方正仿宋简体" w:hAnsi="方正仿宋简体" w:eastAsia="方正仿宋简体" w:cs="方正仿宋简体"/>
          <w:b/>
          <w:szCs w:val="32"/>
        </w:rPr>
        <w:t>（七）阶段总结及洪灾统计工作</w:t>
      </w:r>
    </w:p>
    <w:p w14:paraId="2FB9BACF">
      <w:pPr>
        <w:spacing w:line="560" w:lineRule="exact"/>
        <w:ind w:firstLine="640" w:firstLineChars="200"/>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在1996年“8·4” 及2016年“7·19”洪灾经验的基础上认真搞好汛期的阶段总结工作。</w:t>
      </w:r>
      <w:r>
        <w:rPr>
          <w:rFonts w:hint="eastAsia" w:ascii="方正仿宋简体" w:hAnsi="方正仿宋简体" w:eastAsia="方正仿宋简体" w:cs="方正仿宋简体"/>
          <w:b/>
          <w:bCs/>
          <w:szCs w:val="32"/>
        </w:rPr>
        <w:t>一是</w:t>
      </w:r>
      <w:r>
        <w:rPr>
          <w:rFonts w:hint="eastAsia" w:ascii="方正仿宋简体" w:hAnsi="方正仿宋简体" w:eastAsia="方正仿宋简体" w:cs="方正仿宋简体"/>
          <w:szCs w:val="32"/>
        </w:rPr>
        <w:t>在6月15日前认真做好汛前检查及准备情况的总结工作，做到缺什么补什么。</w:t>
      </w:r>
      <w:r>
        <w:rPr>
          <w:rFonts w:hint="eastAsia" w:ascii="方正仿宋简体" w:hAnsi="方正仿宋简体" w:eastAsia="方正仿宋简体" w:cs="方正仿宋简体"/>
          <w:b/>
          <w:bCs/>
          <w:szCs w:val="32"/>
        </w:rPr>
        <w:t>二是</w:t>
      </w:r>
      <w:r>
        <w:rPr>
          <w:rFonts w:hint="eastAsia" w:ascii="方正仿宋简体" w:hAnsi="方正仿宋简体" w:eastAsia="方正仿宋简体" w:cs="方正仿宋简体"/>
          <w:szCs w:val="32"/>
        </w:rPr>
        <w:t>灾后认真搞好抢险救灾工作总结，认真总结经验教训，不断完善提高防洪抢险的措施及水平。</w:t>
      </w:r>
      <w:r>
        <w:rPr>
          <w:rFonts w:hint="eastAsia" w:ascii="方正仿宋简体" w:hAnsi="方正仿宋简体" w:eastAsia="方正仿宋简体" w:cs="方正仿宋简体"/>
          <w:b/>
          <w:bCs/>
          <w:szCs w:val="32"/>
        </w:rPr>
        <w:t>三是</w:t>
      </w:r>
      <w:r>
        <w:rPr>
          <w:rFonts w:hint="eastAsia" w:ascii="方正仿宋简体" w:hAnsi="方正仿宋简体" w:eastAsia="方正仿宋简体" w:cs="方正仿宋简体"/>
          <w:szCs w:val="32"/>
        </w:rPr>
        <w:t>在灾后12小时内及时搞好本单位灾情的调查统计工作，并及时上报县城防汛办。</w:t>
      </w:r>
    </w:p>
    <w:p w14:paraId="1D48A48A">
      <w:pPr>
        <w:spacing w:line="560" w:lineRule="exact"/>
        <w:ind w:firstLine="640" w:firstLineChars="200"/>
        <w:rPr>
          <w:rFonts w:ascii="方正仿宋简体" w:hAnsi="方正仿宋简体" w:eastAsia="方正仿宋简体" w:cs="方正仿宋简体"/>
          <w:szCs w:val="32"/>
        </w:rPr>
      </w:pPr>
    </w:p>
    <w:p w14:paraId="0AC0EAA5">
      <w:pPr>
        <w:spacing w:line="560" w:lineRule="exact"/>
        <w:ind w:firstLine="639"/>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附件：1.抢险队伍组织表</w:t>
      </w:r>
    </w:p>
    <w:p w14:paraId="22A74F9F">
      <w:pPr>
        <w:spacing w:line="560" w:lineRule="exact"/>
        <w:ind w:firstLine="1596" w:firstLineChars="499"/>
        <w:rPr>
          <w:rFonts w:ascii="方正仿宋简体" w:hAnsi="方正仿宋简体" w:eastAsia="方正仿宋简体" w:cs="方正仿宋简体"/>
          <w:szCs w:val="32"/>
        </w:rPr>
      </w:pPr>
      <w:r>
        <w:rPr>
          <w:rFonts w:hint="eastAsia" w:ascii="方正仿宋简体" w:hAnsi="方正仿宋简体" w:eastAsia="方正仿宋简体" w:cs="方正仿宋简体"/>
          <w:szCs w:val="32"/>
        </w:rPr>
        <w:t>2.防汛自防自备物料表</w:t>
      </w:r>
    </w:p>
    <w:p w14:paraId="6ED010A4">
      <w:pPr>
        <w:spacing w:afterLines="50" w:line="489" w:lineRule="atLeast"/>
        <w:rPr>
          <w:rFonts w:ascii="方正黑体简体" w:hAnsi="方正黑体简体" w:eastAsia="方正黑体简体" w:cs="方正黑体简体"/>
          <w:szCs w:val="32"/>
        </w:rPr>
      </w:pPr>
      <w:r>
        <w:rPr>
          <w:rFonts w:ascii="黑体" w:eastAsia="黑体"/>
          <w:sz w:val="30"/>
          <w:szCs w:val="30"/>
        </w:rPr>
        <w:br w:type="page"/>
      </w:r>
      <w:r>
        <w:rPr>
          <w:rFonts w:hint="eastAsia" w:ascii="方正黑体简体" w:hAnsi="方正黑体简体" w:eastAsia="方正黑体简体" w:cs="方正黑体简体"/>
          <w:szCs w:val="32"/>
        </w:rPr>
        <w:t>附件1</w:t>
      </w:r>
    </w:p>
    <w:p w14:paraId="421C9CB9">
      <w:pPr>
        <w:spacing w:afterLines="60" w:line="480" w:lineRule="exact"/>
        <w:jc w:val="center"/>
        <w:rPr>
          <w:rFonts w:ascii="方正小标宋简体" w:eastAsia="方正小标宋简体"/>
          <w:sz w:val="36"/>
        </w:rPr>
      </w:pPr>
      <w:r>
        <w:rPr>
          <w:rFonts w:hint="eastAsia" w:ascii="方正小标宋简体" w:hAnsi="方正小标宋简体" w:eastAsia="方正小标宋简体" w:cs="方正小标宋简体"/>
          <w:bCs/>
          <w:sz w:val="44"/>
          <w:szCs w:val="44"/>
        </w:rPr>
        <w:t>抢险队伍组织表</w:t>
      </w:r>
    </w:p>
    <w:tbl>
      <w:tblPr>
        <w:tblStyle w:val="9"/>
        <w:tblW w:w="92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1"/>
        <w:gridCol w:w="3093"/>
        <w:gridCol w:w="3093"/>
      </w:tblGrid>
      <w:tr w14:paraId="5C048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2BC672BC">
            <w:pPr>
              <w:pStyle w:val="13"/>
              <w:spacing w:line="200" w:lineRule="exac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单  位</w:t>
            </w:r>
          </w:p>
        </w:tc>
        <w:tc>
          <w:tcPr>
            <w:tcW w:w="3093" w:type="dxa"/>
            <w:vAlign w:val="center"/>
          </w:tcPr>
          <w:p w14:paraId="15837B69">
            <w:pPr>
              <w:pStyle w:val="13"/>
              <w:spacing w:line="200" w:lineRule="exac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人数</w:t>
            </w:r>
          </w:p>
        </w:tc>
        <w:tc>
          <w:tcPr>
            <w:tcW w:w="3093" w:type="dxa"/>
            <w:vAlign w:val="center"/>
          </w:tcPr>
          <w:p w14:paraId="4D14E583">
            <w:pPr>
              <w:pStyle w:val="13"/>
              <w:spacing w:line="200" w:lineRule="exac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备   注</w:t>
            </w:r>
          </w:p>
        </w:tc>
      </w:tr>
      <w:tr w14:paraId="7F54C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4B4142CD">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融媒体中心</w:t>
            </w:r>
          </w:p>
        </w:tc>
        <w:tc>
          <w:tcPr>
            <w:tcW w:w="3093" w:type="dxa"/>
            <w:vAlign w:val="center"/>
          </w:tcPr>
          <w:p w14:paraId="1C5CDC7A">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3093" w:type="dxa"/>
          </w:tcPr>
          <w:p w14:paraId="662CF849">
            <w:pPr>
              <w:spacing w:line="200" w:lineRule="exact"/>
              <w:rPr>
                <w:rFonts w:ascii="仿宋_GB2312"/>
                <w:sz w:val="21"/>
                <w:szCs w:val="21"/>
              </w:rPr>
            </w:pPr>
          </w:p>
        </w:tc>
      </w:tr>
      <w:tr w14:paraId="1FE04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31F43574">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发改局</w:t>
            </w:r>
          </w:p>
        </w:tc>
        <w:tc>
          <w:tcPr>
            <w:tcW w:w="3093" w:type="dxa"/>
            <w:vAlign w:val="center"/>
          </w:tcPr>
          <w:p w14:paraId="6B273576">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3093" w:type="dxa"/>
          </w:tcPr>
          <w:p w14:paraId="2A52B3CB">
            <w:pPr>
              <w:spacing w:line="200" w:lineRule="exact"/>
              <w:rPr>
                <w:rFonts w:ascii="仿宋_GB2312"/>
                <w:sz w:val="21"/>
                <w:szCs w:val="21"/>
              </w:rPr>
            </w:pPr>
          </w:p>
        </w:tc>
      </w:tr>
      <w:tr w14:paraId="332D8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0A4B4AC2">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财政局</w:t>
            </w:r>
          </w:p>
        </w:tc>
        <w:tc>
          <w:tcPr>
            <w:tcW w:w="3093" w:type="dxa"/>
            <w:vAlign w:val="center"/>
          </w:tcPr>
          <w:p w14:paraId="52C4B7F9">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30</w:t>
            </w:r>
          </w:p>
        </w:tc>
        <w:tc>
          <w:tcPr>
            <w:tcW w:w="3093" w:type="dxa"/>
          </w:tcPr>
          <w:p w14:paraId="3DAF4C83">
            <w:pPr>
              <w:spacing w:line="200" w:lineRule="exact"/>
              <w:rPr>
                <w:rFonts w:ascii="仿宋_GB2312"/>
                <w:sz w:val="21"/>
                <w:szCs w:val="21"/>
              </w:rPr>
            </w:pPr>
          </w:p>
        </w:tc>
      </w:tr>
      <w:tr w14:paraId="37C1D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13E2F044">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教育局</w:t>
            </w:r>
          </w:p>
        </w:tc>
        <w:tc>
          <w:tcPr>
            <w:tcW w:w="3093" w:type="dxa"/>
            <w:vAlign w:val="center"/>
          </w:tcPr>
          <w:p w14:paraId="1BF4E201">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68F5C806">
            <w:pPr>
              <w:spacing w:line="200" w:lineRule="exact"/>
              <w:rPr>
                <w:rFonts w:ascii="仿宋_GB2312"/>
                <w:sz w:val="21"/>
                <w:szCs w:val="21"/>
              </w:rPr>
            </w:pPr>
          </w:p>
        </w:tc>
      </w:tr>
      <w:tr w14:paraId="7516E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3046B80B">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卫健局</w:t>
            </w:r>
          </w:p>
        </w:tc>
        <w:tc>
          <w:tcPr>
            <w:tcW w:w="3093" w:type="dxa"/>
            <w:vAlign w:val="center"/>
          </w:tcPr>
          <w:p w14:paraId="0417F02D">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80</w:t>
            </w:r>
          </w:p>
        </w:tc>
        <w:tc>
          <w:tcPr>
            <w:tcW w:w="3093" w:type="dxa"/>
          </w:tcPr>
          <w:p w14:paraId="685159EC">
            <w:pPr>
              <w:spacing w:line="200" w:lineRule="exact"/>
              <w:rPr>
                <w:rFonts w:ascii="仿宋_GB2312"/>
                <w:sz w:val="21"/>
                <w:szCs w:val="21"/>
              </w:rPr>
            </w:pPr>
          </w:p>
        </w:tc>
      </w:tr>
      <w:tr w14:paraId="6A0B9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65F8A358">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交通局</w:t>
            </w:r>
          </w:p>
        </w:tc>
        <w:tc>
          <w:tcPr>
            <w:tcW w:w="3093" w:type="dxa"/>
            <w:vAlign w:val="center"/>
          </w:tcPr>
          <w:p w14:paraId="78BF94DF">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0DB6F922">
            <w:pPr>
              <w:spacing w:line="200" w:lineRule="exact"/>
              <w:rPr>
                <w:rFonts w:ascii="仿宋_GB2312"/>
                <w:sz w:val="21"/>
                <w:szCs w:val="21"/>
              </w:rPr>
            </w:pPr>
          </w:p>
        </w:tc>
      </w:tr>
      <w:tr w14:paraId="2D64A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75D9B000">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自然资源和规划局</w:t>
            </w:r>
          </w:p>
        </w:tc>
        <w:tc>
          <w:tcPr>
            <w:tcW w:w="3093" w:type="dxa"/>
            <w:vAlign w:val="center"/>
          </w:tcPr>
          <w:p w14:paraId="11E82490">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3093" w:type="dxa"/>
          </w:tcPr>
          <w:p w14:paraId="793531E5">
            <w:pPr>
              <w:spacing w:line="200" w:lineRule="exact"/>
              <w:rPr>
                <w:rFonts w:ascii="仿宋_GB2312"/>
                <w:sz w:val="21"/>
                <w:szCs w:val="21"/>
              </w:rPr>
            </w:pPr>
          </w:p>
        </w:tc>
      </w:tr>
      <w:tr w14:paraId="17868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6DF5251D">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科工局</w:t>
            </w:r>
          </w:p>
        </w:tc>
        <w:tc>
          <w:tcPr>
            <w:tcW w:w="3093" w:type="dxa"/>
            <w:vAlign w:val="center"/>
          </w:tcPr>
          <w:p w14:paraId="4FDA8907">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3093" w:type="dxa"/>
          </w:tcPr>
          <w:p w14:paraId="146497D7">
            <w:pPr>
              <w:spacing w:line="200" w:lineRule="exact"/>
              <w:rPr>
                <w:rFonts w:ascii="仿宋_GB2312"/>
                <w:sz w:val="21"/>
                <w:szCs w:val="21"/>
              </w:rPr>
            </w:pPr>
          </w:p>
        </w:tc>
      </w:tr>
      <w:tr w14:paraId="0ECCE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59DDEF31">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审计局</w:t>
            </w:r>
          </w:p>
        </w:tc>
        <w:tc>
          <w:tcPr>
            <w:tcW w:w="3093" w:type="dxa"/>
            <w:vAlign w:val="center"/>
          </w:tcPr>
          <w:p w14:paraId="699A70EA">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10</w:t>
            </w:r>
          </w:p>
        </w:tc>
        <w:tc>
          <w:tcPr>
            <w:tcW w:w="3093" w:type="dxa"/>
          </w:tcPr>
          <w:p w14:paraId="725AE86D">
            <w:pPr>
              <w:spacing w:line="200" w:lineRule="exact"/>
              <w:rPr>
                <w:rFonts w:ascii="仿宋_GB2312"/>
                <w:sz w:val="21"/>
                <w:szCs w:val="21"/>
              </w:rPr>
            </w:pPr>
          </w:p>
        </w:tc>
      </w:tr>
      <w:tr w14:paraId="24A4A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0C8F96D4">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sz w:val="21"/>
                <w:szCs w:val="21"/>
              </w:rPr>
              <w:t>住建局</w:t>
            </w:r>
          </w:p>
        </w:tc>
        <w:tc>
          <w:tcPr>
            <w:tcW w:w="3093" w:type="dxa"/>
            <w:vAlign w:val="center"/>
          </w:tcPr>
          <w:p w14:paraId="352E80AA">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568CA5D3">
            <w:pPr>
              <w:spacing w:line="200" w:lineRule="exact"/>
              <w:rPr>
                <w:rFonts w:ascii="仿宋_GB2312"/>
                <w:sz w:val="21"/>
                <w:szCs w:val="21"/>
              </w:rPr>
            </w:pPr>
          </w:p>
        </w:tc>
      </w:tr>
      <w:tr w14:paraId="3D3E2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7A01052B">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sz w:val="21"/>
                <w:szCs w:val="21"/>
              </w:rPr>
              <w:t>城管局</w:t>
            </w:r>
          </w:p>
        </w:tc>
        <w:tc>
          <w:tcPr>
            <w:tcW w:w="3093" w:type="dxa"/>
            <w:vAlign w:val="center"/>
          </w:tcPr>
          <w:p w14:paraId="34F6D4EF">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49839E75">
            <w:pPr>
              <w:spacing w:line="200" w:lineRule="exact"/>
              <w:rPr>
                <w:rFonts w:ascii="仿宋_GB2312"/>
                <w:sz w:val="21"/>
                <w:szCs w:val="21"/>
              </w:rPr>
            </w:pPr>
          </w:p>
        </w:tc>
      </w:tr>
      <w:tr w14:paraId="3CC15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76F2EABD">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市场监管局</w:t>
            </w:r>
          </w:p>
        </w:tc>
        <w:tc>
          <w:tcPr>
            <w:tcW w:w="3093" w:type="dxa"/>
            <w:vAlign w:val="center"/>
          </w:tcPr>
          <w:p w14:paraId="0305EE82">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80</w:t>
            </w:r>
          </w:p>
        </w:tc>
        <w:tc>
          <w:tcPr>
            <w:tcW w:w="3093" w:type="dxa"/>
          </w:tcPr>
          <w:p w14:paraId="79406C58">
            <w:pPr>
              <w:spacing w:line="200" w:lineRule="exact"/>
              <w:rPr>
                <w:rFonts w:ascii="仿宋_GB2312"/>
                <w:sz w:val="21"/>
                <w:szCs w:val="21"/>
              </w:rPr>
            </w:pPr>
          </w:p>
        </w:tc>
      </w:tr>
      <w:tr w14:paraId="6891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FA39205">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sz w:val="21"/>
                <w:szCs w:val="21"/>
              </w:rPr>
              <w:t>水利局</w:t>
            </w:r>
          </w:p>
        </w:tc>
        <w:tc>
          <w:tcPr>
            <w:tcW w:w="3093" w:type="dxa"/>
            <w:vAlign w:val="center"/>
          </w:tcPr>
          <w:p w14:paraId="770B4539">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42B2A6F1">
            <w:pPr>
              <w:spacing w:line="200" w:lineRule="exact"/>
              <w:rPr>
                <w:rFonts w:ascii="仿宋_GB2312"/>
                <w:sz w:val="21"/>
                <w:szCs w:val="21"/>
              </w:rPr>
            </w:pPr>
          </w:p>
        </w:tc>
      </w:tr>
      <w:tr w14:paraId="5F14E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5F78CF78">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sz w:val="21"/>
                <w:szCs w:val="21"/>
              </w:rPr>
              <w:t>文旅局</w:t>
            </w:r>
          </w:p>
        </w:tc>
        <w:tc>
          <w:tcPr>
            <w:tcW w:w="3093" w:type="dxa"/>
            <w:vAlign w:val="center"/>
          </w:tcPr>
          <w:p w14:paraId="468632AF">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80</w:t>
            </w:r>
          </w:p>
        </w:tc>
        <w:tc>
          <w:tcPr>
            <w:tcW w:w="3093" w:type="dxa"/>
          </w:tcPr>
          <w:p w14:paraId="5860D3CA">
            <w:pPr>
              <w:spacing w:line="200" w:lineRule="exact"/>
              <w:rPr>
                <w:rFonts w:ascii="仿宋_GB2312"/>
                <w:sz w:val="21"/>
                <w:szCs w:val="21"/>
              </w:rPr>
            </w:pPr>
          </w:p>
        </w:tc>
      </w:tr>
      <w:tr w14:paraId="15BAD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2250BDF5">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商务局</w:t>
            </w:r>
          </w:p>
        </w:tc>
        <w:tc>
          <w:tcPr>
            <w:tcW w:w="3093" w:type="dxa"/>
            <w:vAlign w:val="center"/>
          </w:tcPr>
          <w:p w14:paraId="1A8A49B5">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717A6F7B">
            <w:pPr>
              <w:spacing w:line="200" w:lineRule="exact"/>
              <w:rPr>
                <w:rFonts w:ascii="仿宋_GB2312"/>
                <w:sz w:val="21"/>
                <w:szCs w:val="21"/>
              </w:rPr>
            </w:pPr>
          </w:p>
        </w:tc>
      </w:tr>
      <w:tr w14:paraId="74057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461C1962">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县社</w:t>
            </w:r>
          </w:p>
        </w:tc>
        <w:tc>
          <w:tcPr>
            <w:tcW w:w="3093" w:type="dxa"/>
            <w:vAlign w:val="center"/>
          </w:tcPr>
          <w:p w14:paraId="28094AD4">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3093" w:type="dxa"/>
          </w:tcPr>
          <w:p w14:paraId="0ACB7D72">
            <w:pPr>
              <w:spacing w:line="200" w:lineRule="exact"/>
              <w:rPr>
                <w:rFonts w:ascii="仿宋_GB2312"/>
                <w:sz w:val="21"/>
                <w:szCs w:val="21"/>
              </w:rPr>
            </w:pPr>
          </w:p>
        </w:tc>
      </w:tr>
      <w:tr w14:paraId="60B62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7542B095">
            <w:pPr>
              <w:pStyle w:val="13"/>
              <w:spacing w:line="200" w:lineRule="exact"/>
              <w:ind w:firstLine="1155" w:firstLineChars="550"/>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税务局</w:t>
            </w:r>
          </w:p>
        </w:tc>
        <w:tc>
          <w:tcPr>
            <w:tcW w:w="3093" w:type="dxa"/>
            <w:vAlign w:val="center"/>
          </w:tcPr>
          <w:p w14:paraId="1C379CFC">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60</w:t>
            </w:r>
          </w:p>
        </w:tc>
        <w:tc>
          <w:tcPr>
            <w:tcW w:w="3093" w:type="dxa"/>
          </w:tcPr>
          <w:p w14:paraId="737415DC">
            <w:pPr>
              <w:spacing w:line="200" w:lineRule="exact"/>
              <w:rPr>
                <w:rFonts w:ascii="仿宋_GB2312"/>
                <w:sz w:val="21"/>
                <w:szCs w:val="21"/>
              </w:rPr>
            </w:pPr>
          </w:p>
        </w:tc>
      </w:tr>
      <w:tr w14:paraId="2F2F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6D2C30A5">
            <w:pPr>
              <w:pStyle w:val="13"/>
              <w:spacing w:line="20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供电公司</w:t>
            </w:r>
          </w:p>
        </w:tc>
        <w:tc>
          <w:tcPr>
            <w:tcW w:w="3093" w:type="dxa"/>
            <w:vAlign w:val="center"/>
          </w:tcPr>
          <w:p w14:paraId="6EF5F8EA">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3093" w:type="dxa"/>
          </w:tcPr>
          <w:p w14:paraId="758FF470">
            <w:pPr>
              <w:spacing w:line="200" w:lineRule="exact"/>
              <w:rPr>
                <w:rFonts w:ascii="仿宋_GB2312"/>
                <w:sz w:val="21"/>
                <w:szCs w:val="21"/>
              </w:rPr>
            </w:pPr>
          </w:p>
        </w:tc>
      </w:tr>
      <w:tr w14:paraId="60410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66EAD728">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烟草公司</w:t>
            </w:r>
          </w:p>
        </w:tc>
        <w:tc>
          <w:tcPr>
            <w:tcW w:w="3093" w:type="dxa"/>
            <w:vAlign w:val="center"/>
          </w:tcPr>
          <w:p w14:paraId="5D7F9831">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10F681C4">
            <w:pPr>
              <w:spacing w:line="200" w:lineRule="exact"/>
              <w:rPr>
                <w:rFonts w:ascii="仿宋_GB2312"/>
                <w:sz w:val="21"/>
                <w:szCs w:val="21"/>
              </w:rPr>
            </w:pPr>
          </w:p>
        </w:tc>
      </w:tr>
      <w:tr w14:paraId="06121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21393D1">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中 行</w:t>
            </w:r>
          </w:p>
        </w:tc>
        <w:tc>
          <w:tcPr>
            <w:tcW w:w="3093" w:type="dxa"/>
            <w:vAlign w:val="center"/>
          </w:tcPr>
          <w:p w14:paraId="610FF2B9">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47309A8B">
            <w:pPr>
              <w:spacing w:line="200" w:lineRule="exact"/>
              <w:rPr>
                <w:rFonts w:ascii="仿宋_GB2312"/>
                <w:sz w:val="21"/>
                <w:szCs w:val="21"/>
              </w:rPr>
            </w:pPr>
          </w:p>
        </w:tc>
      </w:tr>
      <w:tr w14:paraId="72641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3091" w:type="dxa"/>
            <w:vAlign w:val="center"/>
          </w:tcPr>
          <w:p w14:paraId="4C4D5FF3">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工 行</w:t>
            </w:r>
          </w:p>
        </w:tc>
        <w:tc>
          <w:tcPr>
            <w:tcW w:w="3093" w:type="dxa"/>
            <w:vAlign w:val="center"/>
          </w:tcPr>
          <w:p w14:paraId="5515ED13">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2169F35F">
            <w:pPr>
              <w:spacing w:line="200" w:lineRule="exact"/>
              <w:rPr>
                <w:rFonts w:ascii="仿宋_GB2312"/>
                <w:sz w:val="21"/>
                <w:szCs w:val="21"/>
              </w:rPr>
            </w:pPr>
          </w:p>
        </w:tc>
      </w:tr>
      <w:tr w14:paraId="40ED5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7577D5B6">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农 行</w:t>
            </w:r>
          </w:p>
        </w:tc>
        <w:tc>
          <w:tcPr>
            <w:tcW w:w="3093" w:type="dxa"/>
            <w:vAlign w:val="center"/>
          </w:tcPr>
          <w:p w14:paraId="471EDF1B">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10FAE241">
            <w:pPr>
              <w:spacing w:line="200" w:lineRule="exact"/>
              <w:rPr>
                <w:rFonts w:ascii="仿宋_GB2312"/>
                <w:sz w:val="21"/>
                <w:szCs w:val="21"/>
              </w:rPr>
            </w:pPr>
          </w:p>
        </w:tc>
      </w:tr>
      <w:tr w14:paraId="1FDD2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1D13CDF3">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建 行</w:t>
            </w:r>
          </w:p>
        </w:tc>
        <w:tc>
          <w:tcPr>
            <w:tcW w:w="3093" w:type="dxa"/>
            <w:vAlign w:val="center"/>
          </w:tcPr>
          <w:p w14:paraId="58FE1900">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3657A879">
            <w:pPr>
              <w:spacing w:line="200" w:lineRule="exact"/>
              <w:rPr>
                <w:rFonts w:ascii="仿宋_GB2312"/>
                <w:sz w:val="21"/>
                <w:szCs w:val="21"/>
              </w:rPr>
            </w:pPr>
          </w:p>
        </w:tc>
      </w:tr>
      <w:tr w14:paraId="34F81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B4C2F94">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农发行</w:t>
            </w:r>
          </w:p>
        </w:tc>
        <w:tc>
          <w:tcPr>
            <w:tcW w:w="3093" w:type="dxa"/>
            <w:vAlign w:val="center"/>
          </w:tcPr>
          <w:p w14:paraId="508C1D5B">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7C099EEC">
            <w:pPr>
              <w:spacing w:line="200" w:lineRule="exact"/>
              <w:rPr>
                <w:rFonts w:ascii="仿宋_GB2312"/>
                <w:sz w:val="21"/>
                <w:szCs w:val="21"/>
              </w:rPr>
            </w:pPr>
          </w:p>
        </w:tc>
      </w:tr>
      <w:tr w14:paraId="6E299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0355A305">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农商行</w:t>
            </w:r>
          </w:p>
        </w:tc>
        <w:tc>
          <w:tcPr>
            <w:tcW w:w="3093" w:type="dxa"/>
            <w:vAlign w:val="center"/>
          </w:tcPr>
          <w:p w14:paraId="411621F6">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658D2180">
            <w:pPr>
              <w:spacing w:line="200" w:lineRule="exact"/>
              <w:rPr>
                <w:rFonts w:ascii="仿宋_GB2312"/>
                <w:sz w:val="21"/>
                <w:szCs w:val="21"/>
              </w:rPr>
            </w:pPr>
          </w:p>
        </w:tc>
      </w:tr>
      <w:tr w14:paraId="44B7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8148FC9">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河北银行</w:t>
            </w:r>
          </w:p>
        </w:tc>
        <w:tc>
          <w:tcPr>
            <w:tcW w:w="3093" w:type="dxa"/>
            <w:vAlign w:val="center"/>
          </w:tcPr>
          <w:p w14:paraId="312D46AC">
            <w:pPr>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3093" w:type="dxa"/>
          </w:tcPr>
          <w:p w14:paraId="4638A2F3">
            <w:pPr>
              <w:spacing w:line="200" w:lineRule="exact"/>
              <w:rPr>
                <w:rFonts w:ascii="仿宋_GB2312"/>
                <w:sz w:val="21"/>
                <w:szCs w:val="21"/>
              </w:rPr>
            </w:pPr>
          </w:p>
        </w:tc>
      </w:tr>
      <w:tr w14:paraId="01361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3D970D36">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铁路阳泉段井陉站</w:t>
            </w:r>
          </w:p>
        </w:tc>
        <w:tc>
          <w:tcPr>
            <w:tcW w:w="3093" w:type="dxa"/>
            <w:vAlign w:val="center"/>
          </w:tcPr>
          <w:p w14:paraId="5A3FA2FC">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3093" w:type="dxa"/>
          </w:tcPr>
          <w:p w14:paraId="313ACEF2">
            <w:pPr>
              <w:spacing w:line="200" w:lineRule="exact"/>
              <w:rPr>
                <w:rFonts w:ascii="仿宋_GB2312"/>
                <w:sz w:val="21"/>
                <w:szCs w:val="21"/>
              </w:rPr>
            </w:pPr>
          </w:p>
        </w:tc>
      </w:tr>
      <w:tr w14:paraId="5855C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1BF1CBDE">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3502工厂</w:t>
            </w:r>
          </w:p>
        </w:tc>
        <w:tc>
          <w:tcPr>
            <w:tcW w:w="3093" w:type="dxa"/>
            <w:vAlign w:val="center"/>
          </w:tcPr>
          <w:p w14:paraId="09061B2A">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3093" w:type="dxa"/>
          </w:tcPr>
          <w:p w14:paraId="3864D3B4">
            <w:pPr>
              <w:spacing w:line="200" w:lineRule="exact"/>
              <w:rPr>
                <w:rFonts w:ascii="仿宋_GB2312"/>
                <w:sz w:val="21"/>
                <w:szCs w:val="21"/>
              </w:rPr>
            </w:pPr>
          </w:p>
        </w:tc>
      </w:tr>
      <w:tr w14:paraId="02EC8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128FA56F">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微水镇及七个社区</w:t>
            </w:r>
          </w:p>
        </w:tc>
        <w:tc>
          <w:tcPr>
            <w:tcW w:w="3093" w:type="dxa"/>
            <w:vAlign w:val="center"/>
          </w:tcPr>
          <w:p w14:paraId="48DAAE9D">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3093" w:type="dxa"/>
          </w:tcPr>
          <w:p w14:paraId="270D0D28">
            <w:pPr>
              <w:spacing w:line="200" w:lineRule="exact"/>
              <w:rPr>
                <w:rFonts w:ascii="仿宋_GB2312"/>
                <w:sz w:val="21"/>
                <w:szCs w:val="21"/>
              </w:rPr>
            </w:pPr>
          </w:p>
        </w:tc>
      </w:tr>
      <w:tr w14:paraId="4C053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0E21501F">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微水村</w:t>
            </w:r>
          </w:p>
        </w:tc>
        <w:tc>
          <w:tcPr>
            <w:tcW w:w="3093" w:type="dxa"/>
            <w:vAlign w:val="center"/>
          </w:tcPr>
          <w:p w14:paraId="4D72F9A6">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400</w:t>
            </w:r>
          </w:p>
        </w:tc>
        <w:tc>
          <w:tcPr>
            <w:tcW w:w="3093" w:type="dxa"/>
          </w:tcPr>
          <w:p w14:paraId="3AB2CF9D">
            <w:pPr>
              <w:spacing w:line="200" w:lineRule="exact"/>
              <w:rPr>
                <w:rFonts w:ascii="仿宋_GB2312"/>
                <w:sz w:val="21"/>
                <w:szCs w:val="21"/>
              </w:rPr>
            </w:pPr>
          </w:p>
        </w:tc>
      </w:tr>
      <w:tr w14:paraId="05CA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75F5843">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罗庄村</w:t>
            </w:r>
          </w:p>
        </w:tc>
        <w:tc>
          <w:tcPr>
            <w:tcW w:w="3093" w:type="dxa"/>
            <w:vAlign w:val="center"/>
          </w:tcPr>
          <w:p w14:paraId="794E5B0A">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400</w:t>
            </w:r>
          </w:p>
        </w:tc>
        <w:tc>
          <w:tcPr>
            <w:tcW w:w="3093" w:type="dxa"/>
          </w:tcPr>
          <w:p w14:paraId="4ABD55EB">
            <w:pPr>
              <w:spacing w:line="200" w:lineRule="exact"/>
              <w:rPr>
                <w:rFonts w:ascii="仿宋_GB2312"/>
                <w:sz w:val="21"/>
                <w:szCs w:val="21"/>
              </w:rPr>
            </w:pPr>
          </w:p>
        </w:tc>
      </w:tr>
      <w:tr w14:paraId="02FFF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4B71D035">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长岗村</w:t>
            </w:r>
          </w:p>
        </w:tc>
        <w:tc>
          <w:tcPr>
            <w:tcW w:w="3093" w:type="dxa"/>
            <w:vAlign w:val="center"/>
          </w:tcPr>
          <w:p w14:paraId="412D76D3">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3093" w:type="dxa"/>
          </w:tcPr>
          <w:p w14:paraId="1442BFFD">
            <w:pPr>
              <w:spacing w:line="200" w:lineRule="exact"/>
              <w:rPr>
                <w:rFonts w:ascii="仿宋_GB2312"/>
                <w:sz w:val="21"/>
                <w:szCs w:val="21"/>
              </w:rPr>
            </w:pPr>
          </w:p>
        </w:tc>
      </w:tr>
      <w:tr w14:paraId="16256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1A37086E">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微新庄村</w:t>
            </w:r>
          </w:p>
        </w:tc>
        <w:tc>
          <w:tcPr>
            <w:tcW w:w="3093" w:type="dxa"/>
            <w:vAlign w:val="center"/>
          </w:tcPr>
          <w:p w14:paraId="75AAE189">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3093" w:type="dxa"/>
          </w:tcPr>
          <w:p w14:paraId="11D913F1">
            <w:pPr>
              <w:spacing w:line="200" w:lineRule="exact"/>
              <w:rPr>
                <w:rFonts w:ascii="仿宋_GB2312"/>
                <w:sz w:val="21"/>
                <w:szCs w:val="21"/>
              </w:rPr>
            </w:pPr>
          </w:p>
        </w:tc>
      </w:tr>
      <w:tr w14:paraId="6BA74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403ACDFF">
            <w:pPr>
              <w:pStyle w:val="13"/>
              <w:spacing w:line="200" w:lineRule="exact"/>
              <w:jc w:val="center"/>
              <w:textAlignment w:val="center"/>
              <w:rPr>
                <w:rFonts w:ascii="方正仿宋简体" w:hAnsi="方正仿宋简体" w:eastAsia="方正仿宋简体" w:cs="方正仿宋简体"/>
                <w:color w:val="000000"/>
                <w:sz w:val="21"/>
                <w:szCs w:val="21"/>
              </w:rPr>
            </w:pPr>
          </w:p>
        </w:tc>
        <w:tc>
          <w:tcPr>
            <w:tcW w:w="3093" w:type="dxa"/>
            <w:vAlign w:val="center"/>
          </w:tcPr>
          <w:p w14:paraId="608F20EA">
            <w:pPr>
              <w:pStyle w:val="13"/>
              <w:spacing w:line="200" w:lineRule="exact"/>
              <w:jc w:val="center"/>
              <w:textAlignment w:val="center"/>
              <w:rPr>
                <w:rFonts w:ascii="方正仿宋简体" w:hAnsi="方正仿宋简体" w:eastAsia="方正仿宋简体" w:cs="方正仿宋简体"/>
                <w:color w:val="000000"/>
                <w:sz w:val="21"/>
                <w:szCs w:val="21"/>
              </w:rPr>
            </w:pPr>
          </w:p>
        </w:tc>
        <w:tc>
          <w:tcPr>
            <w:tcW w:w="3093" w:type="dxa"/>
          </w:tcPr>
          <w:p w14:paraId="4D257D8F">
            <w:pPr>
              <w:spacing w:line="200" w:lineRule="exact"/>
              <w:rPr>
                <w:rFonts w:ascii="仿宋_GB2312"/>
                <w:sz w:val="21"/>
                <w:szCs w:val="21"/>
              </w:rPr>
            </w:pPr>
          </w:p>
        </w:tc>
      </w:tr>
      <w:tr w14:paraId="3A8B4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3091" w:type="dxa"/>
            <w:vAlign w:val="center"/>
          </w:tcPr>
          <w:p w14:paraId="6544DF95">
            <w:pPr>
              <w:pStyle w:val="13"/>
              <w:spacing w:line="200" w:lineRule="exact"/>
              <w:jc w:val="center"/>
              <w:textAlignment w:val="center"/>
              <w:rPr>
                <w:rFonts w:ascii="方正仿宋简体" w:hAnsi="方正仿宋简体" w:eastAsia="方正仿宋简体" w:cs="方正仿宋简体"/>
                <w:color w:val="000000"/>
                <w:sz w:val="21"/>
                <w:szCs w:val="21"/>
              </w:rPr>
            </w:pPr>
          </w:p>
        </w:tc>
        <w:tc>
          <w:tcPr>
            <w:tcW w:w="3093" w:type="dxa"/>
            <w:vAlign w:val="center"/>
          </w:tcPr>
          <w:p w14:paraId="3D387266">
            <w:pPr>
              <w:pStyle w:val="13"/>
              <w:spacing w:line="200" w:lineRule="exact"/>
              <w:jc w:val="center"/>
              <w:textAlignment w:val="center"/>
              <w:rPr>
                <w:rFonts w:ascii="方正仿宋简体" w:hAnsi="方正仿宋简体" w:eastAsia="方正仿宋简体" w:cs="方正仿宋简体"/>
                <w:color w:val="000000"/>
                <w:sz w:val="21"/>
                <w:szCs w:val="21"/>
              </w:rPr>
            </w:pPr>
          </w:p>
        </w:tc>
        <w:tc>
          <w:tcPr>
            <w:tcW w:w="3093" w:type="dxa"/>
          </w:tcPr>
          <w:p w14:paraId="2DE7F5B9">
            <w:pPr>
              <w:spacing w:line="200" w:lineRule="exact"/>
              <w:rPr>
                <w:rFonts w:ascii="仿宋_GB2312"/>
                <w:sz w:val="21"/>
                <w:szCs w:val="21"/>
              </w:rPr>
            </w:pPr>
          </w:p>
        </w:tc>
      </w:tr>
      <w:tr w14:paraId="6BA95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091" w:type="dxa"/>
            <w:vAlign w:val="center"/>
          </w:tcPr>
          <w:p w14:paraId="174C2141">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合  计</w:t>
            </w:r>
          </w:p>
        </w:tc>
        <w:tc>
          <w:tcPr>
            <w:tcW w:w="3093" w:type="dxa"/>
            <w:vAlign w:val="center"/>
          </w:tcPr>
          <w:p w14:paraId="700267C3">
            <w:pPr>
              <w:pStyle w:val="13"/>
              <w:spacing w:line="20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fldChar w:fldCharType="begin"/>
            </w:r>
            <w:r>
              <w:rPr>
                <w:rFonts w:hint="eastAsia" w:ascii="方正仿宋简体" w:hAnsi="方正仿宋简体" w:eastAsia="方正仿宋简体" w:cs="方正仿宋简体"/>
                <w:color w:val="000000"/>
                <w:sz w:val="21"/>
                <w:szCs w:val="21"/>
              </w:rPr>
              <w:instrText xml:space="preserve"> = sum(B2:B36) \* MERGEFORMAT </w:instrText>
            </w:r>
            <w:r>
              <w:rPr>
                <w:rFonts w:hint="eastAsia" w:ascii="方正仿宋简体" w:hAnsi="方正仿宋简体" w:eastAsia="方正仿宋简体" w:cs="方正仿宋简体"/>
                <w:color w:val="000000"/>
                <w:sz w:val="21"/>
                <w:szCs w:val="21"/>
              </w:rPr>
              <w:fldChar w:fldCharType="separate"/>
            </w:r>
            <w:r>
              <w:rPr>
                <w:rFonts w:hint="eastAsia" w:ascii="方正仿宋简体" w:hAnsi="方正仿宋简体" w:eastAsia="方正仿宋简体" w:cs="方正仿宋简体"/>
                <w:color w:val="000000"/>
                <w:sz w:val="21"/>
                <w:szCs w:val="21"/>
              </w:rPr>
              <w:t>3385</w:t>
            </w:r>
            <w:r>
              <w:rPr>
                <w:rFonts w:hint="eastAsia" w:ascii="方正仿宋简体" w:hAnsi="方正仿宋简体" w:eastAsia="方正仿宋简体" w:cs="方正仿宋简体"/>
                <w:color w:val="000000"/>
                <w:sz w:val="21"/>
                <w:szCs w:val="21"/>
              </w:rPr>
              <w:fldChar w:fldCharType="end"/>
            </w:r>
          </w:p>
        </w:tc>
        <w:tc>
          <w:tcPr>
            <w:tcW w:w="3093" w:type="dxa"/>
          </w:tcPr>
          <w:p w14:paraId="3BCA2F03">
            <w:pPr>
              <w:spacing w:line="200" w:lineRule="exact"/>
              <w:rPr>
                <w:rFonts w:ascii="仿宋_GB2312"/>
                <w:sz w:val="21"/>
                <w:szCs w:val="21"/>
              </w:rPr>
            </w:pPr>
          </w:p>
        </w:tc>
      </w:tr>
    </w:tbl>
    <w:p w14:paraId="23F09DF2">
      <w:pPr>
        <w:spacing w:line="200" w:lineRule="exact"/>
        <w:rPr>
          <w:rFonts w:ascii="仿宋_GB2312"/>
          <w:sz w:val="36"/>
        </w:rPr>
      </w:pPr>
    </w:p>
    <w:p w14:paraId="55D9B55B">
      <w:pPr>
        <w:spacing w:line="380" w:lineRule="exact"/>
        <w:ind w:firstLine="573"/>
        <w:rPr>
          <w:rFonts w:ascii="方正仿宋简体" w:hAnsi="方正仿宋简体" w:eastAsia="方正仿宋简体" w:cs="方正仿宋简体"/>
          <w:sz w:val="24"/>
        </w:rPr>
      </w:pPr>
      <w:r>
        <w:rPr>
          <w:rFonts w:hint="eastAsia" w:ascii="方正仿宋简体" w:hAnsi="方正仿宋简体" w:eastAsia="方正仿宋简体" w:cs="方正仿宋简体"/>
          <w:sz w:val="24"/>
        </w:rPr>
        <w:t>注：1、上述部门行政一把手是防汛抢险的第一责任人，是总指挥，要搞好本单位抢险救灾自防自救。2、表中未列单位可根据本单位力量，搞好自防自救。3、按照上述要求，务于6月15日前，将抢险队伍人员名单及联系电话报县城防汛办（城管局办公室）</w:t>
      </w:r>
      <w:r>
        <w:rPr>
          <w:rFonts w:hint="eastAsia" w:ascii="方正仿宋简体" w:hAnsi="方正仿宋简体" w:eastAsia="方正仿宋简体" w:cs="方正仿宋简体"/>
          <w:sz w:val="24"/>
          <w:lang w:eastAsia="zh-CN"/>
        </w:rPr>
        <w:t>，</w:t>
      </w:r>
      <w:r>
        <w:rPr>
          <w:rFonts w:hint="eastAsia" w:ascii="方正仿宋简体" w:hAnsi="方正仿宋简体" w:eastAsia="方正仿宋简体" w:cs="方正仿宋简体"/>
          <w:sz w:val="24"/>
        </w:rPr>
        <w:t>电话：82021603。</w:t>
      </w:r>
    </w:p>
    <w:p w14:paraId="4920C411">
      <w:pPr>
        <w:spacing w:line="560" w:lineRule="exact"/>
        <w:rPr>
          <w:rFonts w:ascii="方正黑体简体" w:hAnsi="方正黑体简体" w:eastAsia="方正黑体简体" w:cs="方正黑体简体"/>
          <w:szCs w:val="32"/>
        </w:rPr>
      </w:pPr>
      <w:r>
        <w:rPr>
          <w:rFonts w:hint="eastAsia" w:ascii="方正黑体简体" w:hAnsi="方正黑体简体" w:eastAsia="方正黑体简体" w:cs="方正黑体简体"/>
          <w:szCs w:val="32"/>
        </w:rPr>
        <w:t>附件2</w:t>
      </w:r>
    </w:p>
    <w:p w14:paraId="56C07B85">
      <w:pPr>
        <w:spacing w:line="560" w:lineRule="exact"/>
        <w:jc w:val="center"/>
        <w:rPr>
          <w:rFonts w:asciiTheme="minorEastAsia" w:hAnsiTheme="minorEastAsia" w:eastAsiaTheme="minorEastAsia"/>
          <w:sz w:val="44"/>
          <w:szCs w:val="44"/>
        </w:rPr>
      </w:pPr>
      <w:r>
        <w:rPr>
          <w:rFonts w:hint="eastAsia" w:ascii="方正小标宋简体" w:hAnsi="方正小标宋简体" w:eastAsia="方正小标宋简体" w:cs="方正小标宋简体"/>
          <w:bCs/>
          <w:sz w:val="44"/>
          <w:szCs w:val="44"/>
        </w:rPr>
        <w:t>防汛自防自备物料表</w:t>
      </w:r>
    </w:p>
    <w:tbl>
      <w:tblPr>
        <w:tblStyle w:val="9"/>
        <w:tblpPr w:vertAnchor="page" w:horzAnchor="page" w:tblpXSpec="center" w:tblpY="2988"/>
        <w:tblW w:w="9248"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1215"/>
        <w:gridCol w:w="575"/>
        <w:gridCol w:w="575"/>
        <w:gridCol w:w="591"/>
        <w:gridCol w:w="620"/>
        <w:gridCol w:w="620"/>
        <w:gridCol w:w="415"/>
        <w:gridCol w:w="1170"/>
        <w:gridCol w:w="607"/>
        <w:gridCol w:w="637"/>
        <w:gridCol w:w="607"/>
        <w:gridCol w:w="615"/>
        <w:gridCol w:w="603"/>
        <w:gridCol w:w="398"/>
      </w:tblGrid>
      <w:tr w14:paraId="221E10A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793" w:hRule="exact"/>
          <w:jc w:val="center"/>
        </w:trPr>
        <w:tc>
          <w:tcPr>
            <w:tcW w:w="1215" w:type="dxa"/>
            <w:vAlign w:val="center"/>
          </w:tcPr>
          <w:p w14:paraId="67FAD29F">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单  位</w:t>
            </w:r>
          </w:p>
        </w:tc>
        <w:tc>
          <w:tcPr>
            <w:tcW w:w="575" w:type="dxa"/>
            <w:vAlign w:val="center"/>
          </w:tcPr>
          <w:p w14:paraId="758250E4">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沙袋</w:t>
            </w:r>
          </w:p>
          <w:p w14:paraId="7DE46AA3">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（个）</w:t>
            </w:r>
          </w:p>
        </w:tc>
        <w:tc>
          <w:tcPr>
            <w:tcW w:w="575" w:type="dxa"/>
            <w:vAlign w:val="center"/>
          </w:tcPr>
          <w:p w14:paraId="4F60BADA">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尖锨</w:t>
            </w:r>
          </w:p>
          <w:p w14:paraId="2511B2CD">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（把）</w:t>
            </w:r>
          </w:p>
        </w:tc>
        <w:tc>
          <w:tcPr>
            <w:tcW w:w="591" w:type="dxa"/>
            <w:vAlign w:val="center"/>
          </w:tcPr>
          <w:p w14:paraId="633C8D9F">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沙土</w:t>
            </w:r>
          </w:p>
          <w:p w14:paraId="0FA3E0B1">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（方）</w:t>
            </w:r>
          </w:p>
        </w:tc>
        <w:tc>
          <w:tcPr>
            <w:tcW w:w="620" w:type="dxa"/>
            <w:vAlign w:val="center"/>
          </w:tcPr>
          <w:p w14:paraId="7179A13A">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镐</w:t>
            </w:r>
          </w:p>
          <w:p w14:paraId="0E5E8E24">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（把）</w:t>
            </w:r>
          </w:p>
        </w:tc>
        <w:tc>
          <w:tcPr>
            <w:tcW w:w="620" w:type="dxa"/>
            <w:vAlign w:val="center"/>
          </w:tcPr>
          <w:p w14:paraId="41BD430E">
            <w:pPr>
              <w:pStyle w:val="13"/>
              <w:spacing w:line="336" w:lineRule="atLeast"/>
              <w:jc w:val="center"/>
              <w:textAlignment w:val="center"/>
              <w:rPr>
                <w:rFonts w:ascii="方正黑体简体" w:hAnsi="方正黑体简体" w:eastAsia="方正黑体简体" w:cs="方正黑体简体"/>
                <w:color w:val="000000"/>
                <w:sz w:val="21"/>
                <w:szCs w:val="21"/>
              </w:rPr>
            </w:pPr>
          </w:p>
        </w:tc>
        <w:tc>
          <w:tcPr>
            <w:tcW w:w="415" w:type="dxa"/>
            <w:vAlign w:val="center"/>
          </w:tcPr>
          <w:p w14:paraId="6760F5B1">
            <w:pPr>
              <w:pStyle w:val="13"/>
              <w:spacing w:line="336" w:lineRule="atLeast"/>
              <w:jc w:val="center"/>
              <w:textAlignment w:val="center"/>
              <w:rPr>
                <w:rFonts w:ascii="方正黑体简体" w:hAnsi="方正黑体简体" w:eastAsia="方正黑体简体" w:cs="方正黑体简体"/>
                <w:color w:val="000000"/>
                <w:sz w:val="21"/>
                <w:szCs w:val="21"/>
              </w:rPr>
            </w:pPr>
          </w:p>
        </w:tc>
        <w:tc>
          <w:tcPr>
            <w:tcW w:w="1170" w:type="dxa"/>
            <w:vAlign w:val="center"/>
          </w:tcPr>
          <w:p w14:paraId="7F571007">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单  位</w:t>
            </w:r>
          </w:p>
        </w:tc>
        <w:tc>
          <w:tcPr>
            <w:tcW w:w="607" w:type="dxa"/>
            <w:vAlign w:val="center"/>
          </w:tcPr>
          <w:p w14:paraId="1B2F9816">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沙-袋</w:t>
            </w:r>
          </w:p>
          <w:p w14:paraId="55A879B7">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（个）</w:t>
            </w:r>
          </w:p>
        </w:tc>
        <w:tc>
          <w:tcPr>
            <w:tcW w:w="637" w:type="dxa"/>
            <w:vAlign w:val="center"/>
          </w:tcPr>
          <w:p w14:paraId="36FE3BA7">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尖锨</w:t>
            </w:r>
          </w:p>
          <w:p w14:paraId="2E8D9BCC">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（把）</w:t>
            </w:r>
          </w:p>
        </w:tc>
        <w:tc>
          <w:tcPr>
            <w:tcW w:w="607" w:type="dxa"/>
            <w:vAlign w:val="center"/>
          </w:tcPr>
          <w:p w14:paraId="50C902A6">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沙土</w:t>
            </w:r>
          </w:p>
          <w:p w14:paraId="0D6BDAE2">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（方）</w:t>
            </w:r>
          </w:p>
        </w:tc>
        <w:tc>
          <w:tcPr>
            <w:tcW w:w="615" w:type="dxa"/>
            <w:vAlign w:val="center"/>
          </w:tcPr>
          <w:p w14:paraId="1DE85978">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镐</w:t>
            </w:r>
          </w:p>
          <w:p w14:paraId="569C54B4">
            <w:pPr>
              <w:pStyle w:val="13"/>
              <w:spacing w:line="336" w:lineRule="atLeast"/>
              <w:jc w:val="center"/>
              <w:textAlignment w:val="center"/>
              <w:rPr>
                <w:rFonts w:ascii="方正黑体简体" w:hAnsi="方正黑体简体" w:eastAsia="方正黑体简体" w:cs="方正黑体简体"/>
                <w:color w:val="000000"/>
                <w:sz w:val="21"/>
                <w:szCs w:val="21"/>
              </w:rPr>
            </w:pPr>
            <w:r>
              <w:rPr>
                <w:rFonts w:hint="eastAsia" w:ascii="方正黑体简体" w:hAnsi="方正黑体简体" w:eastAsia="方正黑体简体" w:cs="方正黑体简体"/>
                <w:color w:val="000000"/>
                <w:sz w:val="21"/>
                <w:szCs w:val="21"/>
              </w:rPr>
              <w:t>（把）</w:t>
            </w:r>
          </w:p>
        </w:tc>
        <w:tc>
          <w:tcPr>
            <w:tcW w:w="603" w:type="dxa"/>
            <w:vAlign w:val="center"/>
          </w:tcPr>
          <w:p w14:paraId="2743B45B">
            <w:pPr>
              <w:pStyle w:val="13"/>
              <w:spacing w:line="336" w:lineRule="atLeast"/>
              <w:jc w:val="center"/>
              <w:textAlignment w:val="center"/>
              <w:rPr>
                <w:rFonts w:ascii="方正黑体简体" w:hAnsi="方正黑体简体" w:eastAsia="方正黑体简体" w:cs="方正黑体简体"/>
                <w:color w:val="000000"/>
                <w:sz w:val="21"/>
                <w:szCs w:val="21"/>
              </w:rPr>
            </w:pPr>
          </w:p>
        </w:tc>
        <w:tc>
          <w:tcPr>
            <w:tcW w:w="398" w:type="dxa"/>
            <w:vAlign w:val="center"/>
          </w:tcPr>
          <w:p w14:paraId="3E80D5E1">
            <w:pPr>
              <w:pStyle w:val="13"/>
              <w:spacing w:line="336" w:lineRule="atLeast"/>
              <w:jc w:val="center"/>
              <w:textAlignment w:val="center"/>
              <w:rPr>
                <w:rFonts w:ascii="方正黑体简体" w:hAnsi="方正黑体简体" w:eastAsia="方正黑体简体" w:cs="方正黑体简体"/>
                <w:color w:val="000000"/>
                <w:sz w:val="21"/>
                <w:szCs w:val="21"/>
              </w:rPr>
            </w:pPr>
          </w:p>
        </w:tc>
      </w:tr>
      <w:tr w14:paraId="0D5DF6A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27" w:hRule="exact"/>
          <w:jc w:val="center"/>
        </w:trPr>
        <w:tc>
          <w:tcPr>
            <w:tcW w:w="1215" w:type="dxa"/>
            <w:vAlign w:val="center"/>
          </w:tcPr>
          <w:p w14:paraId="5913D3D7">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人武部</w:t>
            </w:r>
          </w:p>
        </w:tc>
        <w:tc>
          <w:tcPr>
            <w:tcW w:w="575" w:type="dxa"/>
            <w:vAlign w:val="center"/>
          </w:tcPr>
          <w:p w14:paraId="50EE6A92">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675A8718">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16BABAA7">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7A986B91">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3DB6B015">
            <w:pPr>
              <w:pStyle w:val="13"/>
              <w:spacing w:line="336" w:lineRule="atLeast"/>
              <w:jc w:val="center"/>
              <w:textAlignment w:val="center"/>
              <w:rPr>
                <w:rFonts w:ascii="方正仿宋简体" w:hAnsi="方正仿宋简体" w:eastAsia="方正仿宋简体" w:cs="方正仿宋简体"/>
                <w:sz w:val="21"/>
                <w:szCs w:val="21"/>
              </w:rPr>
            </w:pPr>
          </w:p>
        </w:tc>
        <w:tc>
          <w:tcPr>
            <w:tcW w:w="415" w:type="dxa"/>
            <w:vAlign w:val="center"/>
          </w:tcPr>
          <w:p w14:paraId="4441C157">
            <w:pPr>
              <w:pStyle w:val="13"/>
              <w:spacing w:line="336" w:lineRule="atLeast"/>
              <w:jc w:val="center"/>
              <w:textAlignment w:val="center"/>
              <w:rPr>
                <w:rFonts w:ascii="方正仿宋简体" w:hAnsi="方正仿宋简体" w:eastAsia="方正仿宋简体" w:cs="方正仿宋简体"/>
                <w:sz w:val="21"/>
                <w:szCs w:val="21"/>
              </w:rPr>
            </w:pPr>
          </w:p>
        </w:tc>
        <w:tc>
          <w:tcPr>
            <w:tcW w:w="1170" w:type="dxa"/>
            <w:vAlign w:val="center"/>
          </w:tcPr>
          <w:p w14:paraId="62B68291">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建 行</w:t>
            </w:r>
          </w:p>
        </w:tc>
        <w:tc>
          <w:tcPr>
            <w:tcW w:w="607" w:type="dxa"/>
            <w:vAlign w:val="center"/>
          </w:tcPr>
          <w:p w14:paraId="549C2202">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637" w:type="dxa"/>
            <w:vAlign w:val="center"/>
          </w:tcPr>
          <w:p w14:paraId="512B3B38">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7" w:type="dxa"/>
            <w:vAlign w:val="center"/>
          </w:tcPr>
          <w:p w14:paraId="43277CE3">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1F1B621D">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502ECA60">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112A5D02">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43234F1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27" w:hRule="exact"/>
          <w:jc w:val="center"/>
        </w:trPr>
        <w:tc>
          <w:tcPr>
            <w:tcW w:w="1215" w:type="dxa"/>
            <w:vAlign w:val="center"/>
          </w:tcPr>
          <w:p w14:paraId="01ABAED8">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总工会</w:t>
            </w:r>
          </w:p>
        </w:tc>
        <w:tc>
          <w:tcPr>
            <w:tcW w:w="575" w:type="dxa"/>
            <w:vAlign w:val="center"/>
          </w:tcPr>
          <w:p w14:paraId="54D6D3C3">
            <w:pPr>
              <w:pStyle w:val="13"/>
              <w:spacing w:line="305"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04EE5C7A">
            <w:pPr>
              <w:pStyle w:val="13"/>
              <w:spacing w:line="305"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17878ED6">
            <w:pPr>
              <w:pStyle w:val="13"/>
              <w:spacing w:line="305"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5C0878BD">
            <w:pPr>
              <w:pStyle w:val="13"/>
              <w:spacing w:line="305"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6CAE8116">
            <w:pPr>
              <w:pStyle w:val="13"/>
              <w:spacing w:line="305" w:lineRule="atLeast"/>
              <w:jc w:val="center"/>
              <w:textAlignment w:val="center"/>
              <w:rPr>
                <w:rFonts w:ascii="方正仿宋简体" w:hAnsi="方正仿宋简体" w:eastAsia="方正仿宋简体" w:cs="方正仿宋简体"/>
                <w:sz w:val="21"/>
                <w:szCs w:val="21"/>
              </w:rPr>
            </w:pPr>
          </w:p>
        </w:tc>
        <w:tc>
          <w:tcPr>
            <w:tcW w:w="415" w:type="dxa"/>
            <w:vAlign w:val="center"/>
          </w:tcPr>
          <w:p w14:paraId="1EA3B0C9">
            <w:pPr>
              <w:pStyle w:val="13"/>
              <w:spacing w:line="305" w:lineRule="atLeast"/>
              <w:jc w:val="center"/>
              <w:textAlignment w:val="center"/>
              <w:rPr>
                <w:rFonts w:ascii="方正仿宋简体" w:hAnsi="方正仿宋简体" w:eastAsia="方正仿宋简体" w:cs="方正仿宋简体"/>
                <w:sz w:val="21"/>
                <w:szCs w:val="21"/>
              </w:rPr>
            </w:pPr>
          </w:p>
        </w:tc>
        <w:tc>
          <w:tcPr>
            <w:tcW w:w="1170" w:type="dxa"/>
            <w:vAlign w:val="center"/>
          </w:tcPr>
          <w:p w14:paraId="4ED38EE7">
            <w:pPr>
              <w:pStyle w:val="13"/>
              <w:spacing w:line="336" w:lineRule="atLeast"/>
              <w:ind w:firstLine="210" w:firstLineChars="100"/>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供热公司</w:t>
            </w:r>
          </w:p>
        </w:tc>
        <w:tc>
          <w:tcPr>
            <w:tcW w:w="607" w:type="dxa"/>
            <w:vAlign w:val="center"/>
          </w:tcPr>
          <w:p w14:paraId="3A41E9F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1000</w:t>
            </w:r>
          </w:p>
        </w:tc>
        <w:tc>
          <w:tcPr>
            <w:tcW w:w="637" w:type="dxa"/>
            <w:vAlign w:val="center"/>
          </w:tcPr>
          <w:p w14:paraId="6D872F7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607" w:type="dxa"/>
            <w:vAlign w:val="center"/>
          </w:tcPr>
          <w:p w14:paraId="6F77952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615" w:type="dxa"/>
            <w:vAlign w:val="center"/>
          </w:tcPr>
          <w:p w14:paraId="5FBD153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3" w:type="dxa"/>
            <w:vAlign w:val="center"/>
          </w:tcPr>
          <w:p w14:paraId="4F5FF21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089C523A">
            <w:pPr>
              <w:pStyle w:val="13"/>
              <w:spacing w:line="336" w:lineRule="atLeast"/>
              <w:ind w:firstLine="105" w:firstLineChars="50"/>
              <w:textAlignment w:val="center"/>
              <w:rPr>
                <w:rFonts w:ascii="方正仿宋简体" w:hAnsi="方正仿宋简体" w:eastAsia="方正仿宋简体" w:cs="方正仿宋简体"/>
                <w:color w:val="000000"/>
                <w:sz w:val="21"/>
                <w:szCs w:val="21"/>
              </w:rPr>
            </w:pPr>
          </w:p>
        </w:tc>
      </w:tr>
      <w:tr w14:paraId="175FFC1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82" w:hRule="exact"/>
          <w:jc w:val="center"/>
        </w:trPr>
        <w:tc>
          <w:tcPr>
            <w:tcW w:w="1215" w:type="dxa"/>
            <w:vAlign w:val="center"/>
          </w:tcPr>
          <w:p w14:paraId="475BB13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法 院</w:t>
            </w:r>
          </w:p>
        </w:tc>
        <w:tc>
          <w:tcPr>
            <w:tcW w:w="575" w:type="dxa"/>
            <w:vAlign w:val="center"/>
          </w:tcPr>
          <w:p w14:paraId="4378898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5556986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0A091BB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2F13D78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349C908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C529EF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454C124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井陉宾馆</w:t>
            </w:r>
          </w:p>
        </w:tc>
        <w:tc>
          <w:tcPr>
            <w:tcW w:w="607" w:type="dxa"/>
            <w:vAlign w:val="center"/>
          </w:tcPr>
          <w:p w14:paraId="30F9B68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2D3340F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607" w:type="dxa"/>
            <w:vAlign w:val="center"/>
          </w:tcPr>
          <w:p w14:paraId="3E38C82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15</w:t>
            </w:r>
          </w:p>
        </w:tc>
        <w:tc>
          <w:tcPr>
            <w:tcW w:w="615" w:type="dxa"/>
            <w:vAlign w:val="center"/>
          </w:tcPr>
          <w:p w14:paraId="63895AB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03" w:type="dxa"/>
            <w:vAlign w:val="center"/>
          </w:tcPr>
          <w:p w14:paraId="4A71F2B6">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52658799">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4B072CF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5" w:hRule="exact"/>
          <w:jc w:val="center"/>
        </w:trPr>
        <w:tc>
          <w:tcPr>
            <w:tcW w:w="1215" w:type="dxa"/>
            <w:vAlign w:val="center"/>
          </w:tcPr>
          <w:p w14:paraId="7D3AFC1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发改局</w:t>
            </w:r>
          </w:p>
        </w:tc>
        <w:tc>
          <w:tcPr>
            <w:tcW w:w="575" w:type="dxa"/>
            <w:vAlign w:val="center"/>
          </w:tcPr>
          <w:p w14:paraId="2003A24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0608F8A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60C4AF1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4147FAB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1905727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6A0FB362">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38AEEF5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县医院（北）</w:t>
            </w:r>
          </w:p>
        </w:tc>
        <w:tc>
          <w:tcPr>
            <w:tcW w:w="607" w:type="dxa"/>
            <w:vAlign w:val="center"/>
          </w:tcPr>
          <w:p w14:paraId="34C55DD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0C2BB63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607" w:type="dxa"/>
            <w:vAlign w:val="center"/>
          </w:tcPr>
          <w:p w14:paraId="14276E6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29C7115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03" w:type="dxa"/>
            <w:vAlign w:val="center"/>
          </w:tcPr>
          <w:p w14:paraId="684E9053">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76D0D88">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161EAA9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5" w:hRule="exact"/>
          <w:jc w:val="center"/>
        </w:trPr>
        <w:tc>
          <w:tcPr>
            <w:tcW w:w="1215" w:type="dxa"/>
            <w:vAlign w:val="center"/>
          </w:tcPr>
          <w:p w14:paraId="3DBC43E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住建局</w:t>
            </w:r>
          </w:p>
        </w:tc>
        <w:tc>
          <w:tcPr>
            <w:tcW w:w="575" w:type="dxa"/>
            <w:vAlign w:val="center"/>
          </w:tcPr>
          <w:p w14:paraId="6C95249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6801D141">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591" w:type="dxa"/>
            <w:vAlign w:val="center"/>
          </w:tcPr>
          <w:p w14:paraId="7AAFEF9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7D92C61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5A0B603D">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30660C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23F2EAB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县医院（南）</w:t>
            </w:r>
          </w:p>
        </w:tc>
        <w:tc>
          <w:tcPr>
            <w:tcW w:w="607" w:type="dxa"/>
            <w:vAlign w:val="center"/>
          </w:tcPr>
          <w:p w14:paraId="35DBC59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1000</w:t>
            </w:r>
          </w:p>
        </w:tc>
        <w:tc>
          <w:tcPr>
            <w:tcW w:w="637" w:type="dxa"/>
            <w:vAlign w:val="center"/>
          </w:tcPr>
          <w:p w14:paraId="6BC81B1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607" w:type="dxa"/>
            <w:vAlign w:val="center"/>
          </w:tcPr>
          <w:p w14:paraId="6CA6754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15" w:type="dxa"/>
            <w:vAlign w:val="center"/>
          </w:tcPr>
          <w:p w14:paraId="0B74796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3" w:type="dxa"/>
            <w:vAlign w:val="center"/>
          </w:tcPr>
          <w:p w14:paraId="2330AC86">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41D121B4">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02E61DD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6AF9B0C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城管局</w:t>
            </w:r>
          </w:p>
        </w:tc>
        <w:tc>
          <w:tcPr>
            <w:tcW w:w="575" w:type="dxa"/>
            <w:vAlign w:val="center"/>
          </w:tcPr>
          <w:p w14:paraId="7E099C6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2C4B3F0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591" w:type="dxa"/>
            <w:vAlign w:val="center"/>
          </w:tcPr>
          <w:p w14:paraId="71CC8D9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7E2DA41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25B86A5C">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425512A">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5DFCEC75">
            <w:pPr>
              <w:pStyle w:val="13"/>
              <w:spacing w:line="180" w:lineRule="exac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县剧团</w:t>
            </w:r>
          </w:p>
        </w:tc>
        <w:tc>
          <w:tcPr>
            <w:tcW w:w="607" w:type="dxa"/>
            <w:vAlign w:val="center"/>
          </w:tcPr>
          <w:p w14:paraId="0AB05F90">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200</w:t>
            </w:r>
          </w:p>
        </w:tc>
        <w:tc>
          <w:tcPr>
            <w:tcW w:w="637" w:type="dxa"/>
            <w:vAlign w:val="center"/>
          </w:tcPr>
          <w:p w14:paraId="34734CC4">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10</w:t>
            </w:r>
          </w:p>
        </w:tc>
        <w:tc>
          <w:tcPr>
            <w:tcW w:w="607" w:type="dxa"/>
            <w:vAlign w:val="center"/>
          </w:tcPr>
          <w:p w14:paraId="6681B3CF">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5</w:t>
            </w:r>
          </w:p>
        </w:tc>
        <w:tc>
          <w:tcPr>
            <w:tcW w:w="615" w:type="dxa"/>
            <w:vAlign w:val="center"/>
          </w:tcPr>
          <w:p w14:paraId="71193543">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5</w:t>
            </w:r>
          </w:p>
        </w:tc>
        <w:tc>
          <w:tcPr>
            <w:tcW w:w="603" w:type="dxa"/>
            <w:vAlign w:val="center"/>
          </w:tcPr>
          <w:p w14:paraId="65335ECD">
            <w:pPr>
              <w:pStyle w:val="13"/>
              <w:spacing w:line="336" w:lineRule="atLeast"/>
              <w:jc w:val="center"/>
              <w:textAlignment w:val="center"/>
              <w:rPr>
                <w:rFonts w:ascii="方正仿宋简体" w:hAnsi="方正仿宋简体" w:eastAsia="方正仿宋简体" w:cs="方正仿宋简体"/>
                <w:sz w:val="21"/>
                <w:szCs w:val="21"/>
              </w:rPr>
            </w:pPr>
          </w:p>
        </w:tc>
        <w:tc>
          <w:tcPr>
            <w:tcW w:w="398" w:type="dxa"/>
            <w:vAlign w:val="center"/>
          </w:tcPr>
          <w:p w14:paraId="7DB01166">
            <w:pPr>
              <w:pStyle w:val="13"/>
              <w:spacing w:line="336" w:lineRule="atLeast"/>
              <w:jc w:val="center"/>
              <w:textAlignment w:val="center"/>
              <w:rPr>
                <w:rFonts w:ascii="方正仿宋简体" w:hAnsi="方正仿宋简体" w:eastAsia="方正仿宋简体" w:cs="方正仿宋简体"/>
                <w:sz w:val="21"/>
                <w:szCs w:val="21"/>
              </w:rPr>
            </w:pPr>
          </w:p>
        </w:tc>
      </w:tr>
      <w:tr w14:paraId="403828B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7" w:hRule="exact"/>
          <w:jc w:val="center"/>
        </w:trPr>
        <w:tc>
          <w:tcPr>
            <w:tcW w:w="1215" w:type="dxa"/>
            <w:vAlign w:val="center"/>
          </w:tcPr>
          <w:p w14:paraId="272CA90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卫健局</w:t>
            </w:r>
          </w:p>
        </w:tc>
        <w:tc>
          <w:tcPr>
            <w:tcW w:w="575" w:type="dxa"/>
            <w:vAlign w:val="center"/>
          </w:tcPr>
          <w:p w14:paraId="718776D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575" w:type="dxa"/>
            <w:vAlign w:val="center"/>
          </w:tcPr>
          <w:p w14:paraId="7FC5A94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33870A6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72CDA66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38E1D9E5">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4110A685">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54E6C50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18"/>
                <w:szCs w:val="18"/>
              </w:rPr>
              <w:t>实验中学（北</w:t>
            </w:r>
            <w:r>
              <w:rPr>
                <w:rFonts w:hint="eastAsia" w:ascii="方正仿宋简体" w:hAnsi="方正仿宋简体" w:eastAsia="方正仿宋简体" w:cs="方正仿宋简体"/>
                <w:color w:val="000000"/>
                <w:sz w:val="21"/>
                <w:szCs w:val="21"/>
              </w:rPr>
              <w:t>）</w:t>
            </w:r>
          </w:p>
        </w:tc>
        <w:tc>
          <w:tcPr>
            <w:tcW w:w="607" w:type="dxa"/>
            <w:vAlign w:val="center"/>
          </w:tcPr>
          <w:p w14:paraId="68EF89C1">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3338613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59BD037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17AAD68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672FCBC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30119232">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011D47B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49E74EE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教育局</w:t>
            </w:r>
          </w:p>
        </w:tc>
        <w:tc>
          <w:tcPr>
            <w:tcW w:w="575" w:type="dxa"/>
            <w:vAlign w:val="center"/>
          </w:tcPr>
          <w:p w14:paraId="5D65F2C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575" w:type="dxa"/>
            <w:vAlign w:val="center"/>
          </w:tcPr>
          <w:p w14:paraId="6570446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3E76736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10A0D48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696889EB">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0BE2F870">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2921D89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18"/>
                <w:szCs w:val="18"/>
              </w:rPr>
              <w:t>实验中学（南</w:t>
            </w:r>
            <w:r>
              <w:rPr>
                <w:rFonts w:hint="eastAsia" w:ascii="方正仿宋简体" w:hAnsi="方正仿宋简体" w:eastAsia="方正仿宋简体" w:cs="方正仿宋简体"/>
                <w:color w:val="000000"/>
                <w:sz w:val="21"/>
                <w:szCs w:val="21"/>
              </w:rPr>
              <w:t>）</w:t>
            </w:r>
          </w:p>
        </w:tc>
        <w:tc>
          <w:tcPr>
            <w:tcW w:w="607" w:type="dxa"/>
            <w:vAlign w:val="center"/>
          </w:tcPr>
          <w:p w14:paraId="4F2EC52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3F3DAB2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72C4E43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03C7122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41EEC8C5">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C01BA3F">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79258B9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0EE025C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市场监管局</w:t>
            </w:r>
          </w:p>
        </w:tc>
        <w:tc>
          <w:tcPr>
            <w:tcW w:w="575" w:type="dxa"/>
            <w:vAlign w:val="center"/>
          </w:tcPr>
          <w:p w14:paraId="726E027C">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5696F765">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2877BF74">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4EDFE65D">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57E26F60">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700E59F5">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6997E263">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中医院</w:t>
            </w:r>
          </w:p>
        </w:tc>
        <w:tc>
          <w:tcPr>
            <w:tcW w:w="607" w:type="dxa"/>
            <w:vAlign w:val="center"/>
          </w:tcPr>
          <w:p w14:paraId="52D146D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3D7BF6A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2B0D89B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2BB0581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72BD583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517D57E2">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6C785A4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640CCED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就业局</w:t>
            </w:r>
          </w:p>
        </w:tc>
        <w:tc>
          <w:tcPr>
            <w:tcW w:w="575" w:type="dxa"/>
            <w:vAlign w:val="center"/>
          </w:tcPr>
          <w:p w14:paraId="77BA74F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5C96ABA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1EC95DC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54D9C99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6A2EF762">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7F5CBF0B">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52EBB90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车务段</w:t>
            </w:r>
          </w:p>
        </w:tc>
        <w:tc>
          <w:tcPr>
            <w:tcW w:w="607" w:type="dxa"/>
            <w:vAlign w:val="center"/>
          </w:tcPr>
          <w:p w14:paraId="051F4F9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17EF66E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3B288FE3">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7307952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3" w:type="dxa"/>
            <w:vAlign w:val="center"/>
          </w:tcPr>
          <w:p w14:paraId="428769DC">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538417A9">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1E2BAF5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12D274A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文旅局</w:t>
            </w:r>
          </w:p>
        </w:tc>
        <w:tc>
          <w:tcPr>
            <w:tcW w:w="575" w:type="dxa"/>
            <w:vAlign w:val="center"/>
          </w:tcPr>
          <w:p w14:paraId="6D3A832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400</w:t>
            </w:r>
          </w:p>
        </w:tc>
        <w:tc>
          <w:tcPr>
            <w:tcW w:w="575" w:type="dxa"/>
            <w:vAlign w:val="center"/>
          </w:tcPr>
          <w:p w14:paraId="7693F161">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591" w:type="dxa"/>
            <w:vAlign w:val="center"/>
          </w:tcPr>
          <w:p w14:paraId="137576F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1FB3607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16BD39E9">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0D1E452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448D791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维明百货</w:t>
            </w:r>
          </w:p>
        </w:tc>
        <w:tc>
          <w:tcPr>
            <w:tcW w:w="607" w:type="dxa"/>
            <w:vAlign w:val="center"/>
          </w:tcPr>
          <w:p w14:paraId="3671D577">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637" w:type="dxa"/>
            <w:vAlign w:val="center"/>
          </w:tcPr>
          <w:p w14:paraId="34F0FAC1">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7" w:type="dxa"/>
            <w:vAlign w:val="center"/>
          </w:tcPr>
          <w:p w14:paraId="46AAB6BF">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3EDF1273">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687AF714">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5307DA37">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3D21972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89" w:hRule="exact"/>
          <w:jc w:val="center"/>
        </w:trPr>
        <w:tc>
          <w:tcPr>
            <w:tcW w:w="1215" w:type="dxa"/>
            <w:vAlign w:val="center"/>
          </w:tcPr>
          <w:p w14:paraId="25BFE361">
            <w:pPr>
              <w:pStyle w:val="13"/>
              <w:spacing w:line="24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自然资源</w:t>
            </w:r>
          </w:p>
          <w:p w14:paraId="661B5C95">
            <w:pPr>
              <w:pStyle w:val="13"/>
              <w:spacing w:line="24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和规划局</w:t>
            </w:r>
          </w:p>
        </w:tc>
        <w:tc>
          <w:tcPr>
            <w:tcW w:w="575" w:type="dxa"/>
            <w:vAlign w:val="center"/>
          </w:tcPr>
          <w:p w14:paraId="77BE970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5AAD6A0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119F483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46A15F53">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2E382B5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627DFE04">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39D782CC">
            <w:pPr>
              <w:pStyle w:val="13"/>
              <w:spacing w:line="24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白求恩</w:t>
            </w:r>
          </w:p>
          <w:p w14:paraId="3B57C218">
            <w:pPr>
              <w:pStyle w:val="13"/>
              <w:spacing w:line="240" w:lineRule="exac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医学院</w:t>
            </w:r>
          </w:p>
        </w:tc>
        <w:tc>
          <w:tcPr>
            <w:tcW w:w="607" w:type="dxa"/>
            <w:vAlign w:val="center"/>
          </w:tcPr>
          <w:p w14:paraId="7EE89A0C">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60F83681">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4FD68016">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06BFCEB8">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03" w:type="dxa"/>
            <w:vAlign w:val="center"/>
          </w:tcPr>
          <w:p w14:paraId="05711C2F">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7BA17043">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59D3626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66A8939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人社局</w:t>
            </w:r>
          </w:p>
        </w:tc>
        <w:tc>
          <w:tcPr>
            <w:tcW w:w="575" w:type="dxa"/>
            <w:vAlign w:val="center"/>
          </w:tcPr>
          <w:p w14:paraId="484868B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27C7DE8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15</w:t>
            </w:r>
          </w:p>
        </w:tc>
        <w:tc>
          <w:tcPr>
            <w:tcW w:w="591" w:type="dxa"/>
            <w:vAlign w:val="center"/>
          </w:tcPr>
          <w:p w14:paraId="17C280E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15</w:t>
            </w:r>
          </w:p>
        </w:tc>
        <w:tc>
          <w:tcPr>
            <w:tcW w:w="620" w:type="dxa"/>
            <w:vAlign w:val="center"/>
          </w:tcPr>
          <w:p w14:paraId="367F62C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401E9463">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0A0BA1D5">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4093851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3502厂</w:t>
            </w:r>
          </w:p>
        </w:tc>
        <w:tc>
          <w:tcPr>
            <w:tcW w:w="607" w:type="dxa"/>
            <w:vAlign w:val="center"/>
          </w:tcPr>
          <w:p w14:paraId="1F5879C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2000</w:t>
            </w:r>
          </w:p>
        </w:tc>
        <w:tc>
          <w:tcPr>
            <w:tcW w:w="637" w:type="dxa"/>
            <w:vAlign w:val="center"/>
          </w:tcPr>
          <w:p w14:paraId="4D14732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607" w:type="dxa"/>
            <w:vAlign w:val="center"/>
          </w:tcPr>
          <w:p w14:paraId="6E85243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15" w:type="dxa"/>
            <w:vAlign w:val="center"/>
          </w:tcPr>
          <w:p w14:paraId="4A43FC2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3" w:type="dxa"/>
            <w:vAlign w:val="center"/>
          </w:tcPr>
          <w:p w14:paraId="50E3D497">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1244A4D2">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4D38218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6727DCC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sz w:val="21"/>
                <w:szCs w:val="21"/>
              </w:rPr>
              <w:t>民政局</w:t>
            </w:r>
          </w:p>
        </w:tc>
        <w:tc>
          <w:tcPr>
            <w:tcW w:w="575" w:type="dxa"/>
            <w:vAlign w:val="center"/>
          </w:tcPr>
          <w:p w14:paraId="3EBA333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575" w:type="dxa"/>
            <w:vAlign w:val="center"/>
          </w:tcPr>
          <w:p w14:paraId="12D4856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591" w:type="dxa"/>
            <w:vAlign w:val="center"/>
          </w:tcPr>
          <w:p w14:paraId="7198670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0DE6A7C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w:t>
            </w:r>
          </w:p>
        </w:tc>
        <w:tc>
          <w:tcPr>
            <w:tcW w:w="620" w:type="dxa"/>
            <w:vAlign w:val="center"/>
          </w:tcPr>
          <w:p w14:paraId="28DF5EE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40AEBA6D">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3ECBCECF">
            <w:pPr>
              <w:pStyle w:val="13"/>
              <w:spacing w:line="336" w:lineRule="atLeast"/>
              <w:jc w:val="center"/>
              <w:textAlignment w:val="center"/>
              <w:rPr>
                <w:rFonts w:ascii="方正仿宋简体" w:hAnsi="方正仿宋简体" w:eastAsia="方正仿宋简体" w:cs="方正仿宋简体"/>
                <w:sz w:val="21"/>
                <w:szCs w:val="21"/>
              </w:rPr>
            </w:pPr>
            <w:r>
              <w:rPr>
                <w:rFonts w:hint="eastAsia" w:ascii="方正仿宋简体" w:hAnsi="方正仿宋简体" w:eastAsia="方正仿宋简体" w:cs="方正仿宋简体"/>
                <w:sz w:val="21"/>
                <w:szCs w:val="21"/>
              </w:rPr>
              <w:t>滨河华府</w:t>
            </w:r>
          </w:p>
        </w:tc>
        <w:tc>
          <w:tcPr>
            <w:tcW w:w="607" w:type="dxa"/>
            <w:vAlign w:val="center"/>
          </w:tcPr>
          <w:p w14:paraId="4AD8B21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1000</w:t>
            </w:r>
          </w:p>
        </w:tc>
        <w:tc>
          <w:tcPr>
            <w:tcW w:w="637" w:type="dxa"/>
            <w:vAlign w:val="center"/>
          </w:tcPr>
          <w:p w14:paraId="5E32B1F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w:t>
            </w:r>
          </w:p>
        </w:tc>
        <w:tc>
          <w:tcPr>
            <w:tcW w:w="607" w:type="dxa"/>
            <w:vAlign w:val="center"/>
          </w:tcPr>
          <w:p w14:paraId="597DB76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15" w:type="dxa"/>
            <w:vAlign w:val="center"/>
          </w:tcPr>
          <w:p w14:paraId="1709F40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w:t>
            </w:r>
          </w:p>
        </w:tc>
        <w:tc>
          <w:tcPr>
            <w:tcW w:w="603" w:type="dxa"/>
            <w:vAlign w:val="center"/>
          </w:tcPr>
          <w:p w14:paraId="131AF510">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58EEEE5C">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618B39A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1910D00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商务局</w:t>
            </w:r>
          </w:p>
        </w:tc>
        <w:tc>
          <w:tcPr>
            <w:tcW w:w="575" w:type="dxa"/>
            <w:vAlign w:val="center"/>
          </w:tcPr>
          <w:p w14:paraId="54D2FF0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575" w:type="dxa"/>
            <w:vAlign w:val="center"/>
          </w:tcPr>
          <w:p w14:paraId="5BC2C05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760F49F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0166E60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6B5A220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22FE652B">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7F55ABF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华仁祥府</w:t>
            </w:r>
          </w:p>
        </w:tc>
        <w:tc>
          <w:tcPr>
            <w:tcW w:w="607" w:type="dxa"/>
            <w:vAlign w:val="center"/>
          </w:tcPr>
          <w:p w14:paraId="777ADF19">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10F705B4">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7" w:type="dxa"/>
            <w:vAlign w:val="center"/>
          </w:tcPr>
          <w:p w14:paraId="1B6CF184">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3C1F1B87">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3" w:type="dxa"/>
            <w:vAlign w:val="center"/>
          </w:tcPr>
          <w:p w14:paraId="6B55D1D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B5E7B86">
            <w:pPr>
              <w:pStyle w:val="13"/>
              <w:spacing w:line="336" w:lineRule="atLeast"/>
              <w:ind w:firstLine="105" w:firstLineChars="50"/>
              <w:textAlignment w:val="center"/>
              <w:rPr>
                <w:rFonts w:ascii="方正仿宋简体" w:hAnsi="方正仿宋简体" w:eastAsia="方正仿宋简体" w:cs="方正仿宋简体"/>
                <w:color w:val="000000"/>
                <w:sz w:val="21"/>
                <w:szCs w:val="21"/>
              </w:rPr>
            </w:pPr>
          </w:p>
        </w:tc>
      </w:tr>
      <w:tr w14:paraId="78BC5EA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20" w:hRule="exact"/>
          <w:jc w:val="center"/>
        </w:trPr>
        <w:tc>
          <w:tcPr>
            <w:tcW w:w="1215" w:type="dxa"/>
            <w:vAlign w:val="center"/>
          </w:tcPr>
          <w:p w14:paraId="213B64E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公安局</w:t>
            </w:r>
          </w:p>
        </w:tc>
        <w:tc>
          <w:tcPr>
            <w:tcW w:w="575" w:type="dxa"/>
            <w:vAlign w:val="center"/>
          </w:tcPr>
          <w:p w14:paraId="38F34D9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300</w:t>
            </w:r>
          </w:p>
        </w:tc>
        <w:tc>
          <w:tcPr>
            <w:tcW w:w="575" w:type="dxa"/>
            <w:vAlign w:val="center"/>
          </w:tcPr>
          <w:p w14:paraId="77359DC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7EECC61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0F77954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4C43E71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643D1E0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5C7DAEF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金湾小区</w:t>
            </w:r>
          </w:p>
        </w:tc>
        <w:tc>
          <w:tcPr>
            <w:tcW w:w="607" w:type="dxa"/>
            <w:vAlign w:val="center"/>
          </w:tcPr>
          <w:p w14:paraId="6034E8CC">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1000</w:t>
            </w:r>
          </w:p>
        </w:tc>
        <w:tc>
          <w:tcPr>
            <w:tcW w:w="637" w:type="dxa"/>
            <w:vAlign w:val="center"/>
          </w:tcPr>
          <w:p w14:paraId="7C6F050A">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7" w:type="dxa"/>
            <w:vAlign w:val="center"/>
          </w:tcPr>
          <w:p w14:paraId="0B190D92">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6851AB9E">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3" w:type="dxa"/>
            <w:vAlign w:val="center"/>
          </w:tcPr>
          <w:p w14:paraId="29B78223">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68BAD9FD">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66D5FA0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25250DF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县  社</w:t>
            </w:r>
          </w:p>
        </w:tc>
        <w:tc>
          <w:tcPr>
            <w:tcW w:w="575" w:type="dxa"/>
            <w:vAlign w:val="center"/>
          </w:tcPr>
          <w:p w14:paraId="7365392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575" w:type="dxa"/>
            <w:vAlign w:val="center"/>
          </w:tcPr>
          <w:p w14:paraId="0C9946D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0422D00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2F412DB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620" w:type="dxa"/>
            <w:vAlign w:val="center"/>
          </w:tcPr>
          <w:p w14:paraId="4AA09B6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5655FC4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54C2D72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微水镇</w:t>
            </w:r>
          </w:p>
        </w:tc>
        <w:tc>
          <w:tcPr>
            <w:tcW w:w="607" w:type="dxa"/>
            <w:vAlign w:val="center"/>
          </w:tcPr>
          <w:p w14:paraId="5E992A97">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637" w:type="dxa"/>
            <w:vAlign w:val="center"/>
          </w:tcPr>
          <w:p w14:paraId="536BB66F">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7" w:type="dxa"/>
            <w:vAlign w:val="center"/>
          </w:tcPr>
          <w:p w14:paraId="0875A698">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12996CF9">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03" w:type="dxa"/>
            <w:vAlign w:val="center"/>
          </w:tcPr>
          <w:p w14:paraId="24B7ECEC">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3D7EA425">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3066C03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1B42B4F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供电公司</w:t>
            </w:r>
          </w:p>
        </w:tc>
        <w:tc>
          <w:tcPr>
            <w:tcW w:w="575" w:type="dxa"/>
            <w:vAlign w:val="center"/>
          </w:tcPr>
          <w:p w14:paraId="5EC718D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575" w:type="dxa"/>
            <w:vAlign w:val="center"/>
          </w:tcPr>
          <w:p w14:paraId="46217BA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23C6BFF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4EE806DB">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2E00BC0C">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B33617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78A0AC6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微水村</w:t>
            </w:r>
          </w:p>
        </w:tc>
        <w:tc>
          <w:tcPr>
            <w:tcW w:w="607" w:type="dxa"/>
            <w:vAlign w:val="center"/>
          </w:tcPr>
          <w:p w14:paraId="61A26901">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500</w:t>
            </w:r>
          </w:p>
        </w:tc>
        <w:tc>
          <w:tcPr>
            <w:tcW w:w="637" w:type="dxa"/>
            <w:vAlign w:val="center"/>
          </w:tcPr>
          <w:p w14:paraId="4D83688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50</w:t>
            </w:r>
          </w:p>
        </w:tc>
        <w:tc>
          <w:tcPr>
            <w:tcW w:w="607" w:type="dxa"/>
            <w:vAlign w:val="center"/>
          </w:tcPr>
          <w:p w14:paraId="2B0E097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15" w:type="dxa"/>
            <w:vAlign w:val="center"/>
          </w:tcPr>
          <w:p w14:paraId="7065B03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03" w:type="dxa"/>
            <w:vAlign w:val="center"/>
          </w:tcPr>
          <w:p w14:paraId="022608F5">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CDA3A24">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198B85A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1215" w:type="dxa"/>
            <w:vAlign w:val="center"/>
          </w:tcPr>
          <w:p w14:paraId="5FC8E057">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环保局</w:t>
            </w:r>
          </w:p>
        </w:tc>
        <w:tc>
          <w:tcPr>
            <w:tcW w:w="575" w:type="dxa"/>
            <w:vAlign w:val="center"/>
          </w:tcPr>
          <w:p w14:paraId="1778FD3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65BC67D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w:t>
            </w:r>
          </w:p>
        </w:tc>
        <w:tc>
          <w:tcPr>
            <w:tcW w:w="591" w:type="dxa"/>
            <w:vAlign w:val="center"/>
          </w:tcPr>
          <w:p w14:paraId="683B8A0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6AC8706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6DAB5FE2">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4FC50F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0972E05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1A9DDB1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37" w:type="dxa"/>
            <w:vAlign w:val="center"/>
          </w:tcPr>
          <w:p w14:paraId="0480491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451DF1E6">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15" w:type="dxa"/>
            <w:vAlign w:val="center"/>
          </w:tcPr>
          <w:p w14:paraId="3D39817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3" w:type="dxa"/>
            <w:vAlign w:val="center"/>
          </w:tcPr>
          <w:p w14:paraId="415244FA">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D8E519B">
            <w:pPr>
              <w:pStyle w:val="13"/>
              <w:spacing w:line="305" w:lineRule="atLeast"/>
              <w:jc w:val="center"/>
              <w:textAlignment w:val="center"/>
              <w:rPr>
                <w:rFonts w:ascii="方正仿宋简体" w:hAnsi="方正仿宋简体" w:eastAsia="方正仿宋简体" w:cs="方正仿宋简体"/>
                <w:color w:val="000000"/>
                <w:sz w:val="21"/>
                <w:szCs w:val="21"/>
              </w:rPr>
            </w:pPr>
          </w:p>
        </w:tc>
      </w:tr>
      <w:tr w14:paraId="2E2F2A8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130E51F5">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税务局</w:t>
            </w:r>
          </w:p>
        </w:tc>
        <w:tc>
          <w:tcPr>
            <w:tcW w:w="575" w:type="dxa"/>
            <w:vAlign w:val="center"/>
          </w:tcPr>
          <w:p w14:paraId="1D4F478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1F5C3209">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49ABC27D">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11489CA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79F4C40F">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3516617A">
            <w:pPr>
              <w:pStyle w:val="13"/>
              <w:spacing w:line="336" w:lineRule="atLeast"/>
              <w:ind w:firstLine="105" w:firstLineChars="50"/>
              <w:textAlignment w:val="center"/>
              <w:rPr>
                <w:rFonts w:ascii="方正仿宋简体" w:hAnsi="方正仿宋简体" w:eastAsia="方正仿宋简体" w:cs="方正仿宋简体"/>
                <w:color w:val="000000"/>
                <w:sz w:val="21"/>
                <w:szCs w:val="21"/>
              </w:rPr>
            </w:pPr>
          </w:p>
        </w:tc>
        <w:tc>
          <w:tcPr>
            <w:tcW w:w="1170" w:type="dxa"/>
            <w:vAlign w:val="center"/>
          </w:tcPr>
          <w:p w14:paraId="0C2C8156">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28C0B01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37" w:type="dxa"/>
            <w:vAlign w:val="center"/>
          </w:tcPr>
          <w:p w14:paraId="733F1B93">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035959BC">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15" w:type="dxa"/>
            <w:vAlign w:val="center"/>
          </w:tcPr>
          <w:p w14:paraId="3AB349AB">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3" w:type="dxa"/>
            <w:vAlign w:val="center"/>
          </w:tcPr>
          <w:p w14:paraId="1A54C214">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2FC089D8">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5697008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6" w:hRule="exact"/>
          <w:jc w:val="center"/>
        </w:trPr>
        <w:tc>
          <w:tcPr>
            <w:tcW w:w="1215" w:type="dxa"/>
            <w:vAlign w:val="center"/>
          </w:tcPr>
          <w:p w14:paraId="66E7400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烟草公司</w:t>
            </w:r>
          </w:p>
        </w:tc>
        <w:tc>
          <w:tcPr>
            <w:tcW w:w="575" w:type="dxa"/>
            <w:vAlign w:val="center"/>
          </w:tcPr>
          <w:p w14:paraId="48498DBA">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189CCE09">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5F4BC3A4">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6A9983DA">
            <w:pPr>
              <w:pStyle w:val="13"/>
              <w:spacing w:line="305"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6B7E5E6E">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67F22954">
            <w:pPr>
              <w:pStyle w:val="13"/>
              <w:spacing w:line="305"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082AC5A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01AFCDE8">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37" w:type="dxa"/>
            <w:vAlign w:val="center"/>
          </w:tcPr>
          <w:p w14:paraId="0F5EA134">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15477215">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15" w:type="dxa"/>
            <w:vAlign w:val="center"/>
          </w:tcPr>
          <w:p w14:paraId="761589F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3" w:type="dxa"/>
            <w:vAlign w:val="center"/>
          </w:tcPr>
          <w:p w14:paraId="1966299C">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6D6BB120">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2C60488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05" w:hRule="exact"/>
          <w:jc w:val="center"/>
        </w:trPr>
        <w:tc>
          <w:tcPr>
            <w:tcW w:w="1215" w:type="dxa"/>
            <w:vAlign w:val="center"/>
          </w:tcPr>
          <w:p w14:paraId="2E06D08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中 行</w:t>
            </w:r>
          </w:p>
        </w:tc>
        <w:tc>
          <w:tcPr>
            <w:tcW w:w="575" w:type="dxa"/>
            <w:vAlign w:val="center"/>
          </w:tcPr>
          <w:p w14:paraId="65FA229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64A38352">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3D2EA0B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5A567810">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77385C60">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50F95C6E">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6938B890">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31E7D091">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37" w:type="dxa"/>
            <w:vAlign w:val="center"/>
          </w:tcPr>
          <w:p w14:paraId="4534D9E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7" w:type="dxa"/>
            <w:vAlign w:val="center"/>
          </w:tcPr>
          <w:p w14:paraId="5E31CDB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15" w:type="dxa"/>
            <w:vAlign w:val="center"/>
          </w:tcPr>
          <w:p w14:paraId="73BA9827">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603" w:type="dxa"/>
            <w:vAlign w:val="center"/>
          </w:tcPr>
          <w:p w14:paraId="3EE8CCFD">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7A78AE14">
            <w:pPr>
              <w:pStyle w:val="13"/>
              <w:spacing w:line="336" w:lineRule="atLeast"/>
              <w:jc w:val="center"/>
              <w:textAlignment w:val="center"/>
              <w:rPr>
                <w:rFonts w:ascii="方正仿宋简体" w:hAnsi="方正仿宋简体" w:eastAsia="方正仿宋简体" w:cs="方正仿宋简体"/>
                <w:color w:val="000000"/>
                <w:sz w:val="21"/>
                <w:szCs w:val="21"/>
              </w:rPr>
            </w:pPr>
          </w:p>
        </w:tc>
      </w:tr>
      <w:tr w14:paraId="46C0363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86" w:hRule="exact"/>
          <w:jc w:val="center"/>
        </w:trPr>
        <w:tc>
          <w:tcPr>
            <w:tcW w:w="1215" w:type="dxa"/>
            <w:vAlign w:val="center"/>
          </w:tcPr>
          <w:p w14:paraId="3EA7BF86">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农发行</w:t>
            </w:r>
          </w:p>
        </w:tc>
        <w:tc>
          <w:tcPr>
            <w:tcW w:w="575" w:type="dxa"/>
            <w:vAlign w:val="center"/>
          </w:tcPr>
          <w:p w14:paraId="2A1807AF">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200</w:t>
            </w:r>
          </w:p>
        </w:tc>
        <w:tc>
          <w:tcPr>
            <w:tcW w:w="575" w:type="dxa"/>
            <w:vAlign w:val="center"/>
          </w:tcPr>
          <w:p w14:paraId="0974830C">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591" w:type="dxa"/>
            <w:vAlign w:val="center"/>
          </w:tcPr>
          <w:p w14:paraId="0B7A4123">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10</w:t>
            </w:r>
          </w:p>
        </w:tc>
        <w:tc>
          <w:tcPr>
            <w:tcW w:w="620" w:type="dxa"/>
            <w:vAlign w:val="center"/>
          </w:tcPr>
          <w:p w14:paraId="0DE9A8F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5</w:t>
            </w:r>
          </w:p>
        </w:tc>
        <w:tc>
          <w:tcPr>
            <w:tcW w:w="620" w:type="dxa"/>
            <w:vAlign w:val="center"/>
          </w:tcPr>
          <w:p w14:paraId="1400129D">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415" w:type="dxa"/>
            <w:vAlign w:val="center"/>
          </w:tcPr>
          <w:p w14:paraId="1300A5C6">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1170" w:type="dxa"/>
            <w:vAlign w:val="center"/>
          </w:tcPr>
          <w:p w14:paraId="46D0A9DE">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合  计</w:t>
            </w:r>
          </w:p>
        </w:tc>
        <w:tc>
          <w:tcPr>
            <w:tcW w:w="607" w:type="dxa"/>
            <w:vAlign w:val="center"/>
          </w:tcPr>
          <w:p w14:paraId="6C74893A">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17600</w:t>
            </w:r>
          </w:p>
        </w:tc>
        <w:tc>
          <w:tcPr>
            <w:tcW w:w="637" w:type="dxa"/>
            <w:vAlign w:val="center"/>
          </w:tcPr>
          <w:p w14:paraId="026DA9C3">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1215</w:t>
            </w:r>
          </w:p>
        </w:tc>
        <w:tc>
          <w:tcPr>
            <w:tcW w:w="607" w:type="dxa"/>
            <w:vAlign w:val="center"/>
          </w:tcPr>
          <w:p w14:paraId="2015C218">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455</w:t>
            </w:r>
          </w:p>
        </w:tc>
        <w:tc>
          <w:tcPr>
            <w:tcW w:w="615" w:type="dxa"/>
            <w:vAlign w:val="center"/>
          </w:tcPr>
          <w:p w14:paraId="085DBCA4">
            <w:pPr>
              <w:pStyle w:val="13"/>
              <w:spacing w:line="336" w:lineRule="atLeast"/>
              <w:jc w:val="center"/>
              <w:textAlignment w:val="center"/>
              <w:rPr>
                <w:rFonts w:ascii="方正仿宋简体" w:hAnsi="方正仿宋简体" w:eastAsia="方正仿宋简体" w:cs="方正仿宋简体"/>
                <w:color w:val="000000"/>
                <w:sz w:val="21"/>
                <w:szCs w:val="21"/>
              </w:rPr>
            </w:pPr>
            <w:r>
              <w:rPr>
                <w:rFonts w:hint="eastAsia" w:ascii="方正仿宋简体" w:hAnsi="方正仿宋简体" w:eastAsia="方正仿宋简体" w:cs="方正仿宋简体"/>
                <w:color w:val="000000"/>
                <w:sz w:val="21"/>
                <w:szCs w:val="21"/>
              </w:rPr>
              <w:t>473</w:t>
            </w:r>
          </w:p>
        </w:tc>
        <w:tc>
          <w:tcPr>
            <w:tcW w:w="603" w:type="dxa"/>
            <w:vAlign w:val="center"/>
          </w:tcPr>
          <w:p w14:paraId="15040EE9">
            <w:pPr>
              <w:pStyle w:val="13"/>
              <w:spacing w:line="336" w:lineRule="atLeast"/>
              <w:jc w:val="center"/>
              <w:textAlignment w:val="center"/>
              <w:rPr>
                <w:rFonts w:ascii="方正仿宋简体" w:hAnsi="方正仿宋简体" w:eastAsia="方正仿宋简体" w:cs="方正仿宋简体"/>
                <w:color w:val="000000"/>
                <w:sz w:val="21"/>
                <w:szCs w:val="21"/>
              </w:rPr>
            </w:pPr>
          </w:p>
        </w:tc>
        <w:tc>
          <w:tcPr>
            <w:tcW w:w="398" w:type="dxa"/>
            <w:vAlign w:val="center"/>
          </w:tcPr>
          <w:p w14:paraId="192270DD">
            <w:pPr>
              <w:pStyle w:val="13"/>
              <w:spacing w:line="336" w:lineRule="atLeast"/>
              <w:jc w:val="center"/>
              <w:textAlignment w:val="center"/>
              <w:rPr>
                <w:rFonts w:ascii="方正仿宋简体" w:hAnsi="方正仿宋简体" w:eastAsia="方正仿宋简体" w:cs="方正仿宋简体"/>
                <w:color w:val="000000"/>
                <w:sz w:val="21"/>
                <w:szCs w:val="21"/>
              </w:rPr>
            </w:pPr>
          </w:p>
        </w:tc>
      </w:tr>
    </w:tbl>
    <w:p w14:paraId="64719EC7">
      <w:pPr>
        <w:spacing w:line="0" w:lineRule="atLeast"/>
        <w:ind w:firstLine="420" w:firstLineChars="200"/>
        <w:rPr>
          <w:rFonts w:ascii="仿宋_GB2312"/>
          <w:sz w:val="21"/>
          <w:szCs w:val="21"/>
        </w:rPr>
      </w:pPr>
    </w:p>
    <w:p w14:paraId="7FA1DB0F">
      <w:pPr>
        <w:spacing w:line="0" w:lineRule="atLeast"/>
        <w:ind w:firstLine="420" w:firstLineChars="200"/>
        <w:rPr>
          <w:rFonts w:ascii="仿宋_GB2312"/>
          <w:sz w:val="21"/>
          <w:szCs w:val="21"/>
        </w:rPr>
      </w:pPr>
    </w:p>
    <w:p w14:paraId="24EF5D2F">
      <w:pPr>
        <w:spacing w:line="0" w:lineRule="atLeast"/>
        <w:ind w:firstLine="420" w:firstLineChars="200"/>
        <w:rPr>
          <w:rFonts w:ascii="方正楷体简体" w:hAnsi="方正楷体简体" w:eastAsia="方正楷体简体" w:cs="方正楷体简体"/>
          <w:sz w:val="21"/>
          <w:szCs w:val="21"/>
        </w:rPr>
      </w:pPr>
      <w:r>
        <w:rPr>
          <w:rFonts w:hint="eastAsia" w:ascii="方正楷体简体" w:hAnsi="方正楷体简体" w:eastAsia="方正楷体简体" w:cs="方正楷体简体"/>
          <w:sz w:val="21"/>
          <w:szCs w:val="21"/>
        </w:rPr>
        <w:t>注：1、各单位在6月15日前将以上物料备齐存放好。2、所备物料由各单位派专人负责保管存放。3、各单位所需其它防汛物料各自准备。</w:t>
      </w:r>
    </w:p>
    <w:p w14:paraId="13F6726A">
      <w:pPr>
        <w:spacing w:line="560" w:lineRule="exact"/>
        <w:rPr>
          <w:rFonts w:eastAsia="宋体" w:cs="Times New Roman"/>
          <w:sz w:val="21"/>
        </w:rPr>
      </w:pPr>
    </w:p>
    <w:p w14:paraId="7622F4C4">
      <w:pPr>
        <w:spacing w:line="560" w:lineRule="exact"/>
      </w:pPr>
    </w:p>
    <w:p w14:paraId="61EEE105">
      <w:pPr>
        <w:spacing w:line="560" w:lineRule="exact"/>
      </w:pPr>
    </w:p>
    <w:p w14:paraId="0F33A2A0">
      <w:pPr>
        <w:spacing w:line="560" w:lineRule="exact"/>
      </w:pPr>
    </w:p>
    <w:p w14:paraId="6192CDBB">
      <w:pPr>
        <w:spacing w:line="560" w:lineRule="exact"/>
      </w:pPr>
    </w:p>
    <w:p w14:paraId="6859CDEB">
      <w:pPr>
        <w:spacing w:line="560" w:lineRule="exact"/>
      </w:pPr>
    </w:p>
    <w:p w14:paraId="7F4C4D40">
      <w:pPr>
        <w:spacing w:line="560" w:lineRule="exact"/>
      </w:pPr>
    </w:p>
    <w:p w14:paraId="727309C9">
      <w:pPr>
        <w:spacing w:line="560" w:lineRule="exact"/>
      </w:pPr>
    </w:p>
    <w:p w14:paraId="786BB93F">
      <w:pPr>
        <w:spacing w:line="560" w:lineRule="exact"/>
      </w:pPr>
    </w:p>
    <w:p w14:paraId="4E518E10">
      <w:pPr>
        <w:spacing w:line="560" w:lineRule="exact"/>
      </w:pPr>
    </w:p>
    <w:p w14:paraId="769D7CAF">
      <w:pPr>
        <w:spacing w:line="560" w:lineRule="exact"/>
      </w:pPr>
    </w:p>
    <w:p w14:paraId="396D2012">
      <w:pPr>
        <w:spacing w:line="560" w:lineRule="exact"/>
      </w:pPr>
    </w:p>
    <w:p w14:paraId="2E4DD92B">
      <w:pPr>
        <w:pStyle w:val="4"/>
        <w:spacing w:line="560" w:lineRule="exact"/>
      </w:pPr>
    </w:p>
    <w:p w14:paraId="38CBE882">
      <w:pPr>
        <w:pStyle w:val="4"/>
        <w:spacing w:line="560" w:lineRule="exact"/>
      </w:pPr>
    </w:p>
    <w:p w14:paraId="63428CB2">
      <w:pPr>
        <w:pStyle w:val="4"/>
        <w:spacing w:line="560" w:lineRule="exact"/>
      </w:pPr>
    </w:p>
    <w:p w14:paraId="61F1EBB2">
      <w:pPr>
        <w:pStyle w:val="4"/>
        <w:spacing w:line="560" w:lineRule="exact"/>
      </w:pPr>
    </w:p>
    <w:p w14:paraId="76FA00AF">
      <w:pPr>
        <w:pStyle w:val="4"/>
        <w:spacing w:line="560" w:lineRule="exact"/>
        <w:ind w:firstLine="0"/>
      </w:pPr>
    </w:p>
    <w:p w14:paraId="6268948D">
      <w:pPr>
        <w:pStyle w:val="4"/>
        <w:spacing w:line="560" w:lineRule="exact"/>
        <w:ind w:firstLine="0"/>
      </w:pPr>
    </w:p>
    <w:p w14:paraId="069FA753">
      <w:pPr>
        <w:pStyle w:val="4"/>
        <w:spacing w:line="560" w:lineRule="exact"/>
        <w:ind w:firstLine="0"/>
      </w:pPr>
    </w:p>
    <w:p w14:paraId="4532EDE8">
      <w:pPr>
        <w:pStyle w:val="4"/>
        <w:spacing w:line="560" w:lineRule="exact"/>
        <w:ind w:firstLine="0"/>
      </w:pPr>
    </w:p>
    <w:p w14:paraId="6445FDE5">
      <w:pPr>
        <w:pStyle w:val="2"/>
        <w:spacing w:afterLines="60"/>
        <w:ind w:firstLine="0" w:firstLineChars="0"/>
      </w:pPr>
    </w:p>
    <w:p w14:paraId="0B180F55">
      <w:pPr>
        <w:spacing w:line="480" w:lineRule="exact"/>
        <w:rPr>
          <w:rFonts w:ascii="方正仿宋简体" w:hAnsi="方正仿宋简体" w:eastAsia="方正仿宋简体" w:cs="方正仿宋简体"/>
          <w:sz w:val="28"/>
          <w:szCs w:val="28"/>
          <w:u w:val="single"/>
        </w:rPr>
      </w:pPr>
      <w:r>
        <w:rPr>
          <w:rFonts w:hint="eastAsia" w:ascii="方正仿宋简体" w:hAnsi="方正仿宋简体" w:eastAsia="方正仿宋简体" w:cs="方正仿宋简体"/>
          <w:sz w:val="28"/>
          <w:szCs w:val="28"/>
          <w:u w:val="single"/>
        </w:rPr>
        <w:t>　　　　                                                　  　</w:t>
      </w:r>
    </w:p>
    <w:p w14:paraId="1DCF6BDD">
      <w:pPr>
        <w:spacing w:line="480" w:lineRule="exact"/>
        <w:textAlignment w:val="bottom"/>
        <w:rPr>
          <w:rFonts w:ascii="仿宋_GB2312" w:cs="仿宋_GB2312"/>
          <w:color w:val="000000"/>
          <w:kern w:val="0"/>
          <w:szCs w:val="32"/>
        </w:rPr>
      </w:pPr>
      <w:r>
        <w:rPr>
          <w:rFonts w:hint="eastAsia" w:ascii="方正仿宋简体" w:hAnsi="方正仿宋简体" w:eastAsia="方正仿宋简体" w:cs="方正仿宋简体"/>
          <w:color w:val="FFFFFF" w:themeColor="background1"/>
          <w:sz w:val="28"/>
          <w:szCs w:val="28"/>
          <w:u w:val="single" w:color="000000" w:themeColor="text1"/>
          <w14:textFill>
            <w14:solidFill>
              <w14:schemeClr w14:val="bg1"/>
            </w14:solidFill>
          </w14:textFill>
        </w:rPr>
        <w:t>井</w:t>
      </w:r>
      <w:r>
        <w:rPr>
          <w:rFonts w:hint="eastAsia" w:ascii="方正仿宋简体" w:hAnsi="方正仿宋简体" w:eastAsia="方正仿宋简体" w:cs="方正仿宋简体"/>
          <w:sz w:val="28"/>
          <w:szCs w:val="28"/>
          <w:u w:val="single"/>
        </w:rPr>
        <w:t>井陉县人民政府办公室                   2024年5月10日印发</w:t>
      </w:r>
      <w:r>
        <w:rPr>
          <w:rFonts w:hint="eastAsia" w:ascii="方正仿宋简体" w:hAnsi="方正仿宋简体" w:eastAsia="方正仿宋简体" w:cs="方正仿宋简体"/>
          <w:color w:val="FFFFFF" w:themeColor="background1"/>
          <w:sz w:val="28"/>
          <w:szCs w:val="28"/>
          <w:u w:val="single" w:color="000000" w:themeColor="text1"/>
          <w14:textFill>
            <w14:solidFill>
              <w14:schemeClr w14:val="bg1"/>
            </w14:solidFill>
          </w14:textFill>
        </w:rPr>
        <w:t>发</w:t>
      </w:r>
    </w:p>
    <w:sectPr>
      <w:footerReference r:id="rId3" w:type="default"/>
      <w:pgSz w:w="11906" w:h="16838"/>
      <w:pgMar w:top="1587" w:right="1587" w:bottom="1587" w:left="1587" w:header="851" w:footer="992" w:gutter="0"/>
      <w:pgNumType w:fmt="numberInDash"/>
      <w:cols w:space="0" w:num="1"/>
      <w:docGrid w:type="lines" w:linePitch="44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简体">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方正黑体简体">
    <w:altName w:val="微软雅黑"/>
    <w:panose1 w:val="03000509000000000000"/>
    <w:charset w:val="86"/>
    <w:family w:val="auto"/>
    <w:pitch w:val="default"/>
    <w:sig w:usb0="00000000" w:usb1="00000000" w:usb2="00000000" w:usb3="00000000" w:csb0="00040000" w:csb1="00000000"/>
  </w:font>
  <w:font w:name="方正楷体简体">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04B87">
    <w:pPr>
      <w:pStyle w:val="7"/>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3583556">
                          <w:pPr>
                            <w:pStyle w:val="7"/>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- 21 -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03583556">
                    <w:pPr>
                      <w:pStyle w:val="7"/>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- 21 -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2BCC5"/>
    <w:multiLevelType w:val="singleLevel"/>
    <w:tmpl w:val="9892BCC5"/>
    <w:lvl w:ilvl="0" w:tentative="0">
      <w:start w:val="1"/>
      <w:numFmt w:val="decimal"/>
      <w:suff w:val="nothing"/>
      <w:lvlText w:val="（%1）"/>
      <w:lvlJc w:val="left"/>
    </w:lvl>
  </w:abstractNum>
  <w:abstractNum w:abstractNumId="1">
    <w:nsid w:val="E16B6A60"/>
    <w:multiLevelType w:val="singleLevel"/>
    <w:tmpl w:val="E16B6A60"/>
    <w:lvl w:ilvl="0" w:tentative="0">
      <w:start w:val="1"/>
      <w:numFmt w:val="decimal"/>
      <w:suff w:val="nothing"/>
      <w:lvlText w:val="（%1）"/>
      <w:lvlJc w:val="left"/>
    </w:lvl>
  </w:abstractNum>
  <w:abstractNum w:abstractNumId="2">
    <w:nsid w:val="2F3B192D"/>
    <w:multiLevelType w:val="singleLevel"/>
    <w:tmpl w:val="2F3B192D"/>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220"/>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3ZDg4MmVlN2ViMjc3OTkzZTk1ZGMxNmM2MzJkNjQifQ=="/>
  </w:docVars>
  <w:rsids>
    <w:rsidRoot w:val="0825213D"/>
    <w:rsid w:val="00001377"/>
    <w:rsid w:val="00001693"/>
    <w:rsid w:val="00004216"/>
    <w:rsid w:val="00027A1B"/>
    <w:rsid w:val="0003348F"/>
    <w:rsid w:val="00053C41"/>
    <w:rsid w:val="000805C3"/>
    <w:rsid w:val="000A48F9"/>
    <w:rsid w:val="000A49ED"/>
    <w:rsid w:val="000B6C63"/>
    <w:rsid w:val="000B7181"/>
    <w:rsid w:val="000F716B"/>
    <w:rsid w:val="00155565"/>
    <w:rsid w:val="001570D8"/>
    <w:rsid w:val="00166FC9"/>
    <w:rsid w:val="00171DE5"/>
    <w:rsid w:val="001945D4"/>
    <w:rsid w:val="001A50AB"/>
    <w:rsid w:val="001C5E64"/>
    <w:rsid w:val="00200D66"/>
    <w:rsid w:val="00213CC6"/>
    <w:rsid w:val="00241F7F"/>
    <w:rsid w:val="0025644C"/>
    <w:rsid w:val="00282273"/>
    <w:rsid w:val="002B0C44"/>
    <w:rsid w:val="002C2635"/>
    <w:rsid w:val="003027C5"/>
    <w:rsid w:val="00304950"/>
    <w:rsid w:val="00304C1B"/>
    <w:rsid w:val="00326E4E"/>
    <w:rsid w:val="00395C05"/>
    <w:rsid w:val="003C78E1"/>
    <w:rsid w:val="003F2627"/>
    <w:rsid w:val="00416855"/>
    <w:rsid w:val="004628FE"/>
    <w:rsid w:val="00494578"/>
    <w:rsid w:val="004A0D10"/>
    <w:rsid w:val="004C255E"/>
    <w:rsid w:val="005654D8"/>
    <w:rsid w:val="005A431D"/>
    <w:rsid w:val="005C5846"/>
    <w:rsid w:val="005D6F27"/>
    <w:rsid w:val="00602620"/>
    <w:rsid w:val="0060303F"/>
    <w:rsid w:val="0061414B"/>
    <w:rsid w:val="00634B2B"/>
    <w:rsid w:val="00637012"/>
    <w:rsid w:val="00647AB1"/>
    <w:rsid w:val="006575F3"/>
    <w:rsid w:val="00693349"/>
    <w:rsid w:val="006F2555"/>
    <w:rsid w:val="007214E2"/>
    <w:rsid w:val="00725997"/>
    <w:rsid w:val="00727F4A"/>
    <w:rsid w:val="00766A23"/>
    <w:rsid w:val="0079114B"/>
    <w:rsid w:val="0079426A"/>
    <w:rsid w:val="007E6C09"/>
    <w:rsid w:val="007E7C6F"/>
    <w:rsid w:val="007F74AF"/>
    <w:rsid w:val="008000E8"/>
    <w:rsid w:val="008068FB"/>
    <w:rsid w:val="008244FE"/>
    <w:rsid w:val="00875C9E"/>
    <w:rsid w:val="008B0B40"/>
    <w:rsid w:val="00907494"/>
    <w:rsid w:val="00915093"/>
    <w:rsid w:val="0094015F"/>
    <w:rsid w:val="009442FE"/>
    <w:rsid w:val="00961C5D"/>
    <w:rsid w:val="009645B8"/>
    <w:rsid w:val="00973947"/>
    <w:rsid w:val="00976121"/>
    <w:rsid w:val="00985BFC"/>
    <w:rsid w:val="009A0E0B"/>
    <w:rsid w:val="009A32EF"/>
    <w:rsid w:val="009B4F8B"/>
    <w:rsid w:val="009D2AB3"/>
    <w:rsid w:val="009F5228"/>
    <w:rsid w:val="00A01076"/>
    <w:rsid w:val="00A13501"/>
    <w:rsid w:val="00A1350C"/>
    <w:rsid w:val="00A434A6"/>
    <w:rsid w:val="00A44B1C"/>
    <w:rsid w:val="00A44EE0"/>
    <w:rsid w:val="00A4780D"/>
    <w:rsid w:val="00A77E6B"/>
    <w:rsid w:val="00A916C2"/>
    <w:rsid w:val="00AA2B01"/>
    <w:rsid w:val="00AF371C"/>
    <w:rsid w:val="00B04BC7"/>
    <w:rsid w:val="00B11B5C"/>
    <w:rsid w:val="00B1338F"/>
    <w:rsid w:val="00B31623"/>
    <w:rsid w:val="00B3762F"/>
    <w:rsid w:val="00B43490"/>
    <w:rsid w:val="00B66671"/>
    <w:rsid w:val="00BC0EC8"/>
    <w:rsid w:val="00BE48F9"/>
    <w:rsid w:val="00CA4B91"/>
    <w:rsid w:val="00CC2F82"/>
    <w:rsid w:val="00CE775C"/>
    <w:rsid w:val="00D01879"/>
    <w:rsid w:val="00D23468"/>
    <w:rsid w:val="00D43B2D"/>
    <w:rsid w:val="00D45DE7"/>
    <w:rsid w:val="00D64A92"/>
    <w:rsid w:val="00DF684C"/>
    <w:rsid w:val="00E03814"/>
    <w:rsid w:val="00E27FFD"/>
    <w:rsid w:val="00E50D9D"/>
    <w:rsid w:val="00EB15E1"/>
    <w:rsid w:val="00EB74B9"/>
    <w:rsid w:val="00ED79A8"/>
    <w:rsid w:val="00F171C1"/>
    <w:rsid w:val="00F72925"/>
    <w:rsid w:val="00F73051"/>
    <w:rsid w:val="00FE5382"/>
    <w:rsid w:val="00FF2AC1"/>
    <w:rsid w:val="02684674"/>
    <w:rsid w:val="033E4A1E"/>
    <w:rsid w:val="04097FA6"/>
    <w:rsid w:val="04110AFC"/>
    <w:rsid w:val="06095AE9"/>
    <w:rsid w:val="06ED0B67"/>
    <w:rsid w:val="0825213D"/>
    <w:rsid w:val="09774126"/>
    <w:rsid w:val="0A34209E"/>
    <w:rsid w:val="0DA963C7"/>
    <w:rsid w:val="0E6B7DA5"/>
    <w:rsid w:val="125F7028"/>
    <w:rsid w:val="12683A0C"/>
    <w:rsid w:val="1427600B"/>
    <w:rsid w:val="14BF7306"/>
    <w:rsid w:val="14FD3B58"/>
    <w:rsid w:val="158C7B9E"/>
    <w:rsid w:val="1783257D"/>
    <w:rsid w:val="17DA5BEA"/>
    <w:rsid w:val="18335EF3"/>
    <w:rsid w:val="18AC66CA"/>
    <w:rsid w:val="19050062"/>
    <w:rsid w:val="193C6E44"/>
    <w:rsid w:val="19B724AF"/>
    <w:rsid w:val="1A2B1168"/>
    <w:rsid w:val="1A5C28D3"/>
    <w:rsid w:val="1B31640E"/>
    <w:rsid w:val="1BAB543D"/>
    <w:rsid w:val="1D4E2878"/>
    <w:rsid w:val="21064980"/>
    <w:rsid w:val="21691343"/>
    <w:rsid w:val="21AA1D19"/>
    <w:rsid w:val="220B40BC"/>
    <w:rsid w:val="223E5378"/>
    <w:rsid w:val="23DB0DCA"/>
    <w:rsid w:val="24855282"/>
    <w:rsid w:val="25283C4E"/>
    <w:rsid w:val="2D344C3E"/>
    <w:rsid w:val="2E294714"/>
    <w:rsid w:val="2F8E5231"/>
    <w:rsid w:val="2FF5212A"/>
    <w:rsid w:val="300E414A"/>
    <w:rsid w:val="30306E1F"/>
    <w:rsid w:val="33C85F51"/>
    <w:rsid w:val="36604942"/>
    <w:rsid w:val="36D629B6"/>
    <w:rsid w:val="36F52124"/>
    <w:rsid w:val="386D2BBC"/>
    <w:rsid w:val="38C5331C"/>
    <w:rsid w:val="391A6C7E"/>
    <w:rsid w:val="3976407B"/>
    <w:rsid w:val="39D26F52"/>
    <w:rsid w:val="3A604F36"/>
    <w:rsid w:val="3DA81497"/>
    <w:rsid w:val="3E242CF3"/>
    <w:rsid w:val="3F5F0C3A"/>
    <w:rsid w:val="3FDF1D0B"/>
    <w:rsid w:val="40414403"/>
    <w:rsid w:val="4070579F"/>
    <w:rsid w:val="41392DC7"/>
    <w:rsid w:val="42683D52"/>
    <w:rsid w:val="427525B7"/>
    <w:rsid w:val="4386320E"/>
    <w:rsid w:val="443E6229"/>
    <w:rsid w:val="45A047C6"/>
    <w:rsid w:val="463B6526"/>
    <w:rsid w:val="46527364"/>
    <w:rsid w:val="47E55A86"/>
    <w:rsid w:val="49CB5791"/>
    <w:rsid w:val="4C3606D8"/>
    <w:rsid w:val="4D150EED"/>
    <w:rsid w:val="4E803232"/>
    <w:rsid w:val="4F183776"/>
    <w:rsid w:val="4F5F4E4D"/>
    <w:rsid w:val="4FC06AC9"/>
    <w:rsid w:val="502E4EA1"/>
    <w:rsid w:val="505C6797"/>
    <w:rsid w:val="510D1E74"/>
    <w:rsid w:val="517B0CE4"/>
    <w:rsid w:val="54BA2676"/>
    <w:rsid w:val="54DF3FA3"/>
    <w:rsid w:val="55E647DD"/>
    <w:rsid w:val="568B4A5B"/>
    <w:rsid w:val="57285B6D"/>
    <w:rsid w:val="5A330706"/>
    <w:rsid w:val="5ACE446C"/>
    <w:rsid w:val="5B837B3D"/>
    <w:rsid w:val="5CB50CD3"/>
    <w:rsid w:val="5D6B5519"/>
    <w:rsid w:val="5D8C2B66"/>
    <w:rsid w:val="5DBE6687"/>
    <w:rsid w:val="5E966A0A"/>
    <w:rsid w:val="607E202E"/>
    <w:rsid w:val="61B01396"/>
    <w:rsid w:val="61D57266"/>
    <w:rsid w:val="625600EA"/>
    <w:rsid w:val="631A7245"/>
    <w:rsid w:val="641B451A"/>
    <w:rsid w:val="64C6659E"/>
    <w:rsid w:val="65323349"/>
    <w:rsid w:val="65B70DD5"/>
    <w:rsid w:val="66374BE9"/>
    <w:rsid w:val="68AF5DFD"/>
    <w:rsid w:val="68C755EA"/>
    <w:rsid w:val="6984413E"/>
    <w:rsid w:val="69BB3202"/>
    <w:rsid w:val="6CB93E41"/>
    <w:rsid w:val="6D7A5D29"/>
    <w:rsid w:val="6E2417D0"/>
    <w:rsid w:val="6E733AC0"/>
    <w:rsid w:val="6F1A1980"/>
    <w:rsid w:val="70FC0AF3"/>
    <w:rsid w:val="72126336"/>
    <w:rsid w:val="73FB3A46"/>
    <w:rsid w:val="745021DA"/>
    <w:rsid w:val="77C322B2"/>
    <w:rsid w:val="78BF22B4"/>
    <w:rsid w:val="7A4B5E5F"/>
    <w:rsid w:val="7A913D04"/>
    <w:rsid w:val="7B980263"/>
    <w:rsid w:val="7C2C6722"/>
    <w:rsid w:val="7C5973DD"/>
    <w:rsid w:val="7E261208"/>
    <w:rsid w:val="7E274F9E"/>
    <w:rsid w:val="7F7D6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黑体"/>
      <w:kern w:val="2"/>
      <w:sz w:val="32"/>
      <w:szCs w:val="24"/>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qFormat/>
    <w:uiPriority w:val="0"/>
    <w:pPr>
      <w:widowControl/>
      <w:spacing w:line="600" w:lineRule="exact"/>
      <w:ind w:firstLine="640"/>
      <w:jc w:val="left"/>
    </w:pPr>
    <w:rPr>
      <w:color w:val="FF0000"/>
    </w:rPr>
  </w:style>
  <w:style w:type="paragraph" w:styleId="4">
    <w:name w:val="Normal Indent"/>
    <w:basedOn w:val="1"/>
    <w:qFormat/>
    <w:uiPriority w:val="0"/>
    <w:pPr>
      <w:adjustRightInd w:val="0"/>
      <w:spacing w:line="360" w:lineRule="atLeast"/>
      <w:ind w:firstLine="420"/>
      <w:jc w:val="left"/>
      <w:textAlignment w:val="baseline"/>
    </w:pPr>
    <w:rPr>
      <w:rFonts w:eastAsia="宋体" w:cs="Times New Roman"/>
      <w:kern w:val="0"/>
      <w:sz w:val="25"/>
      <w:szCs w:val="20"/>
    </w:rPr>
  </w:style>
  <w:style w:type="paragraph" w:styleId="5">
    <w:name w:val="Body Text"/>
    <w:basedOn w:val="1"/>
    <w:unhideWhenUsed/>
    <w:qFormat/>
    <w:uiPriority w:val="0"/>
    <w:pPr>
      <w:spacing w:line="580" w:lineRule="atLeast"/>
    </w:pPr>
    <w:rPr>
      <w:rFonts w:hint="eastAsia"/>
      <w:spacing w:val="-4"/>
    </w:rPr>
  </w:style>
  <w:style w:type="paragraph" w:styleId="6">
    <w:name w:val="Plain Text"/>
    <w:basedOn w:val="1"/>
    <w:qFormat/>
    <w:uiPriority w:val="0"/>
    <w:rPr>
      <w:rFonts w:ascii="宋体" w:hAnsi="Courier New" w:eastAsia="宋体" w:cs="Times New Roman"/>
      <w:sz w:val="21"/>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11">
    <w:name w:val="BodyText1I2"/>
    <w:basedOn w:val="12"/>
    <w:qFormat/>
    <w:uiPriority w:val="0"/>
    <w:pPr>
      <w:spacing w:line="600" w:lineRule="exact"/>
      <w:ind w:left="0" w:leftChars="0" w:firstLine="200" w:firstLineChars="200"/>
    </w:pPr>
    <w:rPr>
      <w:rFonts w:eastAsia="方正仿宋简体"/>
    </w:rPr>
  </w:style>
  <w:style w:type="paragraph" w:customStyle="1" w:styleId="12">
    <w:name w:val="BodyTextIndent"/>
    <w:basedOn w:val="1"/>
    <w:qFormat/>
    <w:uiPriority w:val="0"/>
    <w:pPr>
      <w:ind w:left="420" w:leftChars="200"/>
      <w:textAlignment w:val="baseline"/>
    </w:pPr>
  </w:style>
  <w:style w:type="paragraph" w:customStyle="1" w:styleId="13">
    <w:name w:val="WPS Plain"/>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8584</Words>
  <Characters>8894</Characters>
  <Lines>76</Lines>
  <Paragraphs>21</Paragraphs>
  <TotalTime>3</TotalTime>
  <ScaleCrop>false</ScaleCrop>
  <LinksUpToDate>false</LinksUpToDate>
  <CharactersWithSpaces>8969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2023-05-06T07:24:00Z</dcterms:created>
  <dc:creator>Administrator</dc:creator>
  <cp:lastModifiedBy>Administrator</cp:lastModifiedBy>
  <cp:lastPrinted>2024-05-10T01:07:00Z</cp:lastPrinted>
  <dcterms:modified xsi:type="dcterms:W3CDTF">2025-01-09T07:32:39Z</dcterms:modified>
  <dc:title>井政办〔2020〕20号 </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C4C558DE66884CBE800541089A0BC62F</vt:lpwstr>
  </property>
  <property fmtid="{D5CDD505-2E9C-101B-9397-08002B2CF9AE}" pid="4" name="KSOTemplateDocerSaveRecord">
    <vt:lpwstr>eyJoZGlkIjoiMjRhZjI3MTY1ZmZhNzFjYTEwZmRmYjBlNWQ1YzE4MmYifQ==</vt:lpwstr>
  </property>
</Properties>
</file>