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a14="http://schemas.microsoft.com/office/drawing/2010/main" mc:Ignorable="w14">
  <w:body>
    <w:p>
      <w:pPr>
        <w:adjustRightInd w:val="0"/>
        <w:snapToGrid w:val="0"/>
        <w:spacing w:line="580" w:lineRule="atLeast"/>
        <w:jc w:val="center"/>
        <w:rPr>
          <w:rFonts w:ascii="宋体" w:cs="宋体" w:hAnsi="宋体"/>
          <w:b/>
          <w:bCs/>
          <w:snapToGrid w:val="0"/>
          <w:color w:val="FF0000"/>
          <w:spacing w:val="-4"/>
          <w:sz w:val="84"/>
          <w:szCs w:val="84"/>
        </w:rPr>
      </w:pPr>
    </w:p>
    <w:p>
      <w:pPr>
        <w:adjustRightInd w:val="0"/>
        <w:snapToGrid w:val="0"/>
        <w:spacing w:line="580" w:lineRule="atLeast"/>
        <w:jc w:val="center"/>
        <w:rPr>
          <w:rFonts w:ascii="宋体" w:eastAsia="宋体" w:cs="宋体"/>
          <w:b/>
          <w:bCs/>
          <w:snapToGrid w:val="0"/>
          <w:color w:val="FF0000"/>
          <w:spacing w:val="-4"/>
          <w:sz w:val="84"/>
          <w:szCs w:val="84"/>
        </w:rPr>
      </w:pPr>
      <w:r>
        <w:rPr>
          <w:rFonts w:ascii="宋体" w:eastAsia="宋体" w:cs="宋体" w:hint="eastAsia"/>
          <w:b/>
          <w:bCs/>
          <w:snapToGrid w:val="0"/>
          <w:color w:val="FF0000"/>
          <w:spacing w:val="-4"/>
          <w:sz w:val="84"/>
          <w:szCs w:val="84"/>
        </w:rPr>
        <w:t>井陉县“双随机、一公开”领导小组办公室</w:t>
      </w:r>
    </w:p>
    <w:p>
      <w:pPr>
        <w:adjustRightInd w:val="0"/>
        <w:snapToGrid w:val="0"/>
        <w:spacing w:line="580" w:lineRule="atLeast"/>
        <w:jc w:val="center"/>
        <w:rPr>
          <w:rFonts w:ascii="方正小标宋简体" w:eastAsia="方正小标宋简体"/>
          <w:snapToGrid w:val="0"/>
          <w:color w:val="C00000"/>
          <w:spacing w:val="-4"/>
          <w:sz w:val="44"/>
          <w:szCs w:val="44"/>
        </w:rPr>
      </w:pPr>
    </w:p>
    <w:p>
      <w:pPr>
        <w:adjustRightInd w:val="0"/>
        <w:snapToGrid w:val="0"/>
        <w:spacing w:line="580" w:lineRule="atLeast"/>
        <w:jc w:val="center"/>
        <w:rPr>
          <w:rFonts w:ascii="方正小标宋简体" w:eastAsia="方正小标宋简体"/>
          <w:snapToGrid w:val="0"/>
          <w:color w:val="C00000"/>
          <w:spacing w:val="-4"/>
          <w:sz w:val="44"/>
          <w:szCs w:val="44"/>
        </w:rPr>
      </w:pPr>
    </w:p>
    <w:p>
      <w:pPr>
        <w:adjustRightInd w:val="0"/>
        <w:snapToGrid w:val="0"/>
        <w:spacing w:line="580" w:lineRule="atLeast"/>
        <w:jc w:val="center"/>
        <w:rPr>
          <w:rFonts w:ascii="方正小标宋简体" w:eastAsia="方正小标宋简体"/>
          <w:snapToGrid w:val="0"/>
          <w:color w:val="C00000"/>
          <w:spacing w:val="-4"/>
          <w:sz w:val="44"/>
          <w:szCs w:val="44"/>
        </w:rPr>
      </w:pPr>
      <w:r>
        <w:rPr>
          <w:rFonts w:ascii="仿宋_GB2312" w:hint="eastAsia"/>
          <w:snapToGrid w:val="0"/>
          <w:color w:val="000000"/>
          <w:spacing w:val="-4"/>
          <w:szCs w:val="32"/>
        </w:rPr>
        <w:t>井双随机办[202</w:t>
      </w:r>
      <w:r>
        <w:rPr>
          <w:rFonts w:ascii="仿宋_GB2312"/>
          <w:snapToGrid w:val="0"/>
          <w:color w:val="000000"/>
          <w:spacing w:val="-4"/>
          <w:szCs w:val="32"/>
        </w:rPr>
        <w:t>2</w:t>
      </w:r>
      <w:r>
        <w:rPr>
          <w:rFonts w:ascii="仿宋_GB2312" w:hint="eastAsia"/>
          <w:snapToGrid w:val="0"/>
          <w:color w:val="000000"/>
          <w:spacing w:val="-4"/>
          <w:szCs w:val="32"/>
        </w:rPr>
        <w:t>]2号</w:t>
      </w:r>
    </w:p>
    <w:p>
      <w:pPr>
        <w:adjustRightInd w:val="0"/>
        <w:snapToGrid w:val="0"/>
        <w:spacing w:line="480" w:lineRule="atLeast"/>
        <w:jc w:val="center"/>
        <w:rPr>
          <w:rFonts w:eastAsia="方正小标宋简体"/>
          <w:color w:val="C00000"/>
          <w:sz w:val="48"/>
          <w:szCs w:val="48"/>
        </w:rPr>
      </w:pPr>
      <w:r>
        <mc:AlternateContent>
          <mc:Choice Requires="wps">
            <w:drawing>
              <wp:anchor distT="0" distB="0" distL="114298" distR="114298" simplePos="0" relativeHeight="13" behindDoc="0" locked="0" layoutInCell="1" hidden="0" allowOverlap="1">
                <wp:simplePos x="0" y="0"/>
                <wp:positionH relativeFrom="column">
                  <wp:posOffset>2990215</wp:posOffset>
                </wp:positionH>
                <wp:positionV relativeFrom="paragraph">
                  <wp:posOffset>207645</wp:posOffset>
                </wp:positionV>
                <wp:extent cx="2648585" cy="634"/>
                <wp:effectExtent l="0" t="0" r="0" b="0"/>
                <wp:wrapNone/>
                <wp:docPr id="4" name="直线 4"/>
                <wp:cNvGraphicFramePr>
                  <a:graphicFrameLocks noChangeAspect="0"/>
                </wp:cNvGraphicFramePr>
                <a:graphic>
                  <a:graphicData uri="http://schemas.microsoft.com/office/word/2010/wordprocessingShape">
                    <wps:wsp>
                      <wps:cNvSpPr/>
                      <wps:spPr>
                        <a:xfrm rot="0">
                          <a:off x="0" y="0"/>
                          <a:ext cx="2648585" cy="634"/>
                        </a:xfrm>
                        <a:prstGeom prst="line"/>
                        <a:noFill/>
                        <a:ln w="19050" cmpd="sng" cap="flat">
                          <a:solidFill>
                            <a:srgbClr val="C00000"/>
                          </a:solidFill>
                          <a:prstDash val="solid"/>
                          <a:miter/>
                        </a:ln>
                      </wps:spPr>
                      <wps:bodyPr vert="horz" wrap="square" lIns="91440" tIns="45720" rIns="91440" bIns="45720" anchor="t" anchorCtr="0" upright="1">
                        <a:noAutofit/>
                      </wps:bodyPr>
                    </wps:wsp>
                  </a:graphicData>
                </a:graphic>
              </wp:anchor>
            </w:drawing>
          </mc:Choice>
          <mc:Fallback>
            <w:pict>
              <v:line type="#_x0000_t20" id="直线 5" o:spid="_x0000_s5" from="235.45pt,16.35pt" to="444.0pt,16.4pt" filled="f" stroked="t" strokeweight="1.5pt" style="position:absolute;z-index:13;mso-position-horizontal:absolute;mso-position-vertical:absolute;mso-wrap-distance-left:8.999863pt;mso-wrap-distance-right:8.999863pt;">
                <v:stroke color="#C00000"/>
              </v:line>
            </w:pict>
          </mc:Fallback>
        </mc:AlternateContent>
      </w:r>
      <w:r>
        <mc:AlternateContent>
          <mc:Choice Requires="wps">
            <w:drawing>
              <wp:anchor distT="0" distB="0" distL="114298" distR="114298" simplePos="0" relativeHeight="14" behindDoc="0" locked="0" layoutInCell="1" hidden="0" allowOverlap="1">
                <wp:simplePos x="0" y="0"/>
                <wp:positionH relativeFrom="column">
                  <wp:posOffset>0</wp:posOffset>
                </wp:positionH>
                <wp:positionV relativeFrom="paragraph">
                  <wp:posOffset>188595</wp:posOffset>
                </wp:positionV>
                <wp:extent cx="2686050" cy="9525"/>
                <wp:effectExtent l="0" t="0" r="0" b="0"/>
                <wp:wrapNone/>
                <wp:docPr id="6" name="直线 6"/>
                <wp:cNvGraphicFramePr>
                  <a:graphicFrameLocks noChangeAspect="0"/>
                </wp:cNvGraphicFramePr>
                <a:graphic>
                  <a:graphicData uri="http://schemas.microsoft.com/office/word/2010/wordprocessingShape">
                    <wps:wsp>
                      <wps:cNvSpPr/>
                      <wps:spPr>
                        <a:xfrm flipH="1" flipV="1" rot="0">
                          <a:off x="0" y="0"/>
                          <a:ext cx="2686050" cy="9525"/>
                        </a:xfrm>
                        <a:prstGeom prst="line"/>
                        <a:noFill/>
                        <a:ln w="19050" cmpd="sng" cap="flat">
                          <a:solidFill>
                            <a:srgbClr val="C00000"/>
                          </a:solidFill>
                          <a:prstDash val="solid"/>
                          <a:miter/>
                        </a:ln>
                      </wps:spPr>
                      <wps:bodyPr vert="horz" wrap="square" lIns="91440" tIns="45720" rIns="91440" bIns="45720" anchor="t" anchorCtr="0" upright="1">
                        <a:noAutofit/>
                      </wps:bodyPr>
                    </wps:wsp>
                  </a:graphicData>
                </a:graphic>
              </wp:anchor>
            </w:drawing>
          </mc:Choice>
          <mc:Fallback>
            <w:pict>
              <v:line type="#_x0000_t20" id="直线 7" o:spid="_x0000_s7" from="0.0pt,14.85pt" to="211.5pt,15.6pt" filled="f" stroked="t" strokeweight="1.5pt" style="position:absolute;flip:&quot;x y&quot;;z-index:14;mso-position-horizontal:absolute;mso-position-vertical:absolute;mso-wrap-distance-left:8.999863pt;mso-wrap-distance-right:8.999863pt;">
                <v:stroke color="#C00000"/>
              </v:line>
            </w:pict>
          </mc:Fallback>
        </mc:AlternateContent>
      </w:r>
      <w:r>
        <w:rPr>
          <w:rFonts w:eastAsia="方正小标宋简体" w:hint="eastAsia"/>
          <w:color w:val="C00000"/>
          <w:sz w:val="48"/>
          <w:szCs w:val="48"/>
        </w:rPr>
        <w:t>★</w:t>
      </w:r>
    </w:p>
    <w:p>
      <w:pPr>
        <w:adjustRightInd w:val="0"/>
        <w:snapToGrid w:val="0"/>
        <w:jc w:val="center"/>
        <w:rPr>
          <w:rFonts w:ascii="方正小标宋_GBK" w:eastAsia="方正小标宋_GBK" w:cs="黑体"/>
          <w:b/>
          <w:snapToGrid w:val="0"/>
          <w:color w:val="000000"/>
          <w:spacing w:val="-4"/>
          <w:sz w:val="44"/>
          <w:szCs w:val="44"/>
        </w:rPr>
      </w:pPr>
      <w:r>
        <w:rPr>
          <w:rFonts w:ascii="方正小标宋_GBK" w:eastAsia="方正小标宋_GBK" w:cs="黑体" w:hint="eastAsia"/>
          <w:b/>
          <w:snapToGrid w:val="0"/>
          <w:color w:val="000000"/>
          <w:spacing w:val="-4"/>
          <w:sz w:val="44"/>
          <w:szCs w:val="44"/>
        </w:rPr>
        <w:t>关于印发《井陉县202</w:t>
      </w:r>
      <w:r>
        <w:rPr>
          <w:rFonts w:ascii="方正小标宋_GBK" w:eastAsia="方正小标宋_GBK" w:cs="黑体"/>
          <w:b/>
          <w:snapToGrid w:val="0"/>
          <w:color w:val="000000"/>
          <w:spacing w:val="-4"/>
          <w:sz w:val="44"/>
          <w:szCs w:val="44"/>
        </w:rPr>
        <w:t>2</w:t>
      </w:r>
      <w:r>
        <w:rPr>
          <w:rFonts w:ascii="方正小标宋_GBK" w:eastAsia="方正小标宋_GBK" w:cs="黑体" w:hint="eastAsia"/>
          <w:b/>
          <w:snapToGrid w:val="0"/>
          <w:color w:val="000000"/>
          <w:spacing w:val="-4"/>
          <w:sz w:val="44"/>
          <w:szCs w:val="44"/>
        </w:rPr>
        <w:t>年度“双随机</w:t>
      </w:r>
      <w:r>
        <w:rPr>
          <w:rFonts w:ascii="方正小标宋_GBK" w:eastAsia="方正小标宋_GBK" w:cs="黑体"/>
          <w:b/>
          <w:snapToGrid w:val="0"/>
          <w:color w:val="000000"/>
          <w:spacing w:val="-4"/>
          <w:sz w:val="44"/>
          <w:szCs w:val="44"/>
        </w:rPr>
        <w:t>、一公开</w:t>
      </w:r>
      <w:r>
        <w:rPr>
          <w:rFonts w:ascii="方正小标宋_GBK" w:eastAsia="方正小标宋_GBK" w:cs="黑体" w:hint="eastAsia"/>
          <w:b/>
          <w:snapToGrid w:val="0"/>
          <w:color w:val="000000"/>
          <w:spacing w:val="-4"/>
          <w:sz w:val="44"/>
          <w:szCs w:val="44"/>
        </w:rPr>
        <w:t>”抽查工作计划》的通知</w:t>
      </w:r>
    </w:p>
    <w:p>
      <w:pPr>
        <w:adjustRightInd w:val="0"/>
        <w:snapToGrid w:val="0"/>
        <w:spacing w:line="480" w:lineRule="atLeast"/>
        <w:ind w:firstLineChars="200" w:firstLine="624"/>
        <w:rPr>
          <w:rFonts w:ascii="仿宋_GB2312"/>
          <w:snapToGrid w:val="0"/>
          <w:color w:val="000000"/>
          <w:spacing w:val="-4"/>
          <w:szCs w:val="32"/>
        </w:rPr>
      </w:pPr>
    </w:p>
    <w:p>
      <w:pPr>
        <w:adjustRightInd w:val="0"/>
        <w:snapToGrid w:val="0"/>
        <w:spacing w:line="600" w:lineRule="exact"/>
        <w:rPr>
          <w:rFonts w:ascii="仿宋_GB2312" w:cs="仿宋_GB2312"/>
          <w:snapToGrid w:val="0"/>
          <w:color w:val="000000"/>
          <w:spacing w:val="-4"/>
          <w:szCs w:val="32"/>
        </w:rPr>
      </w:pPr>
      <w:r>
        <w:rPr>
          <w:rFonts w:ascii="仿宋_GB2312" w:cs="仿宋_GB2312" w:hint="eastAsia"/>
          <w:snapToGrid w:val="0"/>
          <w:color w:val="000000"/>
          <w:spacing w:val="-4"/>
          <w:szCs w:val="32"/>
        </w:rPr>
        <w:t>各“双随机、一公开”成员单位：</w:t>
      </w:r>
    </w:p>
    <w:p>
      <w:pPr>
        <w:spacing w:line="600" w:lineRule="exact"/>
        <w:ind w:firstLineChars="200" w:firstLine="624"/>
        <w:rPr>
          <w:rFonts w:ascii="仿宋_GB2312" w:cs="仿宋_GB2312"/>
          <w:snapToGrid w:val="0"/>
          <w:color w:val="000000"/>
          <w:spacing w:val="-4"/>
          <w:szCs w:val="32"/>
        </w:rPr>
      </w:pPr>
      <w:r>
        <w:rPr>
          <w:rFonts w:ascii="仿宋_GB2312" w:cs="仿宋_GB2312" w:hint="eastAsia"/>
          <w:snapToGrid w:val="0"/>
          <w:color w:val="000000"/>
          <w:spacing w:val="-4"/>
          <w:szCs w:val="32"/>
        </w:rPr>
        <w:t>现将《井陉县202</w:t>
      </w:r>
      <w:r>
        <w:rPr>
          <w:rFonts w:ascii="仿宋_GB2312" w:cs="仿宋_GB2312"/>
          <w:snapToGrid w:val="0"/>
          <w:color w:val="000000"/>
          <w:spacing w:val="-4"/>
          <w:szCs w:val="32"/>
        </w:rPr>
        <w:t>2</w:t>
      </w:r>
      <w:r>
        <w:rPr>
          <w:rFonts w:ascii="仿宋_GB2312" w:cs="仿宋_GB2312" w:hint="eastAsia"/>
          <w:snapToGrid w:val="0"/>
          <w:color w:val="000000"/>
          <w:spacing w:val="-4"/>
          <w:szCs w:val="32"/>
        </w:rPr>
        <w:t>年度部门联合“双随机”抽查工作计划》印发给你们，请结合本单位实际，认真贯彻落实。</w:t>
      </w:r>
    </w:p>
    <w:p>
      <w:pPr>
        <w:spacing w:line="600" w:lineRule="exact"/>
        <w:ind w:firstLineChars="200" w:firstLine="624"/>
        <w:rPr>
          <w:rFonts w:ascii="仿宋_GB2312" w:cs="仿宋_GB2312"/>
          <w:snapToGrid w:val="0"/>
          <w:color w:val="000000"/>
          <w:spacing w:val="-4"/>
          <w:szCs w:val="32"/>
        </w:rPr>
      </w:pPr>
    </w:p>
    <w:p>
      <w:pPr>
        <w:adjustRightInd w:val="0"/>
        <w:snapToGrid w:val="0"/>
        <w:spacing w:line="600" w:lineRule="exact"/>
        <w:ind w:firstLineChars="1250" w:firstLine="3950"/>
        <w:rPr>
          <w:rFonts w:ascii="仿宋_GB2312" w:cs="仿宋_GB2312"/>
          <w:snapToGrid w:val="0"/>
          <w:color w:val="000000"/>
          <w:spacing w:val="-4"/>
          <w:szCs w:val="32"/>
        </w:rPr>
      </w:pPr>
      <w:r>
        <w:rPr>
          <w:rFonts w:ascii="仿宋_GB2312" w:cs="仿宋_GB2312" w:hint="eastAsia"/>
          <w:spacing w:val="-2"/>
          <w:szCs w:val="32"/>
        </w:rPr>
        <w:t xml:space="preserve"> </w:t>
      </w:r>
    </w:p>
    <w:p>
      <w:pPr>
        <w:adjustRightInd w:val="0"/>
        <w:snapToGrid w:val="0"/>
        <w:spacing w:line="600" w:lineRule="exact"/>
        <w:ind w:firstLineChars="900" w:firstLine="2772"/>
        <w:rPr>
          <w:rFonts w:ascii="仿宋_GB2312" w:cs="仿宋_GB2312"/>
          <w:snapToGrid w:val="0"/>
          <w:color w:val="000000"/>
          <w:spacing w:val="-6"/>
          <w:szCs w:val="32"/>
        </w:rPr>
      </w:pPr>
      <w:r>
        <w:rPr>
          <w:rFonts w:ascii="仿宋_GB2312" w:cs="仿宋_GB2312" w:hint="eastAsia"/>
          <w:snapToGrid w:val="0"/>
          <w:color w:val="000000"/>
          <w:spacing w:val="-6"/>
          <w:szCs w:val="32"/>
        </w:rPr>
        <w:t>井陉县“双随机、一公开”领导小组办公室</w:t>
      </w:r>
    </w:p>
    <w:p>
      <w:pPr>
        <w:adjustRightInd w:val="0"/>
        <w:snapToGrid w:val="0"/>
        <w:spacing w:line="600" w:lineRule="exact"/>
        <w:rPr>
          <w:rFonts w:ascii="仿宋_GB2312" w:cs="仿宋_GB2312"/>
          <w:snapToGrid w:val="0"/>
          <w:color w:val="000000"/>
          <w:spacing w:val="-4"/>
          <w:szCs w:val="32"/>
        </w:rPr>
      </w:pPr>
      <w:r>
        <w:rPr>
          <w:rFonts w:ascii="仿宋_GB2312" w:cs="仿宋_GB2312" w:hint="eastAsia"/>
          <w:snapToGrid w:val="0"/>
          <w:color w:val="000000"/>
          <w:spacing w:val="-4"/>
          <w:szCs w:val="32"/>
        </w:rPr>
        <w:t xml:space="preserve">                                202</w:t>
      </w:r>
      <w:r>
        <w:rPr>
          <w:rFonts w:ascii="仿宋_GB2312" w:cs="仿宋_GB2312"/>
          <w:snapToGrid w:val="0"/>
          <w:color w:val="000000"/>
          <w:spacing w:val="-4"/>
          <w:szCs w:val="32"/>
        </w:rPr>
        <w:t>2</w:t>
      </w:r>
      <w:r>
        <w:rPr>
          <w:rFonts w:ascii="仿宋_GB2312" w:cs="仿宋_GB2312" w:hint="eastAsia"/>
          <w:snapToGrid w:val="0"/>
          <w:color w:val="000000"/>
          <w:spacing w:val="-4"/>
          <w:szCs w:val="32"/>
        </w:rPr>
        <w:t>年1月</w:t>
      </w:r>
      <w:r>
        <w:rPr>
          <w:rFonts w:ascii="仿宋_GB2312" w:cs="仿宋_GB2312"/>
          <w:snapToGrid w:val="0"/>
          <w:color w:val="000000"/>
          <w:spacing w:val="-4"/>
          <w:szCs w:val="32"/>
        </w:rPr>
        <w:t>26</w:t>
      </w:r>
      <w:r>
        <w:rPr>
          <w:rFonts w:ascii="仿宋_GB2312" w:cs="仿宋_GB2312" w:hint="eastAsia"/>
          <w:snapToGrid w:val="0"/>
          <w:color w:val="000000"/>
          <w:spacing w:val="-4"/>
          <w:szCs w:val="32"/>
        </w:rPr>
        <w:t>日</w:t>
      </w:r>
    </w:p>
    <w:p>
      <w:pPr>
        <w:adjustRightInd w:val="0"/>
        <w:snapToGrid w:val="0"/>
        <w:spacing w:line="600" w:lineRule="exact"/>
        <w:jc w:val="center"/>
        <w:rPr>
          <w:rFonts w:ascii="仿宋_GB2312" w:cs="仿宋_GB2312"/>
          <w:color w:val="000000"/>
          <w:kern w:val="60"/>
          <w:szCs w:val="32"/>
        </w:rPr>
      </w:pPr>
    </w:p>
    <w:p>
      <w:pPr>
        <w:adjustRightInd w:val="0"/>
        <w:snapToGrid w:val="0"/>
        <w:spacing w:line="600" w:lineRule="exact"/>
        <w:jc w:val="center"/>
        <w:rPr>
          <w:rFonts w:ascii="仿宋_GB2312" w:cs="仿宋_GB2312"/>
          <w:color w:val="000000"/>
          <w:kern w:val="60"/>
          <w:szCs w:val="32"/>
        </w:rPr>
      </w:pPr>
    </w:p>
    <w:p>
      <w:pPr>
        <w:ind w:firstLineChars="300" w:firstLine="1320"/>
        <w:rPr>
          <w:rFonts w:ascii="宋体" w:eastAsia="宋体" w:cs="宋体"/>
          <w:b/>
          <w:bCs/>
          <w:sz w:val="44"/>
          <w:szCs w:val="44"/>
        </w:rPr>
      </w:pPr>
      <w:r>
        <w:rPr>
          <w:rFonts w:ascii="宋体" w:eastAsia="宋体" w:cs="宋体" w:hint="eastAsia"/>
          <w:b/>
          <w:bCs/>
          <w:sz w:val="44"/>
          <w:szCs w:val="44"/>
        </w:rPr>
        <w:t>井陉县202</w:t>
      </w:r>
      <w:r>
        <w:rPr>
          <w:rFonts w:ascii="宋体" w:eastAsia="宋体" w:cs="宋体"/>
          <w:b/>
          <w:bCs/>
          <w:sz w:val="44"/>
          <w:szCs w:val="44"/>
        </w:rPr>
        <w:t>2</w:t>
      </w:r>
      <w:r>
        <w:rPr>
          <w:rFonts w:ascii="宋体" w:eastAsia="宋体" w:cs="宋体" w:hint="eastAsia"/>
          <w:b/>
          <w:bCs/>
          <w:sz w:val="44"/>
          <w:szCs w:val="44"/>
        </w:rPr>
        <w:t>年度部门联合“双随机”</w:t>
      </w:r>
    </w:p>
    <w:p>
      <w:pPr>
        <w:jc w:val="center"/>
        <w:rPr>
          <w:rFonts w:ascii="宋体" w:eastAsia="宋体" w:cs="宋体"/>
          <w:b/>
          <w:bCs/>
          <w:sz w:val="44"/>
          <w:szCs w:val="44"/>
        </w:rPr>
      </w:pPr>
      <w:r>
        <w:rPr>
          <w:rFonts w:ascii="宋体" w:eastAsia="宋体" w:cs="宋体" w:hint="eastAsia"/>
          <w:b/>
          <w:bCs/>
          <w:sz w:val="44"/>
          <w:szCs w:val="44"/>
        </w:rPr>
        <w:t>抽查工作计划</w:t>
      </w:r>
    </w:p>
    <w:p>
      <w:pPr>
        <w:ind w:firstLineChars="200" w:firstLine="640"/>
        <w:rPr>
          <w:rFonts w:ascii="仿宋_GB2312" w:cs="仿宋_GB2312"/>
        </w:rPr>
      </w:pPr>
    </w:p>
    <w:p>
      <w:pPr>
        <w:ind w:firstLineChars="200" w:firstLine="640"/>
        <w:rPr>
          <w:rFonts w:ascii="仿宋_GB2312" w:cs="仿宋_GB2312"/>
        </w:rPr>
      </w:pPr>
      <w:r>
        <w:rPr>
          <w:rFonts w:ascii="仿宋_GB2312" w:cs="仿宋_GB2312" w:hint="eastAsia"/>
        </w:rPr>
        <w:t>为贯彻落实《国务院关于在市场监管领域全面推行部门联合“双随机、一公开”监管的意见》(国发〔2019〕5号)和市“双随机、一公开”领导小组办公室关于双随机工作部署要求，确保2021年底前在全县范围内实现部门内部联合和市场监管领域相关部门联合“双随机、一公开”监管全覆盖、常态化，现就各成员单位编制、公示、备案202</w:t>
      </w:r>
      <w:r>
        <w:rPr>
          <w:rFonts w:ascii="仿宋_GB2312" w:cs="仿宋_GB2312"/>
        </w:rPr>
        <w:t>2</w:t>
      </w:r>
      <w:r>
        <w:rPr>
          <w:rFonts w:ascii="仿宋_GB2312" w:cs="仿宋_GB2312" w:hint="eastAsia"/>
        </w:rPr>
        <w:t>年度随机抽查工作计划有关事项通知如下。</w:t>
      </w:r>
    </w:p>
    <w:p>
      <w:pPr>
        <w:ind w:firstLineChars="200" w:firstLine="640"/>
        <w:rPr>
          <w:rFonts w:ascii="黑体" w:eastAsia="黑体" w:cs="黑体"/>
        </w:rPr>
      </w:pPr>
      <w:r>
        <w:rPr>
          <w:rFonts w:ascii="黑体" w:eastAsia="黑体" w:cs="黑体" w:hint="eastAsia"/>
        </w:rPr>
        <w:t>一、主要目标</w:t>
      </w:r>
    </w:p>
    <w:p>
      <w:pPr>
        <w:ind w:firstLineChars="200" w:firstLine="640"/>
        <w:rPr>
          <w:rFonts w:ascii="仿宋_GB2312" w:cs="仿宋_GB2312"/>
        </w:rPr>
      </w:pPr>
      <w:r>
        <w:rPr>
          <w:rFonts w:ascii="仿宋_GB2312" w:cs="仿宋_GB2312" w:hint="eastAsia"/>
        </w:rPr>
        <w:t>完成在各单位内部各业务条线双随机抽查任务的全流程整合，进一步完善随机抽查制度机制，实现市场监管系统内部随机抽查全覆盖、常态化、规范化，全系统年度抽查企业占比5%(含省、市、县三级抽查的数)以上，抽查结果公示率达到100%。</w:t>
      </w:r>
    </w:p>
    <w:p>
      <w:pPr>
        <w:ind w:firstLineChars="200" w:firstLine="640"/>
        <w:rPr>
          <w:rFonts w:ascii="黑体" w:eastAsia="黑体" w:cs="黑体"/>
        </w:rPr>
      </w:pPr>
      <w:r>
        <w:rPr>
          <w:rFonts w:ascii="黑体" w:eastAsia="黑体" w:cs="黑体" w:hint="eastAsia"/>
        </w:rPr>
        <w:t>二、统筹制定年度抽查工作计划</w:t>
      </w:r>
    </w:p>
    <w:p>
      <w:pPr>
        <w:ind w:firstLineChars="200" w:firstLine="640"/>
        <w:rPr>
          <w:rFonts w:ascii="仿宋_GB2312" w:cs="仿宋_GB2312"/>
        </w:rPr>
      </w:pPr>
      <w:r>
        <w:rPr>
          <w:rFonts w:ascii="仿宋_GB2312" w:cs="仿宋_GB2312" w:hint="eastAsia"/>
        </w:rPr>
        <w:t>依据省、市局的安排，结合本地实际与工作需求，统筹制定了我县202</w:t>
      </w:r>
      <w:r>
        <w:rPr>
          <w:rFonts w:ascii="仿宋_GB2312" w:cs="仿宋_GB2312"/>
        </w:rPr>
        <w:t>2</w:t>
      </w:r>
      <w:r>
        <w:rPr>
          <w:rFonts w:ascii="仿宋_GB2312" w:cs="仿宋_GB2312" w:hint="eastAsia"/>
        </w:rPr>
        <w:t>年度抽查工作计划，检查对象和检查方式相近的做到合并安排，既保证必要的抽查覆盖面和监管效果，又防止任意检查和执法扰民。</w:t>
      </w:r>
    </w:p>
    <w:p>
      <w:pPr>
        <w:ind w:firstLineChars="200" w:firstLine="640"/>
        <w:rPr>
          <w:rFonts w:ascii="黑体" w:eastAsia="黑体" w:cs="黑体"/>
        </w:rPr>
      </w:pPr>
      <w:r>
        <w:rPr>
          <w:rFonts w:ascii="黑体" w:eastAsia="黑体" w:cs="黑体" w:hint="eastAsia"/>
        </w:rPr>
        <w:t>三、科学合理实施随机抽查检查</w:t>
      </w:r>
    </w:p>
    <w:p>
      <w:pPr>
        <w:ind w:firstLineChars="200" w:firstLine="640"/>
        <w:rPr>
          <w:rFonts w:ascii="仿宋_GB2312" w:cs="仿宋_GB2312"/>
        </w:rPr>
      </w:pPr>
      <w:r>
        <w:rPr>
          <w:rFonts w:ascii="仿宋_GB2312" w:cs="仿宋_GB2312" w:hint="eastAsia"/>
        </w:rPr>
        <w:t>各单位要根据县级年度随机抽查工作计划以及本部门的年度抽查工作计划，科学合理地组织实施随机抽查检查。根据抽查涉及的对象范围和检查事项，通过公开、公正的方式从检查对象名录库中随机抽取检查对象，并根据实际情况随机匹配执法检查人员。涉及专业领域的，可以委托有资质的机构开展检验检测、财务审计、调查咨询等工作，或依法采用相关机构作出的鉴定结论。</w:t>
      </w:r>
    </w:p>
    <w:p>
      <w:pPr>
        <w:ind w:firstLineChars="200" w:firstLine="640"/>
        <w:rPr>
          <w:rFonts w:ascii="黑体" w:eastAsia="黑体" w:cs="黑体"/>
        </w:rPr>
      </w:pPr>
      <w:r>
        <w:rPr>
          <w:rFonts w:ascii="黑体" w:eastAsia="黑体" w:cs="黑体" w:hint="eastAsia"/>
        </w:rPr>
        <w:t>四、强化抽查检查的精准性和结果的公示与运用</w:t>
      </w:r>
    </w:p>
    <w:p>
      <w:pPr>
        <w:ind w:firstLineChars="200" w:firstLine="640"/>
        <w:rPr>
          <w:rFonts w:ascii="仿宋_GB2312" w:cs="仿宋_GB2312"/>
        </w:rPr>
      </w:pPr>
      <w:r>
        <w:rPr>
          <w:rFonts w:ascii="仿宋_GB2312" w:cs="仿宋_GB2312" w:hint="eastAsia"/>
        </w:rPr>
        <w:t>坚持目标导向与问题导向相结合，以信息化为支撑，以市场监管部门涉企信息归集共享为基础，以大数据分析和信用分类监管为手段，提升“双随机”监管工作的精准性和震慑力。要按照“谁检查、谁录入、谁公开”的原则，将抽查检查结果通过国家企业信用信息公示系统（河北）进行公示。对抽查中发现的违法违规问题要做好后续处理工作的衔接，及时将问题移交给有管辖权的监管辖区或执法机构处理，依法加大惩处力度，涉及相关部门的要及时抄告、移送，涉嫌犯罪的移送司法机关，防止监管脱节。</w:t>
      </w:r>
    </w:p>
    <w:p>
      <w:pPr>
        <w:ind w:firstLineChars="200" w:firstLine="640"/>
        <w:rPr>
          <w:rFonts w:ascii="仿宋_GB2312" w:cs="仿宋_GB2312"/>
        </w:rPr>
      </w:pPr>
      <w:r>
        <w:rPr>
          <w:rFonts w:ascii="仿宋_GB2312" w:cs="仿宋_GB2312" w:hint="eastAsia"/>
        </w:rPr>
        <w:t>要进一步增强责任意识。对未履行、不当履行、违法履行“双随机、一公开”监管职责的，要依法依规严肃处理；涉嫌犯罪的，移送司法机关追究刑事责任。同时，要坚持“尽职照单免责，失职照单问责”原则，执法检查人员凡严格依据抽查事项清单和相关工作制度开展“双随机、一公开”监管，检查对象未被抽到或抽到时未查出问题，只要执法检查人员不存在滥用职权、徇私舞弊等情形的，免予追究相关责任。</w:t>
      </w:r>
    </w:p>
    <w:p>
      <w:pPr>
        <w:ind w:firstLineChars="200" w:firstLine="640"/>
        <w:rPr>
          <w:rFonts w:ascii="仿宋_GB2312" w:cs="仿宋_GB2312"/>
        </w:rPr>
      </w:pPr>
    </w:p>
    <w:p>
      <w:pPr>
        <w:ind w:firstLineChars="200" w:firstLine="640"/>
        <w:rPr>
          <w:rFonts w:ascii="仿宋_GB2312" w:cs="仿宋_GB2312"/>
        </w:rPr>
      </w:pPr>
    </w:p>
    <w:p>
      <w:pPr>
        <w:ind w:firstLineChars="200" w:firstLine="640"/>
        <w:rPr>
          <w:rFonts w:ascii="仿宋_GB2312" w:cs="仿宋_GB2312"/>
        </w:rPr>
      </w:pPr>
    </w:p>
    <w:p>
      <w:pPr>
        <w:ind w:firstLineChars="200" w:firstLine="640"/>
        <w:rPr>
          <w:rFonts w:ascii="仿宋_GB2312" w:cs="仿宋_GB2312"/>
        </w:rPr>
      </w:pPr>
    </w:p>
    <w:p>
      <w:pPr>
        <w:ind w:firstLineChars="200" w:firstLine="640"/>
        <w:rPr>
          <w:rFonts w:ascii="仿宋_GB2312" w:cs="仿宋_GB2312"/>
        </w:rPr>
      </w:pPr>
    </w:p>
    <w:p>
      <w:pPr>
        <w:ind w:firstLineChars="200" w:firstLine="640"/>
        <w:rPr>
          <w:rFonts w:ascii="仿宋_GB2312" w:cs="仿宋_GB2312"/>
        </w:rPr>
      </w:pPr>
    </w:p>
    <w:p>
      <w:pPr>
        <w:ind w:firstLineChars="200" w:firstLine="640"/>
        <w:rPr>
          <w:rFonts w:ascii="仿宋_GB2312" w:cs="仿宋_GB2312"/>
        </w:rPr>
      </w:pPr>
    </w:p>
    <w:p>
      <w:pPr>
        <w:ind w:firstLineChars="200" w:firstLine="640"/>
        <w:rPr>
          <w:rFonts w:ascii="仿宋_GB2312" w:cs="仿宋_GB2312"/>
        </w:rPr>
      </w:pPr>
    </w:p>
    <w:p>
      <w:pPr>
        <w:ind w:firstLineChars="200" w:firstLine="640"/>
        <w:rPr>
          <w:rFonts w:ascii="仿宋_GB2312" w:cs="仿宋_GB2312"/>
        </w:rPr>
      </w:pPr>
    </w:p>
    <w:p>
      <w:pPr>
        <w:ind w:firstLineChars="200" w:firstLine="640"/>
        <w:rPr>
          <w:rFonts w:ascii="仿宋_GB2312" w:cs="仿宋_GB2312"/>
        </w:rPr>
      </w:pPr>
    </w:p>
    <w:p>
      <w:pPr>
        <w:ind w:left="0"/>
        <w:rPr>
          <w:rFonts w:ascii="仿宋_GB2312" w:cs="仿宋_GB2312"/>
        </w:rPr>
      </w:pPr>
      <w:r>
        <w:rPr>
          <w:rFonts w:ascii="仿宋_GB2312" w:cs="仿宋_GB2312" w:hint="eastAsia"/>
        </w:rPr>
        <w:t>附件</w:t>
      </w:r>
      <w:r>
        <w:rPr>
          <w:rFonts w:ascii="仿宋_GB2312" w:cs="仿宋_GB2312"/>
        </w:rPr>
        <w:t>1</w:t>
      </w:r>
      <w:r>
        <w:rPr>
          <w:rFonts w:ascii="仿宋_GB2312" w:cs="仿宋_GB2312" w:hint="eastAsia"/>
        </w:rPr>
        <w:t>：井陉县202</w:t>
      </w:r>
      <w:r>
        <w:rPr>
          <w:rFonts w:ascii="仿宋_GB2312" w:cs="仿宋_GB2312"/>
        </w:rPr>
        <w:t>2</w:t>
      </w:r>
      <w:r>
        <w:rPr>
          <w:rFonts w:ascii="仿宋_GB2312" w:cs="仿宋_GB2312" w:hint="eastAsia"/>
        </w:rPr>
        <w:t>年度</w:t>
      </w:r>
      <w:r>
        <w:rPr>
          <w:rFonts w:ascii="仿宋_GB2312" w:cs="仿宋_GB2312"/>
        </w:rPr>
        <w:t>井陉县内部联合</w:t>
      </w:r>
      <w:r>
        <w:rPr>
          <w:rFonts w:ascii="仿宋_GB2312" w:cs="仿宋_GB2312" w:hint="eastAsia"/>
        </w:rPr>
        <w:t>抽查工作</w:t>
      </w:r>
      <w:r>
        <w:rPr>
          <w:rFonts w:ascii="仿宋_GB2312" w:cs="仿宋_GB2312"/>
        </w:rPr>
        <w:t>计划</w:t>
      </w:r>
    </w:p>
    <w:p>
      <w:pPr>
        <w:ind w:firstLineChars="200" w:firstLine="640"/>
        <w:rPr>
          <w:rFonts w:ascii="仿宋_GB2312" w:cs="仿宋_GB2312"/>
        </w:rPr>
      </w:pPr>
    </w:p>
    <w:p>
      <w:pPr>
        <w:ind w:left="0"/>
        <w:rPr>
          <w:rFonts w:ascii="仿宋_GB2312" w:cs="仿宋_GB2312"/>
        </w:rPr>
        <w:sectPr>
          <w:footerReference w:type="default" r:id="rId2"/>
          <w:pgSz w:w="11906" w:h="16838"/>
          <w:pgMar w:top="2098" w:right="1417" w:bottom="1644" w:left="1587" w:header="851" w:footer="992" w:gutter="0"/>
          <w:pgNumType w:start="1"/>
          <w:docGrid w:type="lines" w:linePitch="435" w:charSpace="0"/>
        </w:sectPr>
      </w:pPr>
      <w:r>
        <w:rPr>
          <w:rFonts w:ascii="仿宋_GB2312" w:cs="仿宋_GB2312"/>
        </w:rPr>
        <w:t>附件2：</w:t>
      </w:r>
      <w:r>
        <w:rPr>
          <w:rFonts w:ascii="仿宋" w:eastAsia="仿宋"/>
          <w:i w:val="0"/>
          <w:sz w:val="32"/>
        </w:rPr>
        <w:t>井陉县2022年度井陉县部门联合抽查工作计划</w:t>
      </w:r>
    </w:p>
    <w:p>
      <w:r>
        <w:rPr>
          <w:rFonts w:eastAsia="仿宋"/>
        </w:rPr>
        <w:t>附件1</w:t>
      </w:r>
    </w:p>
    <w:tbl>
      <w:tblPr>
        <w:jc w:val="left"/>
        <w:tblW w:w="12883" w:type="dxa"/>
        <w:tblBorders>
          <w:top w:val="none" w:sz="0" w:space="0" w:color="auto"/>
          <w:left w:val="none" w:sz="0" w:space="0" w:color="auto"/>
          <w:bottom w:val="none" w:sz="0" w:space="0" w:color="auto"/>
          <w:right w:val="none" w:sz="0" w:space="0" w:color="auto"/>
        </w:tblBorders>
        <w:tblLayout w:type="fixed"/>
        <w:tblCellMar>
          <w:top w:w="0" w:type="dxa"/>
          <w:left w:w="108" w:type="dxa"/>
          <w:bottom w:w="0" w:type="dxa"/>
          <w:right w:w="108" w:type="dxa"/>
        </w:tblCellMar>
      </w:tblPr>
      <w:tblGrid>
        <w:gridCol w:w="564"/>
        <w:gridCol w:w="769"/>
        <w:gridCol w:w="700"/>
        <w:gridCol w:w="1401"/>
        <w:gridCol w:w="980"/>
        <w:gridCol w:w="980"/>
        <w:gridCol w:w="981"/>
        <w:gridCol w:w="1261"/>
        <w:gridCol w:w="1261"/>
        <w:gridCol w:w="1210"/>
        <w:gridCol w:w="892"/>
        <w:gridCol w:w="603"/>
        <w:gridCol w:w="1281"/>
      </w:tblGrid>
      <w:tr>
        <w:trPr>
          <w:trHeight w:val="659"/>
        </w:trPr>
        <w:tc>
          <w:tcPr>
            <w:tcW w:w="12883" w:type="dxa"/>
            <w:gridSpan w:val="13"/>
            <w:tcBorders>
              <w:top w:val="single" w:sz="4" w:space="0" w:color="auto"/>
              <w:left w:val="single" w:sz="4" w:space="0" w:color="auto"/>
              <w:bottom w:val="single" w:sz="4" w:space="0" w:color="auto"/>
              <w:right w:val="single" w:sz="4" w:space="0" w:color="auto"/>
              <w:tl2br w:val="nil"/>
              <w:tr2bl w:val="nil"/>
            </w:tcBorders>
            <w:noWrap/>
            <w:vAlign w:val="center"/>
          </w:tcPr>
          <w:p>
            <w:pPr>
              <w:jc w:val="center"/>
              <w:rPr>
                <w:rFonts w:ascii="宋体" w:eastAsia="宋体"/>
                <w:sz w:val="22"/>
              </w:rPr>
            </w:pPr>
            <w:r>
              <w:rPr>
                <w:rFonts w:ascii="宋体" w:eastAsia="宋体"/>
                <w:sz w:val="22"/>
              </w:rPr>
              <w:t>井陉县2022年度井陉县内部联合抽查工作计划</w:t>
            </w:r>
          </w:p>
        </w:tc>
      </w:tr>
      <w:tr>
        <w:trPr>
          <w:trHeight w:val="539"/>
        </w:trPr>
        <w:tc>
          <w:tcPr>
            <w:tcW w:w="564" w:type="dxa"/>
            <w:tcBorders>
              <w:top w:val="nil"/>
              <w:left w:val="single" w:sz="6" w:space="0" w:color="auto"/>
              <w:bottom w:val="single" w:sz="6" w:space="0" w:color="auto"/>
              <w:right w:val="single" w:sz="6" w:space="0" w:color="auto"/>
              <w:tl2br w:val="nil"/>
              <w:tr2bl w:val="nil"/>
            </w:tcBorders>
            <w:noWrap/>
            <w:vAlign w:val="center"/>
          </w:tcPr>
          <w:p>
            <w:pPr>
              <w:jc w:val="center"/>
              <w:rPr>
                <w:rFonts w:ascii="黑体" w:eastAsia="黑体"/>
                <w:sz w:val="22"/>
              </w:rPr>
            </w:pPr>
            <w:r>
              <w:rPr>
                <w:rFonts w:ascii="黑体" w:eastAsia="黑体"/>
                <w:sz w:val="22"/>
              </w:rPr>
              <w:t>序号</w:t>
            </w:r>
          </w:p>
        </w:tc>
        <w:tc>
          <w:tcPr>
            <w:tcW w:w="769" w:type="dxa"/>
            <w:tcBorders>
              <w:top w:val="nil"/>
              <w:left w:val="single" w:sz="6" w:space="0" w:color="auto"/>
              <w:bottom w:val="single" w:sz="6" w:space="0" w:color="auto"/>
              <w:right w:val="single" w:sz="6" w:space="0" w:color="auto"/>
              <w:tl2br w:val="nil"/>
              <w:tr2bl w:val="nil"/>
            </w:tcBorders>
            <w:noWrap/>
            <w:vAlign w:val="center"/>
          </w:tcPr>
          <w:p>
            <w:pPr>
              <w:jc w:val="center"/>
              <w:rPr>
                <w:rFonts w:ascii="黑体" w:eastAsia="黑体"/>
                <w:sz w:val="22"/>
              </w:rPr>
            </w:pPr>
            <w:r>
              <w:rPr>
                <w:rFonts w:ascii="黑体" w:eastAsia="黑体"/>
                <w:sz w:val="22"/>
              </w:rPr>
              <w:t>县市区</w:t>
            </w:r>
          </w:p>
        </w:tc>
        <w:tc>
          <w:tcPr>
            <w:tcW w:w="700" w:type="dxa"/>
            <w:tcBorders>
              <w:top w:val="nil"/>
              <w:left w:val="single" w:sz="6" w:space="0" w:color="auto"/>
              <w:bottom w:val="single" w:sz="6" w:space="0" w:color="auto"/>
              <w:right w:val="single" w:sz="6" w:space="0" w:color="auto"/>
              <w:tl2br w:val="nil"/>
              <w:tr2bl w:val="nil"/>
            </w:tcBorders>
            <w:noWrap/>
            <w:vAlign w:val="center"/>
          </w:tcPr>
          <w:p>
            <w:pPr>
              <w:jc w:val="center"/>
              <w:rPr>
                <w:rFonts w:ascii="黑体" w:eastAsia="黑体"/>
                <w:color w:val="000000"/>
                <w:sz w:val="22"/>
              </w:rPr>
            </w:pPr>
            <w:r>
              <w:rPr>
                <w:rFonts w:ascii="黑体" w:eastAsia="黑体"/>
                <w:color w:val="000000"/>
                <w:sz w:val="22"/>
              </w:rPr>
              <w:t>抽查计划编号</w:t>
            </w:r>
          </w:p>
        </w:tc>
        <w:tc>
          <w:tcPr>
            <w:tcW w:w="1401" w:type="dxa"/>
            <w:tcBorders>
              <w:top w:val="nil"/>
              <w:left w:val="single" w:sz="6" w:space="0" w:color="auto"/>
              <w:bottom w:val="single" w:sz="6" w:space="0" w:color="auto"/>
              <w:right w:val="single" w:sz="6" w:space="0" w:color="auto"/>
              <w:tl2br w:val="nil"/>
              <w:tr2bl w:val="nil"/>
            </w:tcBorders>
            <w:noWrap/>
            <w:vAlign w:val="center"/>
          </w:tcPr>
          <w:p>
            <w:pPr>
              <w:jc w:val="center"/>
              <w:rPr>
                <w:rFonts w:ascii="黑体" w:eastAsia="黑体"/>
                <w:color w:val="000000"/>
                <w:sz w:val="22"/>
              </w:rPr>
            </w:pPr>
            <w:r>
              <w:rPr>
                <w:rFonts w:ascii="黑体" w:eastAsia="黑体"/>
                <w:color w:val="000000"/>
                <w:sz w:val="22"/>
              </w:rPr>
              <w:t>抽查计划名称</w:t>
            </w:r>
          </w:p>
        </w:tc>
        <w:tc>
          <w:tcPr>
            <w:tcW w:w="980" w:type="dxa"/>
            <w:tcBorders>
              <w:top w:val="nil"/>
              <w:left w:val="single" w:sz="6" w:space="0" w:color="auto"/>
              <w:bottom w:val="single" w:sz="6" w:space="0" w:color="auto"/>
              <w:right w:val="single" w:sz="6" w:space="0" w:color="auto"/>
              <w:tl2br w:val="nil"/>
              <w:tr2bl w:val="nil"/>
            </w:tcBorders>
            <w:noWrap/>
            <w:vAlign w:val="center"/>
          </w:tcPr>
          <w:p>
            <w:pPr>
              <w:jc w:val="center"/>
              <w:rPr>
                <w:rFonts w:ascii="黑体" w:eastAsia="黑体"/>
                <w:color w:val="000000"/>
                <w:sz w:val="22"/>
              </w:rPr>
            </w:pPr>
            <w:r>
              <w:rPr>
                <w:rFonts w:ascii="黑体" w:eastAsia="黑体"/>
                <w:color w:val="000000"/>
                <w:sz w:val="22"/>
              </w:rPr>
              <w:t>抽查任务编号</w:t>
            </w:r>
          </w:p>
        </w:tc>
        <w:tc>
          <w:tcPr>
            <w:tcW w:w="980" w:type="dxa"/>
            <w:tcBorders>
              <w:top w:val="nil"/>
              <w:left w:val="single" w:sz="6" w:space="0" w:color="auto"/>
              <w:bottom w:val="single" w:sz="6" w:space="0" w:color="auto"/>
              <w:right w:val="single" w:sz="6" w:space="0" w:color="auto"/>
              <w:tl2br w:val="nil"/>
              <w:tr2bl w:val="nil"/>
            </w:tcBorders>
            <w:noWrap/>
            <w:vAlign w:val="center"/>
          </w:tcPr>
          <w:p>
            <w:pPr>
              <w:jc w:val="center"/>
              <w:rPr>
                <w:rFonts w:ascii="黑体" w:eastAsia="黑体"/>
                <w:color w:val="000000"/>
                <w:sz w:val="22"/>
              </w:rPr>
            </w:pPr>
            <w:r>
              <w:rPr>
                <w:rFonts w:ascii="黑体" w:eastAsia="黑体"/>
                <w:color w:val="000000"/>
                <w:sz w:val="22"/>
              </w:rPr>
              <w:t>抽查任务名称</w:t>
            </w:r>
          </w:p>
        </w:tc>
        <w:tc>
          <w:tcPr>
            <w:tcW w:w="981" w:type="dxa"/>
            <w:tcBorders>
              <w:top w:val="nil"/>
              <w:left w:val="single" w:sz="6" w:space="0" w:color="auto"/>
              <w:bottom w:val="single" w:sz="6" w:space="0" w:color="auto"/>
              <w:right w:val="single" w:sz="6" w:space="0" w:color="auto"/>
              <w:tl2br w:val="nil"/>
              <w:tr2bl w:val="nil"/>
            </w:tcBorders>
            <w:noWrap/>
            <w:vAlign w:val="center"/>
          </w:tcPr>
          <w:p>
            <w:pPr>
              <w:jc w:val="center"/>
              <w:rPr>
                <w:rFonts w:ascii="黑体" w:eastAsia="黑体"/>
                <w:color w:val="000000"/>
                <w:sz w:val="22"/>
              </w:rPr>
            </w:pPr>
            <w:r>
              <w:rPr>
                <w:rFonts w:ascii="黑体" w:eastAsia="黑体"/>
                <w:color w:val="000000"/>
                <w:sz w:val="22"/>
              </w:rPr>
              <w:t>抽查类型</w:t>
            </w:r>
          </w:p>
        </w:tc>
        <w:tc>
          <w:tcPr>
            <w:tcW w:w="1261" w:type="dxa"/>
            <w:tcBorders>
              <w:top w:val="nil"/>
              <w:left w:val="single" w:sz="6" w:space="0" w:color="auto"/>
              <w:bottom w:val="single" w:sz="6" w:space="0" w:color="auto"/>
              <w:right w:val="single" w:sz="6" w:space="0" w:color="auto"/>
              <w:tl2br w:val="nil"/>
              <w:tr2bl w:val="nil"/>
            </w:tcBorders>
            <w:noWrap/>
            <w:vAlign w:val="center"/>
          </w:tcPr>
          <w:p>
            <w:pPr>
              <w:jc w:val="center"/>
              <w:rPr>
                <w:rFonts w:ascii="黑体" w:eastAsia="黑体"/>
                <w:color w:val="000000"/>
                <w:sz w:val="22"/>
              </w:rPr>
            </w:pPr>
            <w:r>
              <w:rPr>
                <w:rFonts w:ascii="黑体" w:eastAsia="黑体"/>
                <w:color w:val="000000"/>
                <w:sz w:val="22"/>
              </w:rPr>
              <w:t>抽查比例</w:t>
            </w:r>
          </w:p>
        </w:tc>
        <w:tc>
          <w:tcPr>
            <w:tcW w:w="1261" w:type="dxa"/>
            <w:tcBorders>
              <w:top w:val="nil"/>
              <w:left w:val="single" w:sz="6" w:space="0" w:color="auto"/>
              <w:bottom w:val="single" w:sz="6" w:space="0" w:color="auto"/>
              <w:right w:val="single" w:sz="6" w:space="0" w:color="auto"/>
              <w:tl2br w:val="nil"/>
              <w:tr2bl w:val="nil"/>
            </w:tcBorders>
            <w:noWrap/>
            <w:vAlign w:val="center"/>
          </w:tcPr>
          <w:p>
            <w:pPr>
              <w:jc w:val="center"/>
              <w:rPr>
                <w:rFonts w:ascii="黑体" w:eastAsia="黑体"/>
                <w:color w:val="000000"/>
                <w:sz w:val="22"/>
              </w:rPr>
            </w:pPr>
            <w:r>
              <w:rPr>
                <w:rFonts w:ascii="黑体" w:eastAsia="黑体"/>
                <w:color w:val="000000"/>
                <w:sz w:val="22"/>
              </w:rPr>
              <w:t>抽查事项</w:t>
            </w:r>
          </w:p>
        </w:tc>
        <w:tc>
          <w:tcPr>
            <w:tcW w:w="1210" w:type="dxa"/>
            <w:tcBorders>
              <w:top w:val="nil"/>
              <w:left w:val="single" w:sz="6" w:space="0" w:color="auto"/>
              <w:bottom w:val="single" w:sz="6" w:space="0" w:color="auto"/>
              <w:right w:val="single" w:sz="6" w:space="0" w:color="auto"/>
              <w:tl2br w:val="nil"/>
              <w:tr2bl w:val="nil"/>
            </w:tcBorders>
            <w:noWrap/>
            <w:vAlign w:val="center"/>
          </w:tcPr>
          <w:p>
            <w:pPr>
              <w:jc w:val="center"/>
              <w:rPr>
                <w:rFonts w:ascii="黑体" w:eastAsia="黑体"/>
                <w:color w:val="000000"/>
                <w:sz w:val="22"/>
              </w:rPr>
            </w:pPr>
            <w:r>
              <w:rPr>
                <w:rFonts w:ascii="黑体" w:eastAsia="黑体"/>
                <w:color w:val="000000"/>
                <w:sz w:val="22"/>
              </w:rPr>
              <w:t>抽查对象范围</w:t>
            </w:r>
          </w:p>
        </w:tc>
        <w:tc>
          <w:tcPr>
            <w:tcW w:w="892" w:type="dxa"/>
            <w:tcBorders>
              <w:top w:val="nil"/>
              <w:left w:val="single" w:sz="6" w:space="0" w:color="auto"/>
              <w:bottom w:val="single" w:sz="6" w:space="0" w:color="auto"/>
              <w:right w:val="single" w:sz="6" w:space="0" w:color="auto"/>
              <w:tl2br w:val="nil"/>
              <w:tr2bl w:val="nil"/>
            </w:tcBorders>
            <w:noWrap/>
            <w:vAlign w:val="center"/>
          </w:tcPr>
          <w:p>
            <w:pPr>
              <w:jc w:val="center"/>
              <w:rPr>
                <w:rFonts w:ascii="黑体" w:eastAsia="黑体"/>
                <w:color w:val="000000"/>
                <w:sz w:val="22"/>
              </w:rPr>
            </w:pPr>
            <w:r>
              <w:rPr>
                <w:rFonts w:ascii="黑体" w:eastAsia="黑体"/>
                <w:color w:val="000000"/>
                <w:sz w:val="22"/>
              </w:rPr>
              <w:t>发起部门</w:t>
            </w:r>
          </w:p>
        </w:tc>
        <w:tc>
          <w:tcPr>
            <w:tcW w:w="603" w:type="dxa"/>
            <w:tcBorders>
              <w:top w:val="nil"/>
              <w:left w:val="single" w:sz="6" w:space="0" w:color="auto"/>
              <w:bottom w:val="single" w:sz="6" w:space="0" w:color="auto"/>
              <w:right w:val="single" w:sz="6" w:space="0" w:color="auto"/>
              <w:tl2br w:val="nil"/>
              <w:tr2bl w:val="nil"/>
            </w:tcBorders>
            <w:noWrap/>
            <w:vAlign w:val="center"/>
          </w:tcPr>
          <w:p>
            <w:pPr>
              <w:jc w:val="center"/>
              <w:rPr>
                <w:rFonts w:ascii="黑体" w:eastAsia="黑体"/>
                <w:color w:val="000000"/>
                <w:sz w:val="22"/>
              </w:rPr>
            </w:pPr>
            <w:r>
              <w:rPr>
                <w:rFonts w:ascii="黑体" w:eastAsia="黑体"/>
                <w:color w:val="000000"/>
                <w:sz w:val="22"/>
              </w:rPr>
              <w:t>联合部门</w:t>
            </w:r>
          </w:p>
        </w:tc>
        <w:tc>
          <w:tcPr>
            <w:tcW w:w="1280" w:type="dxa"/>
            <w:tcBorders>
              <w:top w:val="nil"/>
              <w:left w:val="single" w:sz="6" w:space="0" w:color="auto"/>
              <w:bottom w:val="single" w:sz="6" w:space="0" w:color="auto"/>
              <w:right w:val="single" w:sz="6" w:space="0" w:color="auto"/>
              <w:tl2br w:val="nil"/>
              <w:tr2bl w:val="nil"/>
            </w:tcBorders>
            <w:noWrap/>
            <w:vAlign w:val="center"/>
          </w:tcPr>
          <w:p>
            <w:pPr>
              <w:jc w:val="center"/>
              <w:rPr>
                <w:rFonts w:ascii="黑体" w:eastAsia="黑体"/>
                <w:color w:val="000000"/>
                <w:sz w:val="22"/>
              </w:rPr>
            </w:pPr>
            <w:r>
              <w:rPr>
                <w:rFonts w:ascii="黑体" w:eastAsia="黑体"/>
                <w:color w:val="000000"/>
                <w:sz w:val="22"/>
              </w:rPr>
              <w:t>抽查时间</w:t>
            </w:r>
          </w:p>
        </w:tc>
      </w:tr>
      <w:tr>
        <w:trPr>
          <w:trHeight w:val="1154"/>
        </w:trPr>
        <w:tc>
          <w:tcPr>
            <w:tcW w:w="564"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仿宋" w:eastAsia="仿宋"/>
                <w:sz w:val="22"/>
              </w:rPr>
            </w:pPr>
            <w:r>
              <w:rPr>
                <w:rFonts w:ascii="仿宋" w:eastAsia="仿宋"/>
                <w:sz w:val="22"/>
              </w:rPr>
              <w:t>1</w:t>
            </w:r>
          </w:p>
        </w:tc>
        <w:tc>
          <w:tcPr>
            <w:tcW w:w="769" w:type="dxa"/>
            <w:vMerge w:val="restart"/>
            <w:tcBorders>
              <w:top w:val="single" w:sz="6" w:space="0" w:color="auto"/>
              <w:left w:val="single" w:sz="6" w:space="0" w:color="auto"/>
              <w:bottom w:val="nil"/>
              <w:right w:val="single" w:sz="6" w:space="0" w:color="auto"/>
              <w:tl2br w:val="nil"/>
              <w:tr2bl w:val="nil"/>
            </w:tcBorders>
            <w:noWrap/>
            <w:vAlign w:val="center"/>
          </w:tcPr>
          <w:p>
            <w:pPr>
              <w:jc w:val="center"/>
              <w:rPr>
                <w:rFonts w:ascii="黑体" w:eastAsia="黑体"/>
                <w:sz w:val="36"/>
              </w:rPr>
            </w:pPr>
            <w:r>
              <w:rPr>
                <w:rFonts w:ascii="黑体" w:eastAsia="黑体"/>
                <w:sz w:val="36"/>
              </w:rPr>
              <w:t>井陉县</w:t>
            </w:r>
          </w:p>
        </w:tc>
        <w:tc>
          <w:tcPr>
            <w:tcW w:w="700"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sz w:val="20"/>
              </w:rPr>
            </w:pPr>
            <w:r>
              <w:rPr>
                <w:rFonts w:ascii="宋体" w:eastAsia="宋体"/>
                <w:sz w:val="20"/>
              </w:rPr>
              <w:t>2022001</w:t>
            </w:r>
          </w:p>
        </w:tc>
        <w:tc>
          <w:tcPr>
            <w:tcW w:w="1401"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2022年井陉县教育局内部联合抽查</w:t>
            </w:r>
          </w:p>
        </w:tc>
        <w:tc>
          <w:tcPr>
            <w:tcW w:w="980"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sz w:val="22"/>
              </w:rPr>
            </w:pPr>
            <w:r>
              <w:rPr>
                <w:rFonts w:ascii="宋体" w:eastAsia="宋体"/>
                <w:sz w:val="22"/>
              </w:rPr>
              <w:t>001号</w:t>
            </w:r>
          </w:p>
        </w:tc>
        <w:tc>
          <w:tcPr>
            <w:tcW w:w="980"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以实施方案名称为准</w:t>
            </w:r>
          </w:p>
        </w:tc>
        <w:tc>
          <w:tcPr>
            <w:tcW w:w="981"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定向</w:t>
            </w:r>
          </w:p>
        </w:tc>
        <w:tc>
          <w:tcPr>
            <w:tcW w:w="1261"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根据抽查要求确定</w:t>
            </w:r>
          </w:p>
        </w:tc>
        <w:tc>
          <w:tcPr>
            <w:tcW w:w="1261"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《教育局抽查事项清单》规定的检查事项</w:t>
            </w:r>
          </w:p>
        </w:tc>
        <w:tc>
          <w:tcPr>
            <w:tcW w:w="1210"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民办学校、幼儿园、教育机构</w:t>
            </w:r>
          </w:p>
        </w:tc>
        <w:tc>
          <w:tcPr>
            <w:tcW w:w="892"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县教育局</w:t>
            </w:r>
          </w:p>
        </w:tc>
        <w:tc>
          <w:tcPr>
            <w:tcW w:w="603"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p>
        </w:tc>
        <w:tc>
          <w:tcPr>
            <w:tcW w:w="1280"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2022年3月至6月</w:t>
            </w:r>
          </w:p>
        </w:tc>
      </w:tr>
      <w:tr>
        <w:trPr>
          <w:trHeight w:val="1379"/>
        </w:trPr>
        <w:tc>
          <w:tcPr>
            <w:tcW w:w="564"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仿宋" w:eastAsia="仿宋"/>
                <w:sz w:val="22"/>
              </w:rPr>
            </w:pPr>
            <w:r>
              <w:rPr>
                <w:rFonts w:ascii="仿宋" w:eastAsia="仿宋"/>
                <w:sz w:val="22"/>
              </w:rPr>
              <w:t>2</w:t>
            </w:r>
          </w:p>
        </w:tc>
        <w:tc>
          <w:tcPr>
            <w:vMerge/>
            <w:tcBorders>
              <w:top w:val="nil"/>
              <w:left w:val="single" w:sz="6" w:space="0" w:color="auto"/>
              <w:bottom w:val="single" w:sz="6" w:space="0" w:color="auto"/>
              <w:right w:val="single" w:sz="6" w:space="0" w:color="auto"/>
              <w:tl2br w:val="nil"/>
              <w:tr2bl w:val="nil"/>
            </w:tcBorders>
            <w:noWrap/>
            <w:vAlign w:val="center"/>
          </w:tcPr>
          <w:p/>
        </w:tc>
        <w:tc>
          <w:tcPr>
            <w:tcW w:w="700"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sz w:val="20"/>
              </w:rPr>
            </w:pPr>
            <w:r>
              <w:rPr>
                <w:rFonts w:ascii="宋体" w:eastAsia="宋体"/>
                <w:sz w:val="20"/>
              </w:rPr>
              <w:t>2022002</w:t>
            </w:r>
          </w:p>
        </w:tc>
        <w:tc>
          <w:tcPr>
            <w:tcW w:w="1401"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2022年农业农村内部联合抽查</w:t>
            </w:r>
          </w:p>
        </w:tc>
        <w:tc>
          <w:tcPr>
            <w:tcW w:w="980"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sz w:val="22"/>
              </w:rPr>
            </w:pPr>
            <w:r>
              <w:rPr>
                <w:rFonts w:ascii="宋体" w:eastAsia="宋体"/>
                <w:sz w:val="22"/>
              </w:rPr>
              <w:t>002号</w:t>
            </w:r>
          </w:p>
        </w:tc>
        <w:tc>
          <w:tcPr>
            <w:tcW w:w="980"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以实施</w:t>
            </w:r>
          </w:p>
        </w:tc>
        <w:tc>
          <w:tcPr>
            <w:tcW w:w="981"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定向</w:t>
            </w:r>
          </w:p>
        </w:tc>
        <w:tc>
          <w:tcPr>
            <w:tcW w:w="1261"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10%</w:t>
            </w:r>
          </w:p>
        </w:tc>
        <w:tc>
          <w:tcPr>
            <w:tcW w:w="1261"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sz w:val="20"/>
              </w:rPr>
            </w:pPr>
            <w:r>
              <w:rPr>
                <w:rFonts w:ascii="宋体" w:eastAsia="宋体"/>
                <w:sz w:val="20"/>
              </w:rPr>
              <w:t>《农业农村局抽查事项清单》规定的检查事项</w:t>
            </w:r>
          </w:p>
        </w:tc>
        <w:tc>
          <w:tcPr>
            <w:tcW w:w="1210"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已登记的种植、养殖、农业投入品经营主体</w:t>
            </w:r>
          </w:p>
        </w:tc>
        <w:tc>
          <w:tcPr>
            <w:tcW w:w="892"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县农业农村局</w:t>
            </w:r>
          </w:p>
        </w:tc>
        <w:tc>
          <w:tcPr>
            <w:tcW w:w="603"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p>
        </w:tc>
        <w:tc>
          <w:tcPr>
            <w:tcW w:w="1280"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2022年5月至6月</w:t>
            </w:r>
          </w:p>
        </w:tc>
      </w:tr>
      <w:tr>
        <w:trPr>
          <w:trHeight w:val="1154"/>
        </w:trPr>
        <w:tc>
          <w:tcPr>
            <w:tcW w:w="564"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仿宋" w:eastAsia="仿宋"/>
                <w:sz w:val="22"/>
              </w:rPr>
            </w:pPr>
            <w:r>
              <w:rPr>
                <w:rFonts w:ascii="仿宋" w:eastAsia="仿宋"/>
                <w:sz w:val="22"/>
              </w:rPr>
              <w:t>3</w:t>
            </w:r>
          </w:p>
        </w:tc>
        <w:tc>
          <w:tcPr>
            <w:tcW w:w="769" w:type="dxa"/>
            <w:vMerge w:val="restart"/>
            <w:tcBorders>
              <w:top w:val="single" w:sz="6" w:space="0" w:color="auto"/>
              <w:left w:val="single" w:sz="6" w:space="0" w:color="auto"/>
              <w:bottom w:val="nil"/>
              <w:right w:val="single" w:sz="6" w:space="0" w:color="auto"/>
              <w:tl2br w:val="nil"/>
              <w:tr2bl w:val="nil"/>
            </w:tcBorders>
            <w:noWrap/>
            <w:vAlign w:val="center"/>
          </w:tcPr>
          <w:p>
            <w:pPr>
              <w:jc w:val="center"/>
              <w:rPr>
                <w:rFonts w:ascii="黑体" w:eastAsia="黑体"/>
                <w:sz w:val="36"/>
              </w:rPr>
            </w:pPr>
            <w:r>
              <w:rPr>
                <w:rFonts w:ascii="黑体" w:eastAsia="黑体"/>
                <w:sz w:val="36"/>
              </w:rPr>
              <w:t>井陉县</w:t>
            </w:r>
          </w:p>
        </w:tc>
        <w:tc>
          <w:tcPr>
            <w:tcW w:w="700"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sz w:val="20"/>
              </w:rPr>
            </w:pPr>
            <w:r>
              <w:rPr>
                <w:rFonts w:ascii="宋体" w:eastAsia="宋体"/>
                <w:sz w:val="20"/>
              </w:rPr>
              <w:t>2022003</w:t>
            </w:r>
          </w:p>
        </w:tc>
        <w:tc>
          <w:tcPr>
            <w:tcW w:w="1401"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2022年井陉县住建局内部联合抽查</w:t>
            </w:r>
          </w:p>
        </w:tc>
        <w:tc>
          <w:tcPr>
            <w:tcW w:w="980"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sz w:val="22"/>
              </w:rPr>
            </w:pPr>
            <w:r>
              <w:rPr>
                <w:rFonts w:ascii="宋体" w:eastAsia="宋体"/>
                <w:sz w:val="22"/>
              </w:rPr>
              <w:t>003号</w:t>
            </w:r>
          </w:p>
        </w:tc>
        <w:tc>
          <w:tcPr>
            <w:tcW w:w="980"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以实施方案名称为准</w:t>
            </w:r>
          </w:p>
        </w:tc>
        <w:tc>
          <w:tcPr>
            <w:tcW w:w="981"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定向</w:t>
            </w:r>
          </w:p>
        </w:tc>
        <w:tc>
          <w:tcPr>
            <w:tcW w:w="1261"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100%</w:t>
            </w:r>
          </w:p>
        </w:tc>
        <w:tc>
          <w:tcPr>
            <w:tcW w:w="1261"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sz w:val="20"/>
              </w:rPr>
            </w:pPr>
            <w:r>
              <w:rPr>
                <w:rFonts w:ascii="宋体" w:eastAsia="宋体"/>
                <w:sz w:val="20"/>
              </w:rPr>
              <w:t>《住建局抽查事项清单》规定的检查事项</w:t>
            </w:r>
          </w:p>
        </w:tc>
        <w:tc>
          <w:tcPr>
            <w:tcW w:w="1210"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法定职责范围</w:t>
            </w:r>
          </w:p>
        </w:tc>
        <w:tc>
          <w:tcPr>
            <w:tcW w:w="892"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县住建局</w:t>
            </w:r>
          </w:p>
        </w:tc>
        <w:tc>
          <w:tcPr>
            <w:tcW w:w="603"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p>
        </w:tc>
        <w:tc>
          <w:tcPr>
            <w:tcW w:w="1280"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2022年1月到6月</w:t>
            </w:r>
          </w:p>
        </w:tc>
      </w:tr>
      <w:tr>
        <w:trPr>
          <w:trHeight w:val="1379"/>
        </w:trPr>
        <w:tc>
          <w:tcPr>
            <w:tcW w:w="564"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仿宋" w:eastAsia="仿宋"/>
                <w:sz w:val="22"/>
              </w:rPr>
            </w:pPr>
            <w:r>
              <w:rPr>
                <w:rFonts w:ascii="仿宋" w:eastAsia="仿宋"/>
                <w:sz w:val="22"/>
              </w:rPr>
              <w:t>4</w:t>
            </w:r>
          </w:p>
        </w:tc>
        <w:tc>
          <w:tcPr>
            <w:vMerge/>
            <w:tcBorders>
              <w:top w:val="nil"/>
              <w:left w:val="single" w:sz="6" w:space="0" w:color="auto"/>
              <w:bottom w:val="nil"/>
              <w:right w:val="single" w:sz="6" w:space="0" w:color="auto"/>
              <w:tl2br w:val="nil"/>
              <w:tr2bl w:val="nil"/>
            </w:tcBorders>
            <w:noWrap/>
            <w:vAlign w:val="center"/>
          </w:tcPr>
          <w:p/>
        </w:tc>
        <w:tc>
          <w:tcPr>
            <w:tcW w:w="700"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sz w:val="20"/>
              </w:rPr>
            </w:pPr>
            <w:r>
              <w:rPr>
                <w:rFonts w:ascii="宋体" w:eastAsia="宋体"/>
                <w:sz w:val="20"/>
              </w:rPr>
              <w:t>2022004</w:t>
            </w:r>
          </w:p>
        </w:tc>
        <w:tc>
          <w:tcPr>
            <w:tcW w:w="1401"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2022年井陉县应急管理局联合抽查</w:t>
            </w:r>
          </w:p>
        </w:tc>
        <w:tc>
          <w:tcPr>
            <w:tcW w:w="980"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sz w:val="22"/>
              </w:rPr>
            </w:pPr>
            <w:r>
              <w:rPr>
                <w:rFonts w:ascii="宋体" w:eastAsia="宋体"/>
                <w:sz w:val="22"/>
              </w:rPr>
              <w:t>004号</w:t>
            </w:r>
          </w:p>
        </w:tc>
        <w:tc>
          <w:tcPr>
            <w:tcW w:w="980"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以实施方案名称为准</w:t>
            </w:r>
          </w:p>
        </w:tc>
        <w:tc>
          <w:tcPr>
            <w:tcW w:w="981"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定向抽查　</w:t>
            </w:r>
          </w:p>
        </w:tc>
        <w:tc>
          <w:tcPr>
            <w:tcW w:w="1261"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12%</w:t>
            </w:r>
          </w:p>
        </w:tc>
        <w:tc>
          <w:tcPr>
            <w:tcW w:w="1261"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sz w:val="20"/>
              </w:rPr>
            </w:pPr>
            <w:r>
              <w:rPr>
                <w:rFonts w:ascii="宋体" w:eastAsia="宋体"/>
                <w:sz w:val="20"/>
              </w:rPr>
              <w:t>《应急管理局抽查事项清单》规定的检查事项</w:t>
            </w:r>
          </w:p>
        </w:tc>
        <w:tc>
          <w:tcPr>
            <w:tcW w:w="1210"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2022年1月1日前登记设立、已成立状态的企业</w:t>
            </w:r>
          </w:p>
        </w:tc>
        <w:tc>
          <w:tcPr>
            <w:tcW w:w="892"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县应急</w:t>
            </w:r>
          </w:p>
        </w:tc>
        <w:tc>
          <w:tcPr>
            <w:tcW w:w="603"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p>
        </w:tc>
        <w:tc>
          <w:tcPr>
            <w:tcW w:w="1280"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2022年3月至5月</w:t>
            </w:r>
          </w:p>
        </w:tc>
      </w:tr>
      <w:tr>
        <w:trPr>
          <w:trHeight w:val="1604"/>
        </w:trPr>
        <w:tc>
          <w:tcPr>
            <w:tcW w:w="564"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仿宋" w:eastAsia="仿宋"/>
                <w:sz w:val="22"/>
              </w:rPr>
            </w:pPr>
            <w:r>
              <w:rPr>
                <w:rFonts w:ascii="仿宋" w:eastAsia="仿宋"/>
                <w:sz w:val="22"/>
              </w:rPr>
              <w:t>5</w:t>
            </w:r>
          </w:p>
        </w:tc>
        <w:tc>
          <w:tcPr>
            <w:vMerge/>
            <w:tcBorders>
              <w:top w:val="nil"/>
              <w:left w:val="single" w:sz="6" w:space="0" w:color="auto"/>
              <w:bottom w:val="nil"/>
              <w:right w:val="single" w:sz="6" w:space="0" w:color="auto"/>
              <w:tl2br w:val="nil"/>
              <w:tr2bl w:val="nil"/>
            </w:tcBorders>
            <w:noWrap/>
            <w:vAlign w:val="center"/>
          </w:tcPr>
          <w:p/>
        </w:tc>
        <w:tc>
          <w:tcPr>
            <w:tcW w:w="700"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sz w:val="20"/>
              </w:rPr>
            </w:pPr>
            <w:r>
              <w:rPr>
                <w:rFonts w:ascii="宋体" w:eastAsia="宋体"/>
                <w:sz w:val="20"/>
              </w:rPr>
              <w:t>2022005</w:t>
            </w:r>
          </w:p>
        </w:tc>
        <w:tc>
          <w:tcPr>
            <w:tcW w:w="1401"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2022年井陉县人社局内部联合抽查</w:t>
            </w:r>
          </w:p>
        </w:tc>
        <w:tc>
          <w:tcPr>
            <w:tcW w:w="980"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sz w:val="22"/>
              </w:rPr>
            </w:pPr>
            <w:r>
              <w:rPr>
                <w:rFonts w:ascii="宋体" w:eastAsia="宋体"/>
                <w:sz w:val="22"/>
              </w:rPr>
              <w:t>005号</w:t>
            </w:r>
          </w:p>
        </w:tc>
        <w:tc>
          <w:tcPr>
            <w:tcW w:w="980"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以实施方案名称为准</w:t>
            </w:r>
          </w:p>
        </w:tc>
        <w:tc>
          <w:tcPr>
            <w:tcW w:w="981"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定向</w:t>
            </w:r>
          </w:p>
        </w:tc>
        <w:tc>
          <w:tcPr>
            <w:tcW w:w="1261"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5%</w:t>
            </w:r>
          </w:p>
        </w:tc>
        <w:tc>
          <w:tcPr>
            <w:tcW w:w="1261"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sz w:val="20"/>
              </w:rPr>
            </w:pPr>
            <w:r>
              <w:rPr>
                <w:rFonts w:ascii="宋体" w:eastAsia="宋体"/>
                <w:sz w:val="20"/>
              </w:rPr>
              <w:t>《人社局抽查事项清单》规定的检查事项</w:t>
            </w:r>
          </w:p>
        </w:tc>
        <w:tc>
          <w:tcPr>
            <w:tcW w:w="1210"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2022年1月1日前登记设立、已成立状态的人力资源服务机构</w:t>
            </w:r>
          </w:p>
        </w:tc>
        <w:tc>
          <w:tcPr>
            <w:tcW w:w="892"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县人社局</w:t>
            </w:r>
          </w:p>
        </w:tc>
        <w:tc>
          <w:tcPr>
            <w:tcW w:w="603"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p>
        </w:tc>
        <w:tc>
          <w:tcPr>
            <w:tcW w:w="1280"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2022年5月至6月</w:t>
            </w:r>
          </w:p>
        </w:tc>
      </w:tr>
      <w:tr>
        <w:trPr>
          <w:trHeight w:val="1379"/>
        </w:trPr>
        <w:tc>
          <w:tcPr>
            <w:tcW w:w="564"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仿宋" w:eastAsia="仿宋"/>
                <w:sz w:val="22"/>
              </w:rPr>
            </w:pPr>
            <w:r>
              <w:rPr>
                <w:rFonts w:ascii="仿宋" w:eastAsia="仿宋"/>
                <w:sz w:val="22"/>
              </w:rPr>
              <w:t>6</w:t>
            </w:r>
          </w:p>
        </w:tc>
        <w:tc>
          <w:tcPr>
            <w:vMerge/>
            <w:tcBorders>
              <w:top w:val="nil"/>
              <w:left w:val="single" w:sz="6" w:space="0" w:color="auto"/>
              <w:bottom w:val="nil"/>
              <w:right w:val="single" w:sz="6" w:space="0" w:color="auto"/>
              <w:tl2br w:val="nil"/>
              <w:tr2bl w:val="nil"/>
            </w:tcBorders>
            <w:noWrap/>
            <w:vAlign w:val="center"/>
          </w:tcPr>
          <w:p/>
        </w:tc>
        <w:tc>
          <w:tcPr>
            <w:tcW w:w="700"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sz w:val="20"/>
              </w:rPr>
            </w:pPr>
            <w:r>
              <w:rPr>
                <w:rFonts w:ascii="宋体" w:eastAsia="宋体"/>
                <w:sz w:val="20"/>
              </w:rPr>
              <w:t>2022006</w:t>
            </w:r>
          </w:p>
        </w:tc>
        <w:tc>
          <w:tcPr>
            <w:tcW w:w="1401"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2022年井陉县文化广电体育和旅游局内部联合抽查</w:t>
            </w:r>
          </w:p>
        </w:tc>
        <w:tc>
          <w:tcPr>
            <w:tcW w:w="980"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sz w:val="22"/>
              </w:rPr>
            </w:pPr>
            <w:r>
              <w:rPr>
                <w:rFonts w:ascii="宋体" w:eastAsia="宋体"/>
                <w:sz w:val="22"/>
              </w:rPr>
              <w:t>006号</w:t>
            </w:r>
          </w:p>
        </w:tc>
        <w:tc>
          <w:tcPr>
            <w:tcW w:w="980"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以实施方案名称为准</w:t>
            </w:r>
          </w:p>
        </w:tc>
        <w:tc>
          <w:tcPr>
            <w:tcW w:w="981"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定向</w:t>
            </w:r>
          </w:p>
        </w:tc>
        <w:tc>
          <w:tcPr>
            <w:tcW w:w="1261"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根据抽查要求确定</w:t>
            </w:r>
          </w:p>
        </w:tc>
        <w:tc>
          <w:tcPr>
            <w:tcW w:w="1261"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sz w:val="20"/>
              </w:rPr>
            </w:pPr>
            <w:r>
              <w:rPr>
                <w:rFonts w:ascii="宋体" w:eastAsia="宋体"/>
                <w:sz w:val="20"/>
              </w:rPr>
              <w:t>《文旅局抽查事项清单》规定的检查事项</w:t>
            </w:r>
          </w:p>
        </w:tc>
        <w:tc>
          <w:tcPr>
            <w:tcW w:w="1210"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娱乐场所</w:t>
            </w:r>
          </w:p>
        </w:tc>
        <w:tc>
          <w:tcPr>
            <w:tcW w:w="892"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文化广电体育和旅游局</w:t>
            </w:r>
          </w:p>
        </w:tc>
        <w:tc>
          <w:tcPr>
            <w:tcW w:w="603"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p>
        </w:tc>
        <w:tc>
          <w:tcPr>
            <w:tcW w:w="1280"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2022年1月-3月</w:t>
            </w:r>
          </w:p>
        </w:tc>
      </w:tr>
      <w:tr>
        <w:trPr>
          <w:trHeight w:val="2054"/>
        </w:trPr>
        <w:tc>
          <w:tcPr>
            <w:tcW w:w="564"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仿宋" w:eastAsia="仿宋"/>
                <w:sz w:val="22"/>
              </w:rPr>
            </w:pPr>
            <w:r>
              <w:rPr>
                <w:rFonts w:ascii="仿宋" w:eastAsia="仿宋"/>
                <w:sz w:val="22"/>
              </w:rPr>
              <w:t>7</w:t>
            </w:r>
          </w:p>
        </w:tc>
        <w:tc>
          <w:tcPr>
            <w:vMerge/>
            <w:tcBorders>
              <w:top w:val="nil"/>
              <w:left w:val="single" w:sz="6" w:space="0" w:color="auto"/>
              <w:bottom w:val="nil"/>
              <w:right w:val="single" w:sz="6" w:space="0" w:color="auto"/>
              <w:tl2br w:val="nil"/>
              <w:tr2bl w:val="nil"/>
            </w:tcBorders>
            <w:noWrap/>
            <w:vAlign w:val="center"/>
          </w:tcPr>
          <w:p/>
        </w:tc>
        <w:tc>
          <w:tcPr>
            <w:tcW w:w="700"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sz w:val="20"/>
              </w:rPr>
            </w:pPr>
            <w:r>
              <w:rPr>
                <w:rFonts w:ascii="宋体" w:eastAsia="宋体"/>
                <w:sz w:val="20"/>
              </w:rPr>
              <w:t>2022007</w:t>
            </w:r>
          </w:p>
        </w:tc>
        <w:tc>
          <w:tcPr>
            <w:tcW w:w="1401"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2022年井陉县卫健局内部联合抽查</w:t>
            </w:r>
          </w:p>
        </w:tc>
        <w:tc>
          <w:tcPr>
            <w:tcW w:w="980"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sz w:val="22"/>
              </w:rPr>
            </w:pPr>
            <w:r>
              <w:rPr>
                <w:rFonts w:ascii="宋体" w:eastAsia="宋体"/>
                <w:sz w:val="22"/>
              </w:rPr>
              <w:t>007号</w:t>
            </w:r>
          </w:p>
        </w:tc>
        <w:tc>
          <w:tcPr>
            <w:tcW w:w="980"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以实施方案名称为准</w:t>
            </w:r>
          </w:p>
        </w:tc>
        <w:tc>
          <w:tcPr>
            <w:tcW w:w="981"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定向</w:t>
            </w:r>
          </w:p>
        </w:tc>
        <w:tc>
          <w:tcPr>
            <w:tcW w:w="1261"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根据抽查要求确定</w:t>
            </w:r>
          </w:p>
        </w:tc>
        <w:tc>
          <w:tcPr>
            <w:tcW w:w="1261"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sz w:val="20"/>
              </w:rPr>
            </w:pPr>
            <w:r>
              <w:rPr>
                <w:rFonts w:ascii="宋体" w:eastAsia="宋体"/>
                <w:sz w:val="20"/>
              </w:rPr>
              <w:t>《卫健局抽查事项清单》规定的检查事项</w:t>
            </w:r>
          </w:p>
        </w:tc>
        <w:tc>
          <w:tcPr>
            <w:tcW w:w="1210"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公共场所监督、消毒产品企业监督、饮用水及涉水产品、餐饮具集中消毒单位</w:t>
            </w:r>
          </w:p>
        </w:tc>
        <w:tc>
          <w:tcPr>
            <w:tcW w:w="892"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县卫生健康局</w:t>
            </w:r>
          </w:p>
        </w:tc>
        <w:tc>
          <w:tcPr>
            <w:tcW w:w="603"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p>
        </w:tc>
        <w:tc>
          <w:tcPr>
            <w:tcW w:w="1280"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2022年8月至11月</w:t>
            </w:r>
          </w:p>
        </w:tc>
      </w:tr>
      <w:tr>
        <w:trPr>
          <w:trHeight w:val="1604"/>
        </w:trPr>
        <w:tc>
          <w:tcPr>
            <w:tcW w:w="564"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仿宋" w:eastAsia="仿宋"/>
                <w:sz w:val="22"/>
              </w:rPr>
            </w:pPr>
            <w:r>
              <w:rPr>
                <w:rFonts w:ascii="仿宋" w:eastAsia="仿宋"/>
                <w:sz w:val="22"/>
              </w:rPr>
              <w:t>8</w:t>
            </w:r>
          </w:p>
        </w:tc>
        <w:tc>
          <w:tcPr>
            <w:vMerge/>
            <w:tcBorders>
              <w:top w:val="nil"/>
              <w:left w:val="single" w:sz="6" w:space="0" w:color="auto"/>
              <w:bottom w:val="single" w:sz="6" w:space="0" w:color="auto"/>
              <w:right w:val="single" w:sz="6" w:space="0" w:color="auto"/>
              <w:tl2br w:val="nil"/>
              <w:tr2bl w:val="nil"/>
            </w:tcBorders>
            <w:noWrap/>
            <w:vAlign w:val="center"/>
          </w:tcPr>
          <w:p/>
        </w:tc>
        <w:tc>
          <w:tcPr>
            <w:tcW w:w="700"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sz w:val="20"/>
              </w:rPr>
            </w:pPr>
            <w:r>
              <w:rPr>
                <w:rFonts w:ascii="宋体" w:eastAsia="宋体"/>
                <w:sz w:val="20"/>
              </w:rPr>
              <w:t>2022008</w:t>
            </w:r>
          </w:p>
        </w:tc>
        <w:tc>
          <w:tcPr>
            <w:tcW w:w="1401"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2022年井陉县公安局内部联合抽查</w:t>
            </w:r>
          </w:p>
        </w:tc>
        <w:tc>
          <w:tcPr>
            <w:tcW w:w="980"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sz w:val="22"/>
              </w:rPr>
            </w:pPr>
            <w:r>
              <w:rPr>
                <w:rFonts w:ascii="宋体" w:eastAsia="宋体"/>
                <w:sz w:val="22"/>
              </w:rPr>
              <w:t>008号</w:t>
            </w:r>
          </w:p>
        </w:tc>
        <w:tc>
          <w:tcPr>
            <w:tcW w:w="980"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以实施方案名称为准</w:t>
            </w:r>
          </w:p>
        </w:tc>
        <w:tc>
          <w:tcPr>
            <w:tcW w:w="981"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定向</w:t>
            </w:r>
          </w:p>
        </w:tc>
        <w:tc>
          <w:tcPr>
            <w:tcW w:w="1261"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抽查10%以上</w:t>
            </w:r>
          </w:p>
        </w:tc>
        <w:tc>
          <w:tcPr>
            <w:tcW w:w="1261"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sz w:val="20"/>
              </w:rPr>
            </w:pPr>
            <w:r>
              <w:rPr>
                <w:rFonts w:ascii="宋体" w:eastAsia="宋体"/>
                <w:sz w:val="20"/>
              </w:rPr>
              <w:t>《公安局抽查事项清单》规定的检查事项</w:t>
            </w:r>
          </w:p>
        </w:tc>
        <w:tc>
          <w:tcPr>
            <w:tcW w:w="1210"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依法取得特种行业许可证的旅馆从业单位、留宿洗浴场所</w:t>
            </w:r>
          </w:p>
        </w:tc>
        <w:tc>
          <w:tcPr>
            <w:tcW w:w="892"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县公安局</w:t>
            </w:r>
          </w:p>
        </w:tc>
        <w:tc>
          <w:tcPr>
            <w:tcW w:w="603"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p>
        </w:tc>
        <w:tc>
          <w:tcPr>
            <w:tcW w:w="1280"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2022年1月到3月</w:t>
            </w:r>
          </w:p>
        </w:tc>
      </w:tr>
      <w:tr>
        <w:trPr>
          <w:trHeight w:val="1604"/>
        </w:trPr>
        <w:tc>
          <w:tcPr>
            <w:tcW w:w="564"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仿宋" w:eastAsia="仿宋"/>
                <w:sz w:val="22"/>
              </w:rPr>
            </w:pPr>
            <w:r>
              <w:rPr>
                <w:rFonts w:ascii="仿宋" w:eastAsia="仿宋"/>
                <w:sz w:val="22"/>
              </w:rPr>
              <w:t>9</w:t>
            </w:r>
          </w:p>
        </w:tc>
        <w:tc>
          <w:tcPr>
            <w:tcW w:w="769" w:type="dxa"/>
            <w:vMerge w:val="restart"/>
            <w:tcBorders>
              <w:top w:val="single" w:sz="6" w:space="0" w:color="auto"/>
              <w:left w:val="single" w:sz="6" w:space="0" w:color="auto"/>
              <w:bottom w:val="nil"/>
              <w:right w:val="single" w:sz="6" w:space="0" w:color="auto"/>
              <w:tl2br w:val="nil"/>
              <w:tr2bl w:val="nil"/>
            </w:tcBorders>
            <w:noWrap/>
            <w:vAlign w:val="center"/>
          </w:tcPr>
          <w:p>
            <w:pPr>
              <w:jc w:val="center"/>
              <w:rPr>
                <w:rFonts w:ascii="黑体" w:eastAsia="黑体"/>
                <w:sz w:val="36"/>
              </w:rPr>
            </w:pPr>
            <w:r>
              <w:rPr>
                <w:rFonts w:ascii="黑体" w:eastAsia="黑体"/>
                <w:sz w:val="36"/>
              </w:rPr>
              <w:t>井陉县</w:t>
            </w:r>
          </w:p>
        </w:tc>
        <w:tc>
          <w:tcPr>
            <w:tcW w:w="700"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sz w:val="20"/>
              </w:rPr>
            </w:pPr>
            <w:r>
              <w:rPr>
                <w:rFonts w:ascii="宋体" w:eastAsia="宋体"/>
                <w:sz w:val="20"/>
              </w:rPr>
              <w:t>2022009</w:t>
            </w:r>
          </w:p>
        </w:tc>
        <w:tc>
          <w:tcPr>
            <w:tcW w:w="1401"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2022年井陉县统计局内部联合抽查</w:t>
            </w:r>
          </w:p>
        </w:tc>
        <w:tc>
          <w:tcPr>
            <w:tcW w:w="980"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sz w:val="22"/>
              </w:rPr>
            </w:pPr>
            <w:r>
              <w:rPr>
                <w:rFonts w:ascii="宋体" w:eastAsia="宋体"/>
                <w:sz w:val="22"/>
              </w:rPr>
              <w:t>009号</w:t>
            </w:r>
          </w:p>
        </w:tc>
        <w:tc>
          <w:tcPr>
            <w:tcW w:w="980"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以实施方案名称为准</w:t>
            </w:r>
          </w:p>
        </w:tc>
        <w:tc>
          <w:tcPr>
            <w:tcW w:w="981"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定向</w:t>
            </w:r>
          </w:p>
        </w:tc>
        <w:tc>
          <w:tcPr>
            <w:tcW w:w="1261"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根据抽查要求确定</w:t>
            </w:r>
          </w:p>
        </w:tc>
        <w:tc>
          <w:tcPr>
            <w:tcW w:w="1261"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sz w:val="20"/>
              </w:rPr>
            </w:pPr>
            <w:r>
              <w:rPr>
                <w:rFonts w:ascii="宋体" w:eastAsia="宋体"/>
                <w:sz w:val="20"/>
              </w:rPr>
              <w:t>《统计局抽查事项清单》规定的检查事项</w:t>
            </w:r>
          </w:p>
        </w:tc>
        <w:tc>
          <w:tcPr>
            <w:tcW w:w="1210"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2022年1月1日前登记设立、已成立状态的贸易业和工业企业</w:t>
            </w:r>
          </w:p>
        </w:tc>
        <w:tc>
          <w:tcPr>
            <w:tcW w:w="892"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县统计局</w:t>
            </w:r>
          </w:p>
        </w:tc>
        <w:tc>
          <w:tcPr>
            <w:tcW w:w="603"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p>
        </w:tc>
        <w:tc>
          <w:tcPr>
            <w:tcW w:w="1280"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2022年8月至11月</w:t>
            </w:r>
          </w:p>
        </w:tc>
      </w:tr>
      <w:tr>
        <w:trPr>
          <w:trHeight w:val="1379"/>
        </w:trPr>
        <w:tc>
          <w:tcPr>
            <w:tcW w:w="564"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仿宋" w:eastAsia="仿宋"/>
                <w:sz w:val="22"/>
              </w:rPr>
            </w:pPr>
            <w:r>
              <w:rPr>
                <w:rFonts w:ascii="仿宋" w:eastAsia="仿宋"/>
                <w:sz w:val="22"/>
              </w:rPr>
              <w:t>10</w:t>
            </w:r>
          </w:p>
        </w:tc>
        <w:tc>
          <w:tcPr>
            <w:vMerge/>
            <w:tcBorders>
              <w:top w:val="nil"/>
              <w:left w:val="single" w:sz="6" w:space="0" w:color="auto"/>
              <w:bottom w:val="nil"/>
              <w:right w:val="single" w:sz="6" w:space="0" w:color="auto"/>
              <w:tl2br w:val="nil"/>
              <w:tr2bl w:val="nil"/>
            </w:tcBorders>
            <w:noWrap/>
            <w:vAlign w:val="center"/>
          </w:tcPr>
          <w:p/>
        </w:tc>
        <w:tc>
          <w:tcPr>
            <w:tcW w:w="700"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sz w:val="20"/>
              </w:rPr>
            </w:pPr>
            <w:r>
              <w:rPr>
                <w:rFonts w:ascii="宋体" w:eastAsia="宋体"/>
                <w:sz w:val="20"/>
              </w:rPr>
              <w:t>2022010</w:t>
            </w:r>
          </w:p>
        </w:tc>
        <w:tc>
          <w:tcPr>
            <w:tcW w:w="1401"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2022年井陉县生态环境局内部联合抽查</w:t>
            </w:r>
          </w:p>
        </w:tc>
        <w:tc>
          <w:tcPr>
            <w:tcW w:w="980"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sz w:val="22"/>
              </w:rPr>
            </w:pPr>
            <w:r>
              <w:rPr>
                <w:rFonts w:ascii="宋体" w:eastAsia="宋体"/>
                <w:sz w:val="22"/>
              </w:rPr>
              <w:t>010号</w:t>
            </w:r>
          </w:p>
        </w:tc>
        <w:tc>
          <w:tcPr>
            <w:tcW w:w="980"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以实施方案名称为准</w:t>
            </w:r>
          </w:p>
        </w:tc>
        <w:tc>
          <w:tcPr>
            <w:tcW w:w="981"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定向</w:t>
            </w:r>
          </w:p>
        </w:tc>
        <w:tc>
          <w:tcPr>
            <w:tcW w:w="1261"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一般排污单位25%；</w:t>
            </w:r>
          </w:p>
        </w:tc>
        <w:tc>
          <w:tcPr>
            <w:tcW w:w="1261"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sz w:val="20"/>
              </w:rPr>
            </w:pPr>
            <w:r>
              <w:rPr>
                <w:rFonts w:ascii="宋体" w:eastAsia="宋体"/>
                <w:sz w:val="20"/>
              </w:rPr>
              <w:t>《生态环境局抽查事项清单》规定的检查事项</w:t>
            </w:r>
          </w:p>
        </w:tc>
        <w:tc>
          <w:tcPr>
            <w:tcW w:w="1210"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一般排污单位；特殊监管对象；重点排污单位</w:t>
            </w:r>
          </w:p>
        </w:tc>
        <w:tc>
          <w:tcPr>
            <w:tcW w:w="892"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生态环境局</w:t>
            </w:r>
          </w:p>
        </w:tc>
        <w:tc>
          <w:tcPr>
            <w:tcW w:w="603"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p>
        </w:tc>
        <w:tc>
          <w:tcPr>
            <w:tcW w:w="1280"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2022年1月至3月</w:t>
            </w:r>
          </w:p>
        </w:tc>
      </w:tr>
      <w:tr>
        <w:trPr>
          <w:trHeight w:val="1154"/>
        </w:trPr>
        <w:tc>
          <w:tcPr>
            <w:tcW w:w="564"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仿宋" w:eastAsia="仿宋"/>
                <w:sz w:val="22"/>
              </w:rPr>
            </w:pPr>
            <w:r>
              <w:rPr>
                <w:rFonts w:ascii="仿宋" w:eastAsia="仿宋"/>
                <w:sz w:val="22"/>
              </w:rPr>
              <w:t>11</w:t>
            </w:r>
          </w:p>
        </w:tc>
        <w:tc>
          <w:tcPr>
            <w:vMerge/>
            <w:tcBorders>
              <w:top w:val="nil"/>
              <w:left w:val="single" w:sz="6" w:space="0" w:color="auto"/>
              <w:bottom w:val="nil"/>
              <w:right w:val="single" w:sz="6" w:space="0" w:color="auto"/>
              <w:tl2br w:val="nil"/>
              <w:tr2bl w:val="nil"/>
            </w:tcBorders>
            <w:noWrap/>
            <w:vAlign w:val="center"/>
          </w:tcPr>
          <w:p/>
        </w:tc>
        <w:tc>
          <w:tcPr>
            <w:tcW w:w="700"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sz w:val="20"/>
              </w:rPr>
            </w:pPr>
            <w:r>
              <w:rPr>
                <w:rFonts w:ascii="宋体" w:eastAsia="宋体"/>
                <w:sz w:val="20"/>
              </w:rPr>
              <w:t>2022011</w:t>
            </w:r>
          </w:p>
        </w:tc>
        <w:tc>
          <w:tcPr>
            <w:tcW w:w="1401"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2022年井陉县城管局内部联合抽查</w:t>
            </w:r>
          </w:p>
        </w:tc>
        <w:tc>
          <w:tcPr>
            <w:tcW w:w="980"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sz w:val="22"/>
              </w:rPr>
            </w:pPr>
            <w:r>
              <w:rPr>
                <w:rFonts w:ascii="宋体" w:eastAsia="宋体"/>
                <w:sz w:val="22"/>
              </w:rPr>
              <w:t>011号</w:t>
            </w:r>
          </w:p>
        </w:tc>
        <w:tc>
          <w:tcPr>
            <w:tcW w:w="980"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以实施方案名称为准</w:t>
            </w:r>
          </w:p>
        </w:tc>
        <w:tc>
          <w:tcPr>
            <w:tcW w:w="981"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定向</w:t>
            </w:r>
          </w:p>
        </w:tc>
        <w:tc>
          <w:tcPr>
            <w:tcW w:w="1261"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根据抽查要求确定</w:t>
            </w:r>
          </w:p>
        </w:tc>
        <w:tc>
          <w:tcPr>
            <w:tcW w:w="1261"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sz w:val="20"/>
              </w:rPr>
            </w:pPr>
            <w:r>
              <w:rPr>
                <w:rFonts w:ascii="宋体" w:eastAsia="宋体"/>
                <w:sz w:val="20"/>
              </w:rPr>
              <w:t>《城管局抽查事项清单》规定的检查事项</w:t>
            </w:r>
          </w:p>
        </w:tc>
        <w:tc>
          <w:tcPr>
            <w:tcW w:w="1210"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以实施方案为准</w:t>
            </w:r>
          </w:p>
        </w:tc>
        <w:tc>
          <w:tcPr>
            <w:tcW w:w="892"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县城市管理综合行政执法局</w:t>
            </w:r>
          </w:p>
        </w:tc>
        <w:tc>
          <w:tcPr>
            <w:tcW w:w="603"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p>
        </w:tc>
        <w:tc>
          <w:tcPr>
            <w:tcW w:w="1280"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2022年3—7月</w:t>
            </w:r>
          </w:p>
        </w:tc>
      </w:tr>
      <w:tr>
        <w:trPr>
          <w:trHeight w:val="1154"/>
        </w:trPr>
        <w:tc>
          <w:tcPr>
            <w:tcW w:w="564"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仿宋" w:eastAsia="仿宋"/>
                <w:sz w:val="22"/>
              </w:rPr>
            </w:pPr>
            <w:r>
              <w:rPr>
                <w:rFonts w:ascii="仿宋" w:eastAsia="仿宋"/>
                <w:sz w:val="22"/>
              </w:rPr>
              <w:t>12</w:t>
            </w:r>
          </w:p>
        </w:tc>
        <w:tc>
          <w:tcPr>
            <w:vMerge/>
            <w:tcBorders>
              <w:top w:val="nil"/>
              <w:left w:val="single" w:sz="6" w:space="0" w:color="auto"/>
              <w:bottom w:val="nil"/>
              <w:right w:val="single" w:sz="6" w:space="0" w:color="auto"/>
              <w:tl2br w:val="nil"/>
              <w:tr2bl w:val="nil"/>
            </w:tcBorders>
            <w:noWrap/>
            <w:vAlign w:val="center"/>
          </w:tcPr>
          <w:p/>
        </w:tc>
        <w:tc>
          <w:tcPr>
            <w:tcW w:w="700"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sz w:val="20"/>
              </w:rPr>
            </w:pPr>
            <w:r>
              <w:rPr>
                <w:rFonts w:ascii="宋体" w:eastAsia="宋体"/>
                <w:sz w:val="20"/>
              </w:rPr>
              <w:t>2022012</w:t>
            </w:r>
          </w:p>
        </w:tc>
        <w:tc>
          <w:tcPr>
            <w:tcW w:w="1401"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2022年井陉县民政局内部联合抽查</w:t>
            </w:r>
          </w:p>
        </w:tc>
        <w:tc>
          <w:tcPr>
            <w:tcW w:w="980"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sz w:val="22"/>
              </w:rPr>
            </w:pPr>
            <w:r>
              <w:rPr>
                <w:rFonts w:ascii="宋体" w:eastAsia="宋体"/>
                <w:sz w:val="22"/>
              </w:rPr>
              <w:t>012号</w:t>
            </w:r>
          </w:p>
        </w:tc>
        <w:tc>
          <w:tcPr>
            <w:tcW w:w="980"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以实施方案名称为准</w:t>
            </w:r>
          </w:p>
        </w:tc>
        <w:tc>
          <w:tcPr>
            <w:tcW w:w="981"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定向</w:t>
            </w:r>
          </w:p>
        </w:tc>
        <w:tc>
          <w:tcPr>
            <w:tcW w:w="1261"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根据抽查要求确定</w:t>
            </w:r>
          </w:p>
        </w:tc>
        <w:tc>
          <w:tcPr>
            <w:tcW w:w="1261"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sz w:val="20"/>
              </w:rPr>
            </w:pPr>
            <w:r>
              <w:rPr>
                <w:rFonts w:ascii="宋体" w:eastAsia="宋体"/>
                <w:sz w:val="20"/>
              </w:rPr>
              <w:t>《民政局抽查事项清单》规定的检查事项</w:t>
            </w:r>
          </w:p>
        </w:tc>
        <w:tc>
          <w:tcPr>
            <w:tcW w:w="1210"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行业协会</w:t>
            </w:r>
          </w:p>
        </w:tc>
        <w:tc>
          <w:tcPr>
            <w:tcW w:w="892"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县民政局</w:t>
            </w:r>
          </w:p>
        </w:tc>
        <w:tc>
          <w:tcPr>
            <w:tcW w:w="603"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p>
        </w:tc>
        <w:tc>
          <w:tcPr>
            <w:tcW w:w="1280"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2022年8月至11月</w:t>
            </w:r>
          </w:p>
        </w:tc>
      </w:tr>
      <w:tr>
        <w:trPr>
          <w:trHeight w:val="1379"/>
        </w:trPr>
        <w:tc>
          <w:tcPr>
            <w:tcW w:w="564"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仿宋" w:eastAsia="仿宋"/>
                <w:sz w:val="22"/>
              </w:rPr>
            </w:pPr>
            <w:r>
              <w:rPr>
                <w:rFonts w:ascii="仿宋" w:eastAsia="仿宋"/>
                <w:sz w:val="22"/>
              </w:rPr>
              <w:t>13</w:t>
            </w:r>
          </w:p>
        </w:tc>
        <w:tc>
          <w:tcPr>
            <w:vMerge/>
            <w:tcBorders>
              <w:top w:val="nil"/>
              <w:left w:val="single" w:sz="6" w:space="0" w:color="auto"/>
              <w:bottom w:val="nil"/>
              <w:right w:val="single" w:sz="6" w:space="0" w:color="auto"/>
              <w:tl2br w:val="nil"/>
              <w:tr2bl w:val="nil"/>
            </w:tcBorders>
            <w:noWrap/>
            <w:vAlign w:val="center"/>
          </w:tcPr>
          <w:p/>
        </w:tc>
        <w:tc>
          <w:tcPr>
            <w:tcW w:w="700"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sz w:val="20"/>
              </w:rPr>
            </w:pPr>
            <w:r>
              <w:rPr>
                <w:rFonts w:ascii="宋体" w:eastAsia="宋体"/>
                <w:sz w:val="20"/>
              </w:rPr>
              <w:t>2022013</w:t>
            </w:r>
          </w:p>
        </w:tc>
        <w:tc>
          <w:tcPr>
            <w:tcW w:w="1401"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2022年井陉县自然资源和规划局内部联合抽查</w:t>
            </w:r>
          </w:p>
        </w:tc>
        <w:tc>
          <w:tcPr>
            <w:tcW w:w="980"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sz w:val="22"/>
              </w:rPr>
            </w:pPr>
            <w:r>
              <w:rPr>
                <w:rFonts w:ascii="宋体" w:eastAsia="宋体"/>
                <w:sz w:val="22"/>
              </w:rPr>
              <w:t>013号</w:t>
            </w:r>
          </w:p>
        </w:tc>
        <w:tc>
          <w:tcPr>
            <w:tcW w:w="980"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以实施方案名称为准</w:t>
            </w:r>
          </w:p>
        </w:tc>
        <w:tc>
          <w:tcPr>
            <w:tcW w:w="981"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定向</w:t>
            </w:r>
          </w:p>
        </w:tc>
        <w:tc>
          <w:tcPr>
            <w:tcW w:w="1261"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根据抽查要求确定</w:t>
            </w:r>
          </w:p>
        </w:tc>
        <w:tc>
          <w:tcPr>
            <w:tcW w:w="1261"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sz w:val="20"/>
              </w:rPr>
            </w:pPr>
            <w:r>
              <w:rPr>
                <w:rFonts w:ascii="宋体" w:eastAsia="宋体"/>
                <w:sz w:val="20"/>
              </w:rPr>
              <w:t>《自然资源局抽查事项清单》规定的检查事项</w:t>
            </w:r>
          </w:p>
        </w:tc>
        <w:tc>
          <w:tcPr>
            <w:tcW w:w="1210"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以实施方案为准</w:t>
            </w:r>
          </w:p>
        </w:tc>
        <w:tc>
          <w:tcPr>
            <w:tcW w:w="892"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县自然资源局</w:t>
            </w:r>
          </w:p>
        </w:tc>
        <w:tc>
          <w:tcPr>
            <w:tcW w:w="603"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p>
        </w:tc>
        <w:tc>
          <w:tcPr>
            <w:tcW w:w="1280"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2022年7月至11月</w:t>
            </w:r>
          </w:p>
        </w:tc>
      </w:tr>
      <w:tr>
        <w:trPr>
          <w:trHeight w:val="1154"/>
        </w:trPr>
        <w:tc>
          <w:tcPr>
            <w:tcW w:w="564"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仿宋" w:eastAsia="仿宋"/>
                <w:sz w:val="22"/>
              </w:rPr>
            </w:pPr>
            <w:r>
              <w:rPr>
                <w:rFonts w:ascii="仿宋" w:eastAsia="仿宋"/>
                <w:sz w:val="22"/>
              </w:rPr>
              <w:t>14</w:t>
            </w:r>
          </w:p>
        </w:tc>
        <w:tc>
          <w:tcPr>
            <w:vMerge/>
            <w:tcBorders>
              <w:top w:val="nil"/>
              <w:left w:val="single" w:sz="6" w:space="0" w:color="auto"/>
              <w:bottom w:val="nil"/>
              <w:right w:val="single" w:sz="6" w:space="0" w:color="auto"/>
              <w:tl2br w:val="nil"/>
              <w:tr2bl w:val="nil"/>
            </w:tcBorders>
            <w:noWrap/>
            <w:vAlign w:val="center"/>
          </w:tcPr>
          <w:p/>
        </w:tc>
        <w:tc>
          <w:tcPr>
            <w:tcW w:w="700"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sz w:val="20"/>
              </w:rPr>
            </w:pPr>
            <w:r>
              <w:rPr>
                <w:rFonts w:ascii="宋体" w:eastAsia="宋体"/>
                <w:sz w:val="20"/>
              </w:rPr>
              <w:t>2022014</w:t>
            </w:r>
          </w:p>
        </w:tc>
        <w:tc>
          <w:tcPr>
            <w:tcW w:w="1401"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2022年井陉县司法局内部联合抽查</w:t>
            </w:r>
          </w:p>
        </w:tc>
        <w:tc>
          <w:tcPr>
            <w:tcW w:w="980"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sz w:val="22"/>
              </w:rPr>
            </w:pPr>
            <w:r>
              <w:rPr>
                <w:rFonts w:ascii="宋体" w:eastAsia="宋体"/>
                <w:sz w:val="22"/>
              </w:rPr>
              <w:t>014号</w:t>
            </w:r>
          </w:p>
        </w:tc>
        <w:tc>
          <w:tcPr>
            <w:tcW w:w="980"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以实施方案名称为准</w:t>
            </w:r>
          </w:p>
        </w:tc>
        <w:tc>
          <w:tcPr>
            <w:tcW w:w="981"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定向</w:t>
            </w:r>
          </w:p>
        </w:tc>
        <w:tc>
          <w:tcPr>
            <w:tcW w:w="1261"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100%</w:t>
            </w:r>
          </w:p>
        </w:tc>
        <w:tc>
          <w:tcPr>
            <w:tcW w:w="1261"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sz w:val="20"/>
              </w:rPr>
            </w:pPr>
            <w:r>
              <w:rPr>
                <w:rFonts w:ascii="宋体" w:eastAsia="宋体"/>
                <w:sz w:val="20"/>
              </w:rPr>
              <w:t>《司法局抽查事项清单》规定的检查事项</w:t>
            </w:r>
          </w:p>
        </w:tc>
        <w:tc>
          <w:tcPr>
            <w:tcW w:w="1210"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律师事务所</w:t>
            </w:r>
          </w:p>
        </w:tc>
        <w:tc>
          <w:tcPr>
            <w:tcW w:w="892"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县司法局</w:t>
            </w:r>
          </w:p>
        </w:tc>
        <w:tc>
          <w:tcPr>
            <w:tcW w:w="603"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p>
        </w:tc>
        <w:tc>
          <w:tcPr>
            <w:tcW w:w="1280"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2022年1月-6月月</w:t>
            </w:r>
          </w:p>
        </w:tc>
      </w:tr>
      <w:tr>
        <w:trPr>
          <w:trHeight w:val="2054"/>
        </w:trPr>
        <w:tc>
          <w:tcPr>
            <w:tcW w:w="564"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仿宋" w:eastAsia="仿宋"/>
                <w:sz w:val="22"/>
              </w:rPr>
            </w:pPr>
            <w:r>
              <w:rPr>
                <w:rFonts w:ascii="仿宋" w:eastAsia="仿宋"/>
                <w:sz w:val="22"/>
              </w:rPr>
              <w:t>15</w:t>
            </w:r>
          </w:p>
        </w:tc>
        <w:tc>
          <w:tcPr>
            <w:tcW w:w="769" w:type="dxa"/>
            <w:vMerge w:val="restart"/>
            <w:tcBorders>
              <w:top w:val="nil"/>
              <w:left w:val="single" w:sz="6" w:space="0" w:color="auto"/>
              <w:bottom w:val="nil"/>
              <w:right w:val="single" w:sz="6" w:space="0" w:color="auto"/>
              <w:tl2br w:val="nil"/>
              <w:tr2bl w:val="nil"/>
            </w:tcBorders>
            <w:noWrap/>
            <w:vAlign w:val="center"/>
          </w:tcPr>
          <w:p>
            <w:pPr>
              <w:jc w:val="center"/>
              <w:rPr>
                <w:rFonts w:ascii="黑体" w:eastAsia="黑体"/>
                <w:sz w:val="36"/>
              </w:rPr>
            </w:pPr>
            <w:r>
              <w:rPr>
                <w:rFonts w:ascii="黑体" w:eastAsia="黑体"/>
                <w:sz w:val="36"/>
              </w:rPr>
              <w:t>井陉县</w:t>
            </w:r>
          </w:p>
        </w:tc>
        <w:tc>
          <w:tcPr>
            <w:tcW w:w="700"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sz w:val="20"/>
              </w:rPr>
            </w:pPr>
            <w:r>
              <w:rPr>
                <w:rFonts w:ascii="宋体" w:eastAsia="宋体"/>
                <w:sz w:val="20"/>
              </w:rPr>
              <w:t>2022015</w:t>
            </w:r>
          </w:p>
        </w:tc>
        <w:tc>
          <w:tcPr>
            <w:tcW w:w="1401"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2022年井陉县水利局内部联合抽查</w:t>
            </w:r>
          </w:p>
        </w:tc>
        <w:tc>
          <w:tcPr>
            <w:tcW w:w="980"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sz w:val="22"/>
              </w:rPr>
            </w:pPr>
            <w:r>
              <w:rPr>
                <w:rFonts w:ascii="宋体" w:eastAsia="宋体"/>
                <w:sz w:val="22"/>
              </w:rPr>
              <w:t>015号</w:t>
            </w:r>
          </w:p>
        </w:tc>
        <w:tc>
          <w:tcPr>
            <w:tcW w:w="980"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以实施方案名称为准</w:t>
            </w:r>
          </w:p>
        </w:tc>
        <w:tc>
          <w:tcPr>
            <w:tcW w:w="981"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定向</w:t>
            </w:r>
          </w:p>
        </w:tc>
        <w:tc>
          <w:tcPr>
            <w:tcW w:w="1261"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50%</w:t>
            </w:r>
          </w:p>
        </w:tc>
        <w:tc>
          <w:tcPr>
            <w:tcW w:w="1261"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sz w:val="20"/>
              </w:rPr>
            </w:pPr>
            <w:r>
              <w:rPr>
                <w:rFonts w:ascii="宋体" w:eastAsia="宋体"/>
                <w:sz w:val="20"/>
              </w:rPr>
              <w:t>《水利局抽查事项清单》规定的检查事项</w:t>
            </w:r>
          </w:p>
        </w:tc>
        <w:tc>
          <w:tcPr>
            <w:tcW w:w="1210"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全县范围内的取水户，农村水电站项目建设、运行管理、安全生产的监督检查</w:t>
            </w:r>
          </w:p>
        </w:tc>
        <w:tc>
          <w:tcPr>
            <w:tcW w:w="892"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县水利局</w:t>
            </w:r>
          </w:p>
        </w:tc>
        <w:tc>
          <w:tcPr>
            <w:tcW w:w="603"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p>
        </w:tc>
        <w:tc>
          <w:tcPr>
            <w:tcW w:w="1280"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2022年7月至12月</w:t>
            </w:r>
          </w:p>
        </w:tc>
      </w:tr>
      <w:tr>
        <w:trPr>
          <w:trHeight w:val="1154"/>
        </w:trPr>
        <w:tc>
          <w:tcPr>
            <w:tcW w:w="564"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仿宋" w:eastAsia="仿宋"/>
                <w:sz w:val="22"/>
              </w:rPr>
            </w:pPr>
            <w:r>
              <w:rPr>
                <w:rFonts w:ascii="仿宋" w:eastAsia="仿宋"/>
                <w:sz w:val="22"/>
              </w:rPr>
              <w:t>16</w:t>
            </w:r>
          </w:p>
        </w:tc>
        <w:tc>
          <w:tcPr>
            <w:vMerge/>
            <w:tcBorders>
              <w:top w:val="nil"/>
              <w:left w:val="single" w:sz="6" w:space="0" w:color="auto"/>
              <w:bottom w:val="nil"/>
              <w:right w:val="single" w:sz="6" w:space="0" w:color="auto"/>
              <w:tl2br w:val="nil"/>
              <w:tr2bl w:val="nil"/>
            </w:tcBorders>
            <w:noWrap/>
            <w:vAlign w:val="center"/>
          </w:tcPr>
          <w:p/>
        </w:tc>
        <w:tc>
          <w:tcPr>
            <w:tcW w:w="700"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sz w:val="20"/>
              </w:rPr>
            </w:pPr>
            <w:r>
              <w:rPr>
                <w:rFonts w:ascii="宋体" w:eastAsia="宋体"/>
                <w:sz w:val="20"/>
              </w:rPr>
              <w:t>2022016</w:t>
            </w:r>
          </w:p>
        </w:tc>
        <w:tc>
          <w:tcPr>
            <w:tcW w:w="1401"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2022年井陉县医保局内部联合抽查</w:t>
            </w:r>
          </w:p>
        </w:tc>
        <w:tc>
          <w:tcPr>
            <w:tcW w:w="980"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sz w:val="22"/>
              </w:rPr>
            </w:pPr>
            <w:r>
              <w:rPr>
                <w:rFonts w:ascii="宋体" w:eastAsia="宋体"/>
                <w:sz w:val="22"/>
              </w:rPr>
              <w:t>016号</w:t>
            </w:r>
          </w:p>
        </w:tc>
        <w:tc>
          <w:tcPr>
            <w:tcW w:w="980"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以实施方案名称为准</w:t>
            </w:r>
          </w:p>
        </w:tc>
        <w:tc>
          <w:tcPr>
            <w:tcW w:w="981"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定向</w:t>
            </w:r>
          </w:p>
        </w:tc>
        <w:tc>
          <w:tcPr>
            <w:tcW w:w="1261"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根据抽查要求确定</w:t>
            </w:r>
          </w:p>
        </w:tc>
        <w:tc>
          <w:tcPr>
            <w:tcW w:w="1261"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sz w:val="20"/>
              </w:rPr>
            </w:pPr>
            <w:r>
              <w:rPr>
                <w:rFonts w:ascii="宋体" w:eastAsia="宋体"/>
                <w:sz w:val="20"/>
              </w:rPr>
              <w:t>《医保局抽查事项清单》规定的检查事项</w:t>
            </w:r>
          </w:p>
        </w:tc>
        <w:tc>
          <w:tcPr>
            <w:tcW w:w="1210"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医疗卫生机构、药房</w:t>
            </w:r>
          </w:p>
        </w:tc>
        <w:tc>
          <w:tcPr>
            <w:tcW w:w="892"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县医保局</w:t>
            </w:r>
          </w:p>
        </w:tc>
        <w:tc>
          <w:tcPr>
            <w:tcW w:w="603"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p>
        </w:tc>
        <w:tc>
          <w:tcPr>
            <w:tcW w:w="1280"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2020年3月至8月</w:t>
            </w:r>
          </w:p>
        </w:tc>
      </w:tr>
      <w:tr>
        <w:trPr>
          <w:trHeight w:val="1154"/>
        </w:trPr>
        <w:tc>
          <w:tcPr>
            <w:tcW w:w="564"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仿宋" w:eastAsia="仿宋"/>
                <w:sz w:val="22"/>
              </w:rPr>
            </w:pPr>
            <w:r>
              <w:rPr>
                <w:rFonts w:ascii="仿宋" w:eastAsia="仿宋"/>
                <w:sz w:val="22"/>
              </w:rPr>
              <w:t>17</w:t>
            </w:r>
          </w:p>
        </w:tc>
        <w:tc>
          <w:tcPr>
            <w:vMerge/>
            <w:tcBorders>
              <w:top w:val="nil"/>
              <w:left w:val="single" w:sz="6" w:space="0" w:color="auto"/>
              <w:bottom w:val="nil"/>
              <w:right w:val="single" w:sz="6" w:space="0" w:color="auto"/>
              <w:tl2br w:val="nil"/>
              <w:tr2bl w:val="nil"/>
            </w:tcBorders>
            <w:noWrap/>
            <w:vAlign w:val="center"/>
          </w:tcPr>
          <w:p/>
        </w:tc>
        <w:tc>
          <w:tcPr>
            <w:tcW w:w="700"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sz w:val="20"/>
              </w:rPr>
            </w:pPr>
            <w:r>
              <w:rPr>
                <w:rFonts w:ascii="宋体" w:eastAsia="宋体"/>
                <w:sz w:val="20"/>
              </w:rPr>
              <w:t>2022017</w:t>
            </w:r>
          </w:p>
        </w:tc>
        <w:tc>
          <w:tcPr>
            <w:tcW w:w="1401"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2022年井陉县烟草局内部联合抽查</w:t>
            </w:r>
          </w:p>
        </w:tc>
        <w:tc>
          <w:tcPr>
            <w:tcW w:w="980"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sz w:val="22"/>
              </w:rPr>
            </w:pPr>
            <w:r>
              <w:rPr>
                <w:rFonts w:ascii="宋体" w:eastAsia="宋体"/>
                <w:sz w:val="22"/>
              </w:rPr>
              <w:t>017号</w:t>
            </w:r>
          </w:p>
        </w:tc>
        <w:tc>
          <w:tcPr>
            <w:tcW w:w="980"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以实施方案名称为准</w:t>
            </w:r>
          </w:p>
        </w:tc>
        <w:tc>
          <w:tcPr>
            <w:tcW w:w="981"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定向</w:t>
            </w:r>
          </w:p>
        </w:tc>
        <w:tc>
          <w:tcPr>
            <w:tcW w:w="1261"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根据抽查要求确定</w:t>
            </w:r>
          </w:p>
        </w:tc>
        <w:tc>
          <w:tcPr>
            <w:tcW w:w="1261"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sz w:val="20"/>
              </w:rPr>
            </w:pPr>
            <w:r>
              <w:rPr>
                <w:rFonts w:ascii="宋体" w:eastAsia="宋体"/>
                <w:sz w:val="20"/>
              </w:rPr>
              <w:t>《烟草局抽查事项清单》规定的检查事项</w:t>
            </w:r>
          </w:p>
        </w:tc>
        <w:tc>
          <w:tcPr>
            <w:tcW w:w="1210"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烟草销售单位</w:t>
            </w:r>
          </w:p>
        </w:tc>
        <w:tc>
          <w:tcPr>
            <w:tcW w:w="892"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县烟草局</w:t>
            </w:r>
          </w:p>
        </w:tc>
        <w:tc>
          <w:tcPr>
            <w:tcW w:w="603"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p>
        </w:tc>
        <w:tc>
          <w:tcPr>
            <w:tcW w:w="1280"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2020年3月至8月</w:t>
            </w:r>
          </w:p>
        </w:tc>
      </w:tr>
      <w:tr>
        <w:trPr>
          <w:trHeight w:val="1154"/>
        </w:trPr>
        <w:tc>
          <w:tcPr>
            <w:tcW w:w="564"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仿宋" w:eastAsia="仿宋"/>
                <w:sz w:val="22"/>
              </w:rPr>
            </w:pPr>
            <w:r>
              <w:rPr>
                <w:rFonts w:ascii="仿宋" w:eastAsia="仿宋"/>
                <w:sz w:val="22"/>
              </w:rPr>
              <w:t>18</w:t>
            </w:r>
          </w:p>
        </w:tc>
        <w:tc>
          <w:tcPr>
            <w:vMerge/>
            <w:tcBorders>
              <w:top w:val="nil"/>
              <w:left w:val="single" w:sz="6" w:space="0" w:color="auto"/>
              <w:bottom w:val="nil"/>
              <w:right w:val="single" w:sz="6" w:space="0" w:color="auto"/>
              <w:tl2br w:val="nil"/>
              <w:tr2bl w:val="nil"/>
            </w:tcBorders>
            <w:noWrap/>
            <w:vAlign w:val="center"/>
          </w:tcPr>
          <w:p/>
        </w:tc>
        <w:tc>
          <w:tcPr>
            <w:tcW w:w="700"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sz w:val="20"/>
              </w:rPr>
            </w:pPr>
            <w:r>
              <w:rPr>
                <w:rFonts w:ascii="宋体" w:eastAsia="宋体"/>
                <w:sz w:val="20"/>
              </w:rPr>
              <w:t>2022018</w:t>
            </w:r>
          </w:p>
        </w:tc>
        <w:tc>
          <w:tcPr>
            <w:tcW w:w="1401"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2022年井陉县金融办内部联合抽查</w:t>
            </w:r>
          </w:p>
        </w:tc>
        <w:tc>
          <w:tcPr>
            <w:tcW w:w="980"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sz w:val="22"/>
              </w:rPr>
            </w:pPr>
            <w:r>
              <w:rPr>
                <w:rFonts w:ascii="宋体" w:eastAsia="宋体"/>
                <w:sz w:val="22"/>
              </w:rPr>
              <w:t>018号</w:t>
            </w:r>
          </w:p>
        </w:tc>
        <w:tc>
          <w:tcPr>
            <w:tcW w:w="980"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以实施方案名称为准</w:t>
            </w:r>
          </w:p>
        </w:tc>
        <w:tc>
          <w:tcPr>
            <w:tcW w:w="981"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定向</w:t>
            </w:r>
          </w:p>
        </w:tc>
        <w:tc>
          <w:tcPr>
            <w:tcW w:w="1261"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根据抽查要求确定</w:t>
            </w:r>
          </w:p>
        </w:tc>
        <w:tc>
          <w:tcPr>
            <w:tcW w:w="1261"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sz w:val="20"/>
              </w:rPr>
            </w:pPr>
            <w:r>
              <w:rPr>
                <w:rFonts w:ascii="宋体" w:eastAsia="宋体"/>
                <w:sz w:val="20"/>
              </w:rPr>
              <w:t>《金融办局抽查事项清单》规定的检查事项</w:t>
            </w:r>
          </w:p>
        </w:tc>
        <w:tc>
          <w:tcPr>
            <w:tcW w:w="1210"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经营范围含金融的企业</w:t>
            </w:r>
          </w:p>
        </w:tc>
        <w:tc>
          <w:tcPr>
            <w:tcW w:w="892"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县金融办</w:t>
            </w:r>
          </w:p>
        </w:tc>
        <w:tc>
          <w:tcPr>
            <w:tcW w:w="603"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p>
        </w:tc>
        <w:tc>
          <w:tcPr>
            <w:tcW w:w="1280"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2022年3月至8月</w:t>
            </w:r>
          </w:p>
        </w:tc>
      </w:tr>
      <w:tr>
        <w:trPr>
          <w:trHeight w:val="1154"/>
        </w:trPr>
        <w:tc>
          <w:tcPr>
            <w:tcW w:w="564"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仿宋" w:eastAsia="仿宋"/>
                <w:sz w:val="22"/>
              </w:rPr>
            </w:pPr>
            <w:r>
              <w:rPr>
                <w:rFonts w:ascii="仿宋" w:eastAsia="仿宋"/>
                <w:sz w:val="22"/>
              </w:rPr>
              <w:t>19</w:t>
            </w:r>
          </w:p>
        </w:tc>
        <w:tc>
          <w:tcPr>
            <w:vMerge/>
            <w:tcBorders>
              <w:top w:val="nil"/>
              <w:left w:val="single" w:sz="6" w:space="0" w:color="auto"/>
              <w:bottom w:val="nil"/>
              <w:right w:val="single" w:sz="6" w:space="0" w:color="auto"/>
              <w:tl2br w:val="nil"/>
              <w:tr2bl w:val="nil"/>
            </w:tcBorders>
            <w:noWrap/>
            <w:vAlign w:val="center"/>
          </w:tcPr>
          <w:p/>
        </w:tc>
        <w:tc>
          <w:tcPr>
            <w:tcW w:w="700"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sz w:val="20"/>
              </w:rPr>
            </w:pPr>
            <w:r>
              <w:rPr>
                <w:rFonts w:ascii="宋体" w:eastAsia="宋体"/>
                <w:sz w:val="20"/>
              </w:rPr>
              <w:t>2022019</w:t>
            </w:r>
          </w:p>
        </w:tc>
        <w:tc>
          <w:tcPr>
            <w:tcW w:w="1401"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2022年井陉县气象局联合随机抽查</w:t>
            </w:r>
          </w:p>
        </w:tc>
        <w:tc>
          <w:tcPr>
            <w:tcW w:w="980"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sz w:val="22"/>
              </w:rPr>
            </w:pPr>
            <w:r>
              <w:rPr>
                <w:rFonts w:ascii="宋体" w:eastAsia="宋体"/>
                <w:sz w:val="22"/>
              </w:rPr>
              <w:t>019号</w:t>
            </w:r>
          </w:p>
        </w:tc>
        <w:tc>
          <w:tcPr>
            <w:tcW w:w="980"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以实施方案名称为准</w:t>
            </w:r>
          </w:p>
        </w:tc>
        <w:tc>
          <w:tcPr>
            <w:tcW w:w="981"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定向</w:t>
            </w:r>
          </w:p>
        </w:tc>
        <w:tc>
          <w:tcPr>
            <w:tcW w:w="1261"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根据抽查要求确定</w:t>
            </w:r>
          </w:p>
        </w:tc>
        <w:tc>
          <w:tcPr>
            <w:tcW w:w="1261"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sz w:val="20"/>
              </w:rPr>
            </w:pPr>
            <w:r>
              <w:rPr>
                <w:rFonts w:ascii="宋体" w:eastAsia="宋体"/>
                <w:sz w:val="20"/>
              </w:rPr>
              <w:t>《气象局抽查事项清单》规定的检查事项</w:t>
            </w:r>
          </w:p>
        </w:tc>
        <w:tc>
          <w:tcPr>
            <w:tcW w:w="1210"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易燃易爆、危化企业、旅游景点</w:t>
            </w:r>
          </w:p>
        </w:tc>
        <w:tc>
          <w:tcPr>
            <w:tcW w:w="892"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县气象局</w:t>
            </w:r>
          </w:p>
        </w:tc>
        <w:tc>
          <w:tcPr>
            <w:tcW w:w="603"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p>
        </w:tc>
        <w:tc>
          <w:tcPr>
            <w:tcW w:w="1280"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2022年3-5月</w:t>
            </w:r>
          </w:p>
        </w:tc>
      </w:tr>
      <w:tr>
        <w:trPr>
          <w:trHeight w:val="2294"/>
        </w:trPr>
        <w:tc>
          <w:tcPr>
            <w:tcW w:w="564"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仿宋" w:eastAsia="仿宋"/>
                <w:sz w:val="22"/>
              </w:rPr>
            </w:pPr>
            <w:r>
              <w:rPr>
                <w:rFonts w:ascii="仿宋" w:eastAsia="仿宋"/>
                <w:sz w:val="22"/>
              </w:rPr>
              <w:t>20</w:t>
            </w:r>
          </w:p>
        </w:tc>
        <w:tc>
          <w:tcPr>
            <w:vMerge/>
            <w:tcBorders>
              <w:top w:val="nil"/>
              <w:left w:val="single" w:sz="6" w:space="0" w:color="auto"/>
              <w:bottom w:val="single" w:sz="6" w:space="0" w:color="auto"/>
              <w:right w:val="single" w:sz="6" w:space="0" w:color="auto"/>
              <w:tl2br w:val="nil"/>
              <w:tr2bl w:val="nil"/>
            </w:tcBorders>
            <w:noWrap/>
            <w:vAlign w:val="center"/>
          </w:tcPr>
          <w:p/>
        </w:tc>
        <w:tc>
          <w:tcPr>
            <w:tcW w:w="700"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sz w:val="20"/>
              </w:rPr>
            </w:pPr>
            <w:r>
              <w:rPr>
                <w:rFonts w:ascii="宋体" w:eastAsia="宋体"/>
                <w:sz w:val="20"/>
              </w:rPr>
              <w:t>2022020</w:t>
            </w:r>
          </w:p>
        </w:tc>
        <w:tc>
          <w:tcPr>
            <w:tcW w:w="1401"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2022年井陉县财政局联合随机抽查</w:t>
            </w:r>
          </w:p>
        </w:tc>
        <w:tc>
          <w:tcPr>
            <w:tcW w:w="980"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sz w:val="22"/>
              </w:rPr>
            </w:pPr>
            <w:r>
              <w:rPr>
                <w:rFonts w:ascii="宋体" w:eastAsia="宋体"/>
                <w:sz w:val="22"/>
              </w:rPr>
              <w:t>020号</w:t>
            </w:r>
          </w:p>
        </w:tc>
        <w:tc>
          <w:tcPr>
            <w:tcW w:w="980"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以实施方案名称为准</w:t>
            </w:r>
          </w:p>
        </w:tc>
        <w:tc>
          <w:tcPr>
            <w:tcW w:w="981"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定向</w:t>
            </w:r>
          </w:p>
        </w:tc>
        <w:tc>
          <w:tcPr>
            <w:tcW w:w="1261"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根据抽查要求确定</w:t>
            </w:r>
          </w:p>
        </w:tc>
        <w:tc>
          <w:tcPr>
            <w:tcW w:w="1261"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sz w:val="20"/>
              </w:rPr>
            </w:pPr>
            <w:r>
              <w:rPr>
                <w:rFonts w:ascii="宋体" w:eastAsia="宋体"/>
                <w:sz w:val="20"/>
              </w:rPr>
              <w:t>《财政局抽查事项清单》规定的检查事项</w:t>
            </w:r>
          </w:p>
        </w:tc>
        <w:tc>
          <w:tcPr>
            <w:tcW w:w="1210"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限额标准以上，200万元以下的货物、服务、400万元以下的工程政府采购项目。</w:t>
            </w:r>
          </w:p>
        </w:tc>
        <w:tc>
          <w:tcPr>
            <w:tcW w:w="892"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县财政局</w:t>
            </w:r>
          </w:p>
        </w:tc>
        <w:tc>
          <w:tcPr>
            <w:tcW w:w="603"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p>
        </w:tc>
        <w:tc>
          <w:tcPr>
            <w:tcW w:w="1280"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2022年8-11月</w:t>
            </w:r>
          </w:p>
        </w:tc>
      </w:tr>
      <w:tr>
        <w:trPr>
          <w:trHeight w:val="1154"/>
        </w:trPr>
        <w:tc>
          <w:tcPr>
            <w:tcW w:w="564"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仿宋" w:eastAsia="仿宋"/>
                <w:sz w:val="22"/>
              </w:rPr>
            </w:pPr>
            <w:r>
              <w:rPr>
                <w:rFonts w:ascii="仿宋" w:eastAsia="仿宋"/>
                <w:sz w:val="22"/>
              </w:rPr>
              <w:t>21</w:t>
            </w:r>
          </w:p>
        </w:tc>
        <w:tc>
          <w:tcPr>
            <w:tcW w:w="769" w:type="dxa"/>
            <w:vMerge w:val="restart"/>
            <w:tcBorders>
              <w:top w:val="single" w:sz="6" w:space="0" w:color="auto"/>
              <w:left w:val="single" w:sz="6" w:space="0" w:color="auto"/>
              <w:bottom w:val="nil"/>
              <w:right w:val="single" w:sz="6" w:space="0" w:color="auto"/>
              <w:tl2br w:val="nil"/>
              <w:tr2bl w:val="nil"/>
            </w:tcBorders>
            <w:noWrap/>
            <w:vAlign w:val="center"/>
          </w:tcPr>
          <w:p>
            <w:pPr>
              <w:jc w:val="center"/>
              <w:rPr>
                <w:rFonts w:ascii="黑体" w:eastAsia="黑体"/>
                <w:sz w:val="36"/>
              </w:rPr>
            </w:pPr>
            <w:r>
              <w:rPr>
                <w:rFonts w:ascii="黑体" w:eastAsia="黑体"/>
                <w:sz w:val="36"/>
              </w:rPr>
              <w:t>井陉县</w:t>
            </w:r>
          </w:p>
        </w:tc>
        <w:tc>
          <w:tcPr>
            <w:tcW w:w="700"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sz w:val="20"/>
              </w:rPr>
            </w:pPr>
            <w:r>
              <w:rPr>
                <w:rFonts w:ascii="宋体" w:eastAsia="宋体"/>
                <w:sz w:val="20"/>
              </w:rPr>
              <w:t>2022021</w:t>
            </w:r>
          </w:p>
        </w:tc>
        <w:tc>
          <w:tcPr>
            <w:tcW w:w="1401"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2022年井陉县发改局联合随机抽查</w:t>
            </w:r>
          </w:p>
        </w:tc>
        <w:tc>
          <w:tcPr>
            <w:tcW w:w="980"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sz w:val="22"/>
              </w:rPr>
            </w:pPr>
            <w:r>
              <w:rPr>
                <w:rFonts w:ascii="宋体" w:eastAsia="宋体"/>
                <w:sz w:val="22"/>
              </w:rPr>
              <w:t>021号</w:t>
            </w:r>
          </w:p>
        </w:tc>
        <w:tc>
          <w:tcPr>
            <w:tcW w:w="980"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以实施方案名称为准</w:t>
            </w:r>
          </w:p>
        </w:tc>
        <w:tc>
          <w:tcPr>
            <w:tcW w:w="981"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定向</w:t>
            </w:r>
          </w:p>
        </w:tc>
        <w:tc>
          <w:tcPr>
            <w:tcW w:w="1261"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10%</w:t>
            </w:r>
          </w:p>
        </w:tc>
        <w:tc>
          <w:tcPr>
            <w:tcW w:w="1261"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sz w:val="20"/>
              </w:rPr>
            </w:pPr>
            <w:r>
              <w:rPr>
                <w:rFonts w:ascii="宋体" w:eastAsia="宋体"/>
                <w:sz w:val="20"/>
              </w:rPr>
              <w:t>《发改局抽查事项清单》规定的检查事项</w:t>
            </w:r>
          </w:p>
        </w:tc>
        <w:tc>
          <w:tcPr>
            <w:tcW w:w="1210"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p>
        </w:tc>
        <w:tc>
          <w:tcPr>
            <w:tcW w:w="892"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县发改局</w:t>
            </w:r>
          </w:p>
        </w:tc>
        <w:tc>
          <w:tcPr>
            <w:tcW w:w="603"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p>
        </w:tc>
        <w:tc>
          <w:tcPr>
            <w:tcW w:w="1280"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2022年8月-11月</w:t>
            </w:r>
          </w:p>
        </w:tc>
      </w:tr>
      <w:tr>
        <w:trPr>
          <w:trHeight w:val="1154"/>
        </w:trPr>
        <w:tc>
          <w:tcPr>
            <w:tcW w:w="564"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仿宋" w:eastAsia="仿宋"/>
                <w:sz w:val="22"/>
              </w:rPr>
            </w:pPr>
            <w:r>
              <w:rPr>
                <w:rFonts w:ascii="仿宋" w:eastAsia="仿宋"/>
                <w:sz w:val="22"/>
              </w:rPr>
              <w:t>22</w:t>
            </w:r>
          </w:p>
        </w:tc>
        <w:tc>
          <w:tcPr>
            <w:vMerge/>
            <w:tcBorders>
              <w:top w:val="nil"/>
              <w:left w:val="single" w:sz="6" w:space="0" w:color="auto"/>
              <w:bottom w:val="single" w:sz="6" w:space="0" w:color="auto"/>
              <w:right w:val="single" w:sz="6" w:space="0" w:color="auto"/>
              <w:tl2br w:val="nil"/>
              <w:tr2bl w:val="nil"/>
            </w:tcBorders>
            <w:noWrap/>
            <w:vAlign w:val="center"/>
          </w:tcPr>
          <w:p/>
        </w:tc>
        <w:tc>
          <w:tcPr>
            <w:tcW w:w="700"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sz w:val="20"/>
              </w:rPr>
            </w:pPr>
            <w:r>
              <w:rPr>
                <w:rFonts w:ascii="宋体" w:eastAsia="宋体"/>
                <w:sz w:val="20"/>
              </w:rPr>
              <w:t>2022022</w:t>
            </w:r>
          </w:p>
        </w:tc>
        <w:tc>
          <w:tcPr>
            <w:tcW w:w="1401"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2022年井陉县工信局联合随机抽查</w:t>
            </w:r>
          </w:p>
        </w:tc>
        <w:tc>
          <w:tcPr>
            <w:tcW w:w="980"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sz w:val="22"/>
              </w:rPr>
            </w:pPr>
            <w:r>
              <w:rPr>
                <w:rFonts w:ascii="宋体" w:eastAsia="宋体"/>
                <w:sz w:val="22"/>
              </w:rPr>
              <w:t>022号</w:t>
            </w:r>
          </w:p>
        </w:tc>
        <w:tc>
          <w:tcPr>
            <w:tcW w:w="980"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以实施方案名称为准</w:t>
            </w:r>
          </w:p>
        </w:tc>
        <w:tc>
          <w:tcPr>
            <w:tcW w:w="981"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定向</w:t>
            </w:r>
          </w:p>
        </w:tc>
        <w:tc>
          <w:tcPr>
            <w:tcW w:w="1261"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100%</w:t>
            </w:r>
          </w:p>
        </w:tc>
        <w:tc>
          <w:tcPr>
            <w:tcW w:w="1261"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sz w:val="20"/>
              </w:rPr>
            </w:pPr>
            <w:r>
              <w:rPr>
                <w:rFonts w:ascii="宋体" w:eastAsia="宋体"/>
                <w:sz w:val="20"/>
              </w:rPr>
              <w:t>《工信局抽查事项清单》规定的检查事项</w:t>
            </w:r>
          </w:p>
        </w:tc>
        <w:tc>
          <w:tcPr>
            <w:tcW w:w="1210"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民爆公司</w:t>
            </w:r>
          </w:p>
        </w:tc>
        <w:tc>
          <w:tcPr>
            <w:tcW w:w="892"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县工信局</w:t>
            </w:r>
          </w:p>
        </w:tc>
        <w:tc>
          <w:tcPr>
            <w:tcW w:w="603"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p>
        </w:tc>
        <w:tc>
          <w:tcPr>
            <w:tcW w:w="1280"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宋体" w:eastAsia="宋体"/>
                <w:color w:val="000000"/>
                <w:sz w:val="20"/>
              </w:rPr>
            </w:pPr>
            <w:r>
              <w:rPr>
                <w:rFonts w:ascii="宋体" w:eastAsia="宋体"/>
                <w:color w:val="000000"/>
                <w:sz w:val="20"/>
              </w:rPr>
              <w:t>2022年每月1次</w:t>
            </w:r>
          </w:p>
        </w:tc>
      </w:tr>
    </w:tbl>
    <w:p>
      <w:pPr>
        <w:ind w:firstLineChars="200" w:firstLine="560"/>
        <w:rPr>
          <w:color w:val="000000"/>
          <w:sz w:val="28"/>
          <w:szCs w:val="28"/>
          <w:u w:val="single"/>
        </w:rPr>
      </w:pPr>
    </w:p>
    <w:p>
      <w:pPr>
        <w:ind w:firstLineChars="200" w:firstLine="560"/>
        <w:rPr>
          <w:color w:val="000000"/>
          <w:sz w:val="28"/>
          <w:szCs w:val="28"/>
          <w:u w:val="single"/>
        </w:rPr>
      </w:pPr>
      <w:r>
        <w:rPr>
          <w:color w:val="000000"/>
          <w:sz w:val="28"/>
          <w:szCs w:val="28"/>
          <w:u w:val="single"/>
        </w:rPr>
        <w:t>附件2</w:t>
      </w:r>
    </w:p>
    <w:tbl>
      <w:tblPr>
        <w:jc w:val="left"/>
        <w:tblBorders>
          <w:top w:val="none" w:sz="0" w:space="0" w:color="auto"/>
          <w:left w:val="none" w:sz="0" w:space="0" w:color="auto"/>
          <w:bottom w:val="none" w:sz="0" w:space="0" w:color="auto"/>
          <w:right w:val="none" w:sz="0" w:space="0" w:color="auto"/>
        </w:tblBorders>
        <w:tblCellMar>
          <w:top w:w="0" w:type="dxa"/>
          <w:left w:w="108" w:type="dxa"/>
          <w:bottom w:w="0" w:type="dxa"/>
          <w:right w:w="108" w:type="dxa"/>
        </w:tblCellMar>
      </w:tblPr>
      <w:tblGrid>
        <w:gridCol w:w="1155"/>
        <w:gridCol w:w="1155"/>
        <w:gridCol w:w="1155"/>
        <w:gridCol w:w="1155"/>
        <w:gridCol w:w="1155"/>
        <w:gridCol w:w="1155"/>
        <w:gridCol w:w="1155"/>
        <w:gridCol w:w="1155"/>
        <w:gridCol w:w="1155"/>
        <w:gridCol w:w="1155"/>
        <w:gridCol w:w="1155"/>
        <w:gridCol w:w="1155"/>
      </w:tblGrid>
      <w:tr>
        <w:trPr>
          <w:trHeight w:val="1079"/>
        </w:trPr>
        <w:tc>
          <w:tcPr>
            <w:tcW w:w="13860" w:type="dxa"/>
            <w:gridSpan w:val="12"/>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仿宋" w:eastAsia="仿宋"/>
                <w:b/>
                <w:i w:val="0"/>
                <w:sz w:val="32"/>
              </w:rPr>
            </w:pPr>
            <w:r>
              <w:rPr>
                <w:rFonts w:ascii="仿宋" w:eastAsia="仿宋"/>
                <w:b/>
                <w:i w:val="0"/>
                <w:sz w:val="32"/>
              </w:rPr>
              <w:t xml:space="preserve">            井陉县2022年度井陉县部门联合抽查工作计划</w:t>
            </w:r>
          </w:p>
        </w:tc>
      </w:tr>
      <w:tr>
        <w:trPr>
          <w:trHeight w:val="1124"/>
        </w:trPr>
        <w:tc>
          <w:tcPr>
            <w:tcW w:w="1155" w:type="dxa"/>
            <w:tcBorders>
              <w:top w:val="single" w:sz="6" w:space="0" w:color="auto"/>
              <w:left w:val="single" w:sz="6" w:space="0" w:color="auto"/>
              <w:bottom w:val="single" w:sz="6" w:space="0" w:color="auto"/>
              <w:right w:val="single" w:sz="6" w:space="0" w:color="auto"/>
              <w:tl2br w:val="nil"/>
              <w:tr2bl w:val="nil"/>
            </w:tcBorders>
            <w:noWrap/>
            <w:vAlign w:val="center"/>
          </w:tcPr>
          <w:p>
            <w:pPr>
              <w:rPr>
                <w:rFonts w:ascii="黑体" w:eastAsia="黑体"/>
                <w:sz w:val="22"/>
              </w:rPr>
            </w:pPr>
            <w:r>
              <w:rPr>
                <w:rFonts w:ascii="黑体" w:eastAsia="黑体"/>
                <w:sz w:val="22"/>
              </w:rPr>
              <w:t>县市区</w:t>
            </w:r>
          </w:p>
        </w:tc>
        <w:tc>
          <w:tcPr>
            <w:tcW w:w="1155"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黑体" w:eastAsia="黑体"/>
                <w:color w:val="000000"/>
                <w:sz w:val="22"/>
              </w:rPr>
            </w:pPr>
            <w:r>
              <w:rPr>
                <w:rFonts w:ascii="黑体" w:eastAsia="黑体"/>
                <w:color w:val="000000"/>
                <w:sz w:val="22"/>
              </w:rPr>
              <w:t>抽查计划编号</w:t>
            </w:r>
          </w:p>
        </w:tc>
        <w:tc>
          <w:tcPr>
            <w:tcW w:w="1155"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黑体" w:eastAsia="黑体"/>
                <w:color w:val="000000"/>
                <w:sz w:val="22"/>
              </w:rPr>
            </w:pPr>
            <w:r>
              <w:rPr>
                <w:rFonts w:ascii="黑体" w:eastAsia="黑体"/>
                <w:color w:val="000000"/>
                <w:sz w:val="22"/>
              </w:rPr>
              <w:t>抽查计划名称</w:t>
            </w:r>
          </w:p>
        </w:tc>
        <w:tc>
          <w:tcPr>
            <w:tcW w:w="1155"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黑体" w:eastAsia="黑体"/>
                <w:color w:val="000000"/>
                <w:sz w:val="22"/>
              </w:rPr>
            </w:pPr>
            <w:r>
              <w:rPr>
                <w:rFonts w:ascii="黑体" w:eastAsia="黑体"/>
                <w:color w:val="000000"/>
                <w:sz w:val="22"/>
              </w:rPr>
              <w:t>抽查任务编号</w:t>
            </w:r>
          </w:p>
        </w:tc>
        <w:tc>
          <w:tcPr>
            <w:tcW w:w="1155"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黑体" w:eastAsia="黑体"/>
                <w:color w:val="000000"/>
                <w:sz w:val="22"/>
              </w:rPr>
            </w:pPr>
            <w:r>
              <w:rPr>
                <w:rFonts w:ascii="黑体" w:eastAsia="黑体"/>
                <w:color w:val="000000"/>
                <w:sz w:val="22"/>
              </w:rPr>
              <w:t>抽查任务名称</w:t>
            </w:r>
          </w:p>
        </w:tc>
        <w:tc>
          <w:tcPr>
            <w:tcW w:w="1155"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黑体" w:eastAsia="黑体"/>
                <w:color w:val="000000"/>
                <w:sz w:val="22"/>
              </w:rPr>
            </w:pPr>
            <w:r>
              <w:rPr>
                <w:rFonts w:ascii="黑体" w:eastAsia="黑体"/>
                <w:color w:val="000000"/>
                <w:sz w:val="22"/>
              </w:rPr>
              <w:t>抽查类型</w:t>
            </w:r>
          </w:p>
        </w:tc>
        <w:tc>
          <w:tcPr>
            <w:tcW w:w="1155"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黑体" w:eastAsia="黑体"/>
                <w:color w:val="000000"/>
                <w:sz w:val="22"/>
              </w:rPr>
            </w:pPr>
            <w:r>
              <w:rPr>
                <w:rFonts w:ascii="黑体" w:eastAsia="黑体"/>
                <w:color w:val="000000"/>
                <w:sz w:val="22"/>
              </w:rPr>
              <w:t>抽查比例</w:t>
            </w:r>
          </w:p>
        </w:tc>
        <w:tc>
          <w:tcPr>
            <w:tcW w:w="1155"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黑体" w:eastAsia="黑体"/>
                <w:color w:val="000000"/>
                <w:sz w:val="22"/>
              </w:rPr>
            </w:pPr>
            <w:r>
              <w:rPr>
                <w:rFonts w:ascii="黑体" w:eastAsia="黑体"/>
                <w:color w:val="000000"/>
                <w:sz w:val="22"/>
              </w:rPr>
              <w:t>抽查事项</w:t>
            </w:r>
          </w:p>
        </w:tc>
        <w:tc>
          <w:tcPr>
            <w:tcW w:w="1155"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黑体" w:eastAsia="黑体"/>
                <w:color w:val="000000"/>
                <w:sz w:val="22"/>
              </w:rPr>
            </w:pPr>
            <w:r>
              <w:rPr>
                <w:rFonts w:ascii="黑体" w:eastAsia="黑体"/>
                <w:color w:val="000000"/>
                <w:sz w:val="22"/>
              </w:rPr>
              <w:t>抽查对象范围</w:t>
            </w:r>
          </w:p>
        </w:tc>
        <w:tc>
          <w:tcPr>
            <w:tcW w:w="1155"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黑体" w:eastAsia="黑体"/>
                <w:color w:val="000000"/>
                <w:sz w:val="22"/>
              </w:rPr>
            </w:pPr>
            <w:r>
              <w:rPr>
                <w:rFonts w:ascii="黑体" w:eastAsia="黑体"/>
                <w:color w:val="000000"/>
                <w:sz w:val="22"/>
              </w:rPr>
              <w:t>发起部门</w:t>
            </w:r>
          </w:p>
        </w:tc>
        <w:tc>
          <w:tcPr>
            <w:tcW w:w="1155"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黑体" w:eastAsia="黑体"/>
                <w:color w:val="000000"/>
                <w:sz w:val="22"/>
              </w:rPr>
            </w:pPr>
            <w:r>
              <w:rPr>
                <w:rFonts w:ascii="黑体" w:eastAsia="黑体"/>
                <w:color w:val="000000"/>
                <w:sz w:val="22"/>
              </w:rPr>
              <w:t>联合部门</w:t>
            </w:r>
          </w:p>
        </w:tc>
        <w:tc>
          <w:tcPr>
            <w:tcW w:w="1155"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黑体" w:eastAsia="黑体"/>
                <w:color w:val="000000"/>
                <w:sz w:val="22"/>
              </w:rPr>
            </w:pPr>
            <w:r>
              <w:rPr>
                <w:rFonts w:ascii="黑体" w:eastAsia="黑体"/>
                <w:color w:val="000000"/>
                <w:sz w:val="22"/>
              </w:rPr>
              <w:t>抽查时间</w:t>
            </w:r>
          </w:p>
        </w:tc>
      </w:tr>
      <w:tr>
        <w:trPr>
          <w:trHeight w:val="1829"/>
        </w:trPr>
        <w:tc>
          <w:tcPr>
            <w:tcW w:w="1155" w:type="dxa"/>
            <w:vMerge w:val="restart"/>
            <w:tcBorders>
              <w:top w:val="single" w:sz="6" w:space="0" w:color="auto"/>
              <w:left w:val="single" w:sz="6" w:space="0" w:color="auto"/>
              <w:bottom w:val="nil"/>
              <w:right w:val="single" w:sz="6" w:space="0" w:color="auto"/>
              <w:tl2br w:val="nil"/>
              <w:tr2bl w:val="nil"/>
            </w:tcBorders>
            <w:noWrap/>
            <w:vAlign w:val="center"/>
          </w:tcPr>
          <w:p>
            <w:pPr>
              <w:jc w:val="center"/>
              <w:rPr>
                <w:rFonts w:ascii="仿宋" w:eastAsia="仿宋"/>
                <w:sz w:val="48"/>
              </w:rPr>
            </w:pPr>
            <w:r>
              <w:rPr>
                <w:rFonts w:ascii="仿宋" w:eastAsia="仿宋"/>
                <w:sz w:val="48"/>
              </w:rPr>
              <w:t>井陉县</w:t>
            </w:r>
          </w:p>
        </w:tc>
        <w:tc>
          <w:tcPr>
            <w:tcW w:w="1155"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仿宋" w:eastAsia="仿宋"/>
                <w:sz w:val="20"/>
              </w:rPr>
            </w:pPr>
            <w:r>
              <w:rPr>
                <w:rFonts w:ascii="仿宋" w:eastAsia="仿宋"/>
                <w:sz w:val="20"/>
              </w:rPr>
              <w:t>联2022001　</w:t>
            </w:r>
          </w:p>
        </w:tc>
        <w:tc>
          <w:tcPr>
            <w:tcW w:w="1155"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仿宋" w:eastAsia="仿宋"/>
                <w:color w:val="000000"/>
                <w:sz w:val="20"/>
              </w:rPr>
            </w:pPr>
            <w:r>
              <w:rPr>
                <w:rFonts w:ascii="仿宋" w:eastAsia="仿宋"/>
                <w:color w:val="000000"/>
                <w:sz w:val="20"/>
              </w:rPr>
              <w:t>2022年井陉县部门联合抽查003</w:t>
            </w:r>
          </w:p>
        </w:tc>
        <w:tc>
          <w:tcPr>
            <w:tcW w:w="1155"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仿宋" w:eastAsia="仿宋"/>
                <w:color w:val="000000"/>
                <w:sz w:val="20"/>
              </w:rPr>
            </w:pPr>
            <w:r>
              <w:rPr>
                <w:rFonts w:ascii="仿宋" w:eastAsia="仿宋"/>
                <w:color w:val="000000"/>
                <w:sz w:val="20"/>
              </w:rPr>
              <w:t>联0003</w:t>
            </w:r>
          </w:p>
        </w:tc>
        <w:tc>
          <w:tcPr>
            <w:tcW w:w="1155"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仿宋" w:eastAsia="仿宋"/>
                <w:color w:val="000000"/>
                <w:sz w:val="20"/>
              </w:rPr>
            </w:pPr>
            <w:r>
              <w:rPr>
                <w:rFonts w:ascii="仿宋" w:eastAsia="仿宋"/>
                <w:color w:val="000000"/>
                <w:sz w:val="20"/>
              </w:rPr>
              <w:t>以实施方案名称为准</w:t>
            </w:r>
          </w:p>
        </w:tc>
        <w:tc>
          <w:tcPr>
            <w:tcW w:w="1155"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仿宋" w:eastAsia="仿宋"/>
                <w:color w:val="000000"/>
                <w:sz w:val="20"/>
              </w:rPr>
            </w:pPr>
            <w:r>
              <w:rPr>
                <w:rFonts w:ascii="仿宋" w:eastAsia="仿宋"/>
                <w:color w:val="000000"/>
                <w:sz w:val="20"/>
              </w:rPr>
              <w:t>定向</w:t>
            </w:r>
          </w:p>
        </w:tc>
        <w:tc>
          <w:tcPr>
            <w:tcW w:w="1155"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仿宋" w:eastAsia="仿宋"/>
                <w:color w:val="000000"/>
                <w:sz w:val="20"/>
              </w:rPr>
            </w:pPr>
            <w:r>
              <w:rPr>
                <w:rFonts w:ascii="仿宋" w:eastAsia="仿宋"/>
                <w:color w:val="000000"/>
                <w:sz w:val="20"/>
              </w:rPr>
              <w:t>高风险、中高风险、中风险、中低风险等级企业各按20%比例抽取</w:t>
            </w:r>
          </w:p>
        </w:tc>
        <w:tc>
          <w:tcPr>
            <w:tcW w:w="1155"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仿宋" w:eastAsia="仿宋"/>
                <w:color w:val="000000"/>
                <w:sz w:val="20"/>
              </w:rPr>
            </w:pPr>
            <w:r>
              <w:rPr>
                <w:rFonts w:ascii="仿宋" w:eastAsia="仿宋"/>
                <w:color w:val="000000"/>
                <w:sz w:val="20"/>
              </w:rPr>
              <w:t>本次抽查确定的联合抽查事项清单</w:t>
            </w:r>
          </w:p>
        </w:tc>
        <w:tc>
          <w:tcPr>
            <w:tcW w:w="1155"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仿宋" w:eastAsia="仿宋"/>
                <w:color w:val="000000"/>
                <w:sz w:val="20"/>
              </w:rPr>
            </w:pPr>
            <w:r>
              <w:rPr>
                <w:rFonts w:ascii="仿宋" w:eastAsia="仿宋"/>
                <w:color w:val="000000"/>
                <w:sz w:val="20"/>
              </w:rPr>
              <w:t>物业服务单位</w:t>
            </w:r>
          </w:p>
        </w:tc>
        <w:tc>
          <w:tcPr>
            <w:tcW w:w="1155"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仿宋" w:eastAsia="仿宋"/>
                <w:color w:val="000000"/>
                <w:sz w:val="20"/>
              </w:rPr>
            </w:pPr>
            <w:r>
              <w:rPr>
                <w:rFonts w:ascii="仿宋" w:eastAsia="仿宋"/>
                <w:color w:val="000000"/>
                <w:sz w:val="20"/>
              </w:rPr>
              <w:t>县市场监管局</w:t>
            </w:r>
          </w:p>
        </w:tc>
        <w:tc>
          <w:tcPr>
            <w:tcW w:w="1155"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仿宋" w:eastAsia="仿宋"/>
                <w:color w:val="000000"/>
                <w:sz w:val="20"/>
              </w:rPr>
            </w:pPr>
            <w:r>
              <w:rPr>
                <w:rFonts w:ascii="仿宋" w:eastAsia="仿宋"/>
                <w:color w:val="000000"/>
                <w:sz w:val="20"/>
              </w:rPr>
              <w:t>县住建局、县税务局、县发改局</w:t>
            </w:r>
          </w:p>
        </w:tc>
        <w:tc>
          <w:tcPr>
            <w:tcW w:w="1155"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仿宋" w:eastAsia="仿宋"/>
                <w:color w:val="000000"/>
                <w:sz w:val="20"/>
              </w:rPr>
            </w:pPr>
            <w:r>
              <w:rPr>
                <w:rFonts w:ascii="仿宋" w:eastAsia="仿宋"/>
                <w:color w:val="000000"/>
                <w:sz w:val="20"/>
              </w:rPr>
              <w:t>2022年3月至6月</w:t>
            </w:r>
          </w:p>
        </w:tc>
      </w:tr>
      <w:tr>
        <w:trPr>
          <w:trHeight w:val="1604"/>
        </w:trPr>
        <w:tc>
          <w:tcPr>
            <w:vMerge/>
            <w:tcBorders>
              <w:top w:val="nil"/>
              <w:left w:val="single" w:sz="6" w:space="0" w:color="auto"/>
              <w:bottom w:val="nil"/>
              <w:right w:val="single" w:sz="6" w:space="0" w:color="auto"/>
              <w:tl2br w:val="nil"/>
              <w:tr2bl w:val="nil"/>
            </w:tcBorders>
            <w:noWrap/>
            <w:vAlign w:val="center"/>
          </w:tcPr>
          <w:p/>
        </w:tc>
        <w:tc>
          <w:tcPr>
            <w:tcW w:w="1155"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仿宋" w:eastAsia="仿宋"/>
                <w:sz w:val="20"/>
              </w:rPr>
            </w:pPr>
            <w:r>
              <w:rPr>
                <w:rFonts w:ascii="仿宋" w:eastAsia="仿宋"/>
                <w:sz w:val="20"/>
              </w:rPr>
              <w:t>联2022002</w:t>
            </w:r>
          </w:p>
        </w:tc>
        <w:tc>
          <w:tcPr>
            <w:tcW w:w="1155"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仿宋" w:eastAsia="仿宋"/>
                <w:color w:val="000000"/>
                <w:sz w:val="20"/>
              </w:rPr>
            </w:pPr>
            <w:r>
              <w:rPr>
                <w:rFonts w:ascii="仿宋" w:eastAsia="仿宋"/>
                <w:color w:val="000000"/>
                <w:sz w:val="20"/>
              </w:rPr>
              <w:t>2022年井陉县商务局部门联合抽查004</w:t>
            </w:r>
          </w:p>
        </w:tc>
        <w:tc>
          <w:tcPr>
            <w:tcW w:w="1155"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仿宋" w:eastAsia="仿宋"/>
                <w:color w:val="000000"/>
                <w:sz w:val="20"/>
              </w:rPr>
            </w:pPr>
            <w:r>
              <w:rPr>
                <w:rFonts w:ascii="仿宋" w:eastAsia="仿宋"/>
                <w:color w:val="000000"/>
                <w:sz w:val="20"/>
              </w:rPr>
              <w:t>联0004</w:t>
            </w:r>
          </w:p>
        </w:tc>
        <w:tc>
          <w:tcPr>
            <w:tcW w:w="1155"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仿宋" w:eastAsia="仿宋"/>
                <w:color w:val="000000"/>
                <w:sz w:val="20"/>
              </w:rPr>
            </w:pPr>
            <w:r>
              <w:rPr>
                <w:rFonts w:ascii="仿宋" w:eastAsia="仿宋"/>
                <w:color w:val="000000"/>
                <w:sz w:val="20"/>
              </w:rPr>
              <w:t>以实施方案名称为准</w:t>
            </w:r>
          </w:p>
        </w:tc>
        <w:tc>
          <w:tcPr>
            <w:tcW w:w="1155"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仿宋" w:eastAsia="仿宋"/>
                <w:color w:val="000000"/>
                <w:sz w:val="20"/>
              </w:rPr>
            </w:pPr>
            <w:r>
              <w:rPr>
                <w:rFonts w:ascii="仿宋" w:eastAsia="仿宋"/>
                <w:color w:val="000000"/>
                <w:sz w:val="20"/>
              </w:rPr>
              <w:t>定向</w:t>
            </w:r>
          </w:p>
        </w:tc>
        <w:tc>
          <w:tcPr>
            <w:tcW w:w="1155"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仿宋" w:eastAsia="仿宋"/>
                <w:color w:val="000000"/>
                <w:sz w:val="20"/>
              </w:rPr>
            </w:pPr>
            <w:r>
              <w:rPr>
                <w:rFonts w:ascii="仿宋" w:eastAsia="仿宋"/>
                <w:color w:val="000000"/>
                <w:sz w:val="20"/>
              </w:rPr>
              <w:t>10%</w:t>
            </w:r>
          </w:p>
        </w:tc>
        <w:tc>
          <w:tcPr>
            <w:tcW w:w="1155"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仿宋" w:eastAsia="仿宋"/>
                <w:color w:val="000000"/>
                <w:sz w:val="20"/>
              </w:rPr>
            </w:pPr>
            <w:r>
              <w:rPr>
                <w:rFonts w:ascii="仿宋" w:eastAsia="仿宋"/>
                <w:color w:val="000000"/>
                <w:sz w:val="20"/>
              </w:rPr>
              <w:t>按照局随机抽查事项清单，抽查汽车销售市场主体</w:t>
            </w:r>
          </w:p>
        </w:tc>
        <w:tc>
          <w:tcPr>
            <w:tcW w:w="1155"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仿宋" w:eastAsia="仿宋"/>
                <w:color w:val="000000"/>
                <w:sz w:val="20"/>
              </w:rPr>
            </w:pPr>
            <w:r>
              <w:rPr>
                <w:rFonts w:ascii="仿宋" w:eastAsia="仿宋"/>
                <w:color w:val="000000"/>
                <w:sz w:val="20"/>
              </w:rPr>
              <w:t>2021年12月31日前登记设立，已成立状态的汽车销售企业</w:t>
            </w:r>
          </w:p>
        </w:tc>
        <w:tc>
          <w:tcPr>
            <w:tcW w:w="1155"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仿宋" w:eastAsia="仿宋"/>
                <w:color w:val="000000"/>
                <w:sz w:val="20"/>
              </w:rPr>
            </w:pPr>
            <w:r>
              <w:rPr>
                <w:rFonts w:ascii="仿宋" w:eastAsia="仿宋"/>
                <w:color w:val="000000"/>
                <w:sz w:val="20"/>
              </w:rPr>
              <w:t>县商务局</w:t>
            </w:r>
          </w:p>
        </w:tc>
        <w:tc>
          <w:tcPr>
            <w:tcW w:w="1155"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仿宋" w:eastAsia="仿宋"/>
                <w:color w:val="000000"/>
                <w:sz w:val="20"/>
              </w:rPr>
            </w:pPr>
            <w:r>
              <w:rPr>
                <w:rFonts w:ascii="仿宋" w:eastAsia="仿宋"/>
                <w:color w:val="000000"/>
                <w:sz w:val="20"/>
              </w:rPr>
              <w:t>县市场监管局、县公安局、县税务局</w:t>
            </w:r>
          </w:p>
        </w:tc>
        <w:tc>
          <w:tcPr>
            <w:tcW w:w="1155"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仿宋" w:eastAsia="仿宋"/>
                <w:color w:val="000000"/>
                <w:sz w:val="20"/>
              </w:rPr>
            </w:pPr>
            <w:r>
              <w:rPr>
                <w:rFonts w:ascii="仿宋" w:eastAsia="仿宋"/>
                <w:color w:val="000000"/>
                <w:sz w:val="20"/>
              </w:rPr>
              <w:t>2022年4月至9月</w:t>
            </w:r>
          </w:p>
        </w:tc>
      </w:tr>
      <w:tr>
        <w:trPr>
          <w:trHeight w:val="1154"/>
        </w:trPr>
        <w:tc>
          <w:tcPr>
            <w:vMerge/>
            <w:tcBorders>
              <w:top w:val="nil"/>
              <w:left w:val="single" w:sz="6" w:space="0" w:color="auto"/>
              <w:bottom w:val="nil"/>
              <w:right w:val="single" w:sz="6" w:space="0" w:color="auto"/>
              <w:tl2br w:val="nil"/>
              <w:tr2bl w:val="nil"/>
            </w:tcBorders>
            <w:noWrap/>
            <w:vAlign w:val="center"/>
          </w:tcPr>
          <w:p/>
        </w:tc>
        <w:tc>
          <w:tcPr>
            <w:tcW w:w="1155"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仿宋" w:eastAsia="仿宋"/>
                <w:sz w:val="20"/>
              </w:rPr>
            </w:pPr>
            <w:r>
              <w:rPr>
                <w:rFonts w:ascii="仿宋" w:eastAsia="仿宋"/>
                <w:sz w:val="20"/>
              </w:rPr>
              <w:t>联2022003</w:t>
            </w:r>
          </w:p>
        </w:tc>
        <w:tc>
          <w:tcPr>
            <w:tcW w:w="1155"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仿宋" w:eastAsia="仿宋"/>
                <w:color w:val="000000"/>
                <w:sz w:val="20"/>
              </w:rPr>
            </w:pPr>
            <w:r>
              <w:rPr>
                <w:rFonts w:ascii="仿宋" w:eastAsia="仿宋"/>
                <w:color w:val="000000"/>
                <w:sz w:val="20"/>
              </w:rPr>
              <w:t>2022年井陉县税务局部门联合抽查005</w:t>
            </w:r>
          </w:p>
        </w:tc>
        <w:tc>
          <w:tcPr>
            <w:tcW w:w="1155"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仿宋" w:eastAsia="仿宋"/>
                <w:color w:val="000000"/>
                <w:sz w:val="20"/>
              </w:rPr>
            </w:pPr>
            <w:r>
              <w:rPr>
                <w:rFonts w:ascii="仿宋" w:eastAsia="仿宋"/>
                <w:color w:val="000000"/>
                <w:sz w:val="20"/>
              </w:rPr>
              <w:t>联0005</w:t>
            </w:r>
          </w:p>
        </w:tc>
        <w:tc>
          <w:tcPr>
            <w:tcW w:w="1155"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仿宋" w:eastAsia="仿宋"/>
                <w:color w:val="000000"/>
                <w:sz w:val="20"/>
              </w:rPr>
            </w:pPr>
            <w:r>
              <w:rPr>
                <w:rFonts w:ascii="仿宋" w:eastAsia="仿宋"/>
                <w:color w:val="000000"/>
                <w:sz w:val="20"/>
              </w:rPr>
              <w:t>以实施方案名称为准</w:t>
            </w:r>
          </w:p>
        </w:tc>
        <w:tc>
          <w:tcPr>
            <w:tcW w:w="1155"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仿宋" w:eastAsia="仿宋"/>
                <w:color w:val="000000"/>
                <w:sz w:val="20"/>
              </w:rPr>
            </w:pPr>
            <w:r>
              <w:rPr>
                <w:rFonts w:ascii="仿宋" w:eastAsia="仿宋"/>
                <w:color w:val="000000"/>
                <w:sz w:val="20"/>
              </w:rPr>
              <w:t>定向</w:t>
            </w:r>
          </w:p>
        </w:tc>
        <w:tc>
          <w:tcPr>
            <w:tcW w:w="1155"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仿宋" w:eastAsia="仿宋"/>
                <w:color w:val="000000"/>
                <w:sz w:val="20"/>
              </w:rPr>
            </w:pPr>
            <w:r>
              <w:rPr>
                <w:rFonts w:ascii="仿宋" w:eastAsia="仿宋"/>
                <w:color w:val="000000"/>
                <w:sz w:val="20"/>
              </w:rPr>
              <w:t>根据抽查要求确定</w:t>
            </w:r>
          </w:p>
        </w:tc>
        <w:tc>
          <w:tcPr>
            <w:tcW w:w="1155" w:type="dxa"/>
            <w:tcBorders>
              <w:top w:val="single" w:sz="6" w:space="0" w:color="auto"/>
              <w:left w:val="single" w:sz="6" w:space="0" w:color="auto"/>
              <w:bottom w:val="single" w:sz="6" w:space="0" w:color="auto"/>
              <w:right w:val="single" w:sz="6" w:space="0" w:color="auto"/>
              <w:tl2br w:val="nil"/>
              <w:tr2bl w:val="nil"/>
            </w:tcBorders>
            <w:noWrap/>
            <w:vAlign w:val="center"/>
          </w:tcPr>
          <w:p>
            <w:pPr>
              <w:rPr>
                <w:rFonts w:ascii="仿宋" w:eastAsia="仿宋"/>
                <w:color w:val="000000"/>
                <w:sz w:val="20"/>
              </w:rPr>
            </w:pPr>
            <w:r>
              <w:rPr>
                <w:rFonts w:ascii="仿宋" w:eastAsia="仿宋"/>
                <w:color w:val="000000"/>
                <w:sz w:val="20"/>
              </w:rPr>
              <w:t>税务登记、发票</w:t>
            </w:r>
          </w:p>
        </w:tc>
        <w:tc>
          <w:tcPr>
            <w:tcW w:w="1155"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仿宋" w:eastAsia="仿宋"/>
                <w:color w:val="000000"/>
                <w:sz w:val="20"/>
              </w:rPr>
            </w:pPr>
            <w:r>
              <w:rPr>
                <w:rFonts w:ascii="仿宋" w:eastAsia="仿宋"/>
                <w:color w:val="000000"/>
                <w:sz w:val="20"/>
              </w:rPr>
              <w:t>根据抽查要求确定</w:t>
            </w:r>
          </w:p>
        </w:tc>
        <w:tc>
          <w:tcPr>
            <w:tcW w:w="1155"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仿宋" w:eastAsia="仿宋"/>
                <w:color w:val="000000"/>
                <w:sz w:val="20"/>
              </w:rPr>
            </w:pPr>
            <w:r>
              <w:rPr>
                <w:rFonts w:ascii="仿宋" w:eastAsia="仿宋"/>
                <w:color w:val="000000"/>
                <w:sz w:val="20"/>
              </w:rPr>
              <w:t>县税务局</w:t>
            </w:r>
          </w:p>
        </w:tc>
        <w:tc>
          <w:tcPr>
            <w:tcW w:w="1155"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仿宋" w:eastAsia="仿宋"/>
                <w:color w:val="000000"/>
                <w:sz w:val="20"/>
              </w:rPr>
            </w:pPr>
            <w:r>
              <w:rPr>
                <w:rFonts w:ascii="仿宋" w:eastAsia="仿宋"/>
                <w:color w:val="000000"/>
                <w:sz w:val="20"/>
              </w:rPr>
              <w:t>县市场监管局、县公安局</w:t>
            </w:r>
          </w:p>
        </w:tc>
        <w:tc>
          <w:tcPr>
            <w:tcW w:w="1155"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仿宋" w:eastAsia="仿宋"/>
                <w:color w:val="000000"/>
                <w:sz w:val="20"/>
              </w:rPr>
            </w:pPr>
            <w:r>
              <w:rPr>
                <w:rFonts w:ascii="仿宋" w:eastAsia="仿宋"/>
                <w:color w:val="000000"/>
                <w:sz w:val="20"/>
              </w:rPr>
              <w:t>2022年3月至5月</w:t>
            </w:r>
          </w:p>
        </w:tc>
      </w:tr>
      <w:tr>
        <w:trPr>
          <w:trHeight w:val="1379"/>
        </w:trPr>
        <w:tc>
          <w:tcPr>
            <w:vMerge/>
            <w:tcBorders>
              <w:top w:val="nil"/>
              <w:left w:val="single" w:sz="6" w:space="0" w:color="auto"/>
              <w:bottom w:val="nil"/>
              <w:right w:val="single" w:sz="6" w:space="0" w:color="auto"/>
              <w:tl2br w:val="nil"/>
              <w:tr2bl w:val="nil"/>
            </w:tcBorders>
            <w:noWrap/>
            <w:vAlign w:val="center"/>
          </w:tcPr>
          <w:p/>
        </w:tc>
        <w:tc>
          <w:tcPr>
            <w:tcW w:w="1155"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仿宋" w:eastAsia="仿宋"/>
                <w:sz w:val="20"/>
              </w:rPr>
            </w:pPr>
            <w:r>
              <w:rPr>
                <w:rFonts w:ascii="仿宋" w:eastAsia="仿宋"/>
                <w:sz w:val="20"/>
              </w:rPr>
              <w:t>联2022004</w:t>
            </w:r>
          </w:p>
        </w:tc>
        <w:tc>
          <w:tcPr>
            <w:tcW w:w="1155"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仿宋" w:eastAsia="仿宋"/>
                <w:color w:val="000000"/>
                <w:sz w:val="20"/>
              </w:rPr>
            </w:pPr>
            <w:r>
              <w:rPr>
                <w:rFonts w:ascii="仿宋" w:eastAsia="仿宋"/>
                <w:color w:val="000000"/>
                <w:sz w:val="20"/>
              </w:rPr>
              <w:t>2022年井陉县交通局部门联合抽查</w:t>
            </w:r>
          </w:p>
        </w:tc>
        <w:tc>
          <w:tcPr>
            <w:tcW w:w="1155"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仿宋" w:eastAsia="仿宋"/>
                <w:color w:val="000000"/>
                <w:sz w:val="20"/>
              </w:rPr>
            </w:pPr>
            <w:r>
              <w:rPr>
                <w:rFonts w:ascii="仿宋" w:eastAsia="仿宋"/>
                <w:color w:val="000000"/>
                <w:sz w:val="20"/>
              </w:rPr>
              <w:t>联</w:t>
            </w:r>
          </w:p>
        </w:tc>
        <w:tc>
          <w:tcPr>
            <w:tcW w:w="1155"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仿宋" w:eastAsia="仿宋"/>
                <w:color w:val="000000"/>
                <w:sz w:val="20"/>
              </w:rPr>
            </w:pPr>
            <w:r>
              <w:rPr>
                <w:rFonts w:ascii="仿宋" w:eastAsia="仿宋"/>
                <w:color w:val="000000"/>
                <w:sz w:val="20"/>
              </w:rPr>
              <w:t>以实施</w:t>
            </w:r>
          </w:p>
        </w:tc>
        <w:tc>
          <w:tcPr>
            <w:tcW w:w="1155"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仿宋" w:eastAsia="仿宋"/>
                <w:color w:val="000000"/>
                <w:sz w:val="20"/>
              </w:rPr>
            </w:pPr>
            <w:r>
              <w:rPr>
                <w:rFonts w:ascii="仿宋" w:eastAsia="仿宋"/>
                <w:color w:val="000000"/>
                <w:sz w:val="20"/>
              </w:rPr>
              <w:t>定向</w:t>
            </w:r>
          </w:p>
        </w:tc>
        <w:tc>
          <w:tcPr>
            <w:tcW w:w="1155"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仿宋" w:eastAsia="仿宋"/>
                <w:color w:val="000000"/>
                <w:sz w:val="20"/>
              </w:rPr>
            </w:pPr>
            <w:r>
              <w:rPr>
                <w:rFonts w:ascii="仿宋" w:eastAsia="仿宋"/>
                <w:color w:val="000000"/>
                <w:sz w:val="20"/>
              </w:rPr>
              <w:t>20%</w:t>
            </w:r>
          </w:p>
        </w:tc>
        <w:tc>
          <w:tcPr>
            <w:tcW w:w="1155"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仿宋" w:eastAsia="仿宋"/>
                <w:color w:val="000000"/>
                <w:sz w:val="20"/>
              </w:rPr>
            </w:pPr>
            <w:r>
              <w:rPr>
                <w:rFonts w:ascii="仿宋" w:eastAsia="仿宋"/>
                <w:color w:val="000000"/>
                <w:sz w:val="20"/>
              </w:rPr>
              <w:t>本次抽查确定的联合抽查事项清单</w:t>
            </w:r>
          </w:p>
        </w:tc>
        <w:tc>
          <w:tcPr>
            <w:tcW w:w="1155"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仿宋" w:eastAsia="仿宋"/>
                <w:color w:val="000000"/>
                <w:sz w:val="20"/>
              </w:rPr>
            </w:pPr>
            <w:r>
              <w:rPr>
                <w:rFonts w:ascii="仿宋" w:eastAsia="仿宋"/>
                <w:color w:val="000000"/>
                <w:sz w:val="20"/>
              </w:rPr>
              <w:t>2021年12月31日前登记设立、已成立状态的汽修企业</w:t>
            </w:r>
          </w:p>
        </w:tc>
        <w:tc>
          <w:tcPr>
            <w:tcW w:w="1155"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仿宋" w:eastAsia="仿宋"/>
                <w:color w:val="000000"/>
                <w:sz w:val="20"/>
              </w:rPr>
            </w:pPr>
            <w:r>
              <w:rPr>
                <w:rFonts w:ascii="仿宋" w:eastAsia="仿宋"/>
                <w:color w:val="000000"/>
                <w:sz w:val="20"/>
              </w:rPr>
              <w:t>县交通运输局</w:t>
            </w:r>
          </w:p>
        </w:tc>
        <w:tc>
          <w:tcPr>
            <w:tcW w:w="1155"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仿宋" w:eastAsia="仿宋"/>
                <w:color w:val="000000"/>
                <w:sz w:val="20"/>
              </w:rPr>
            </w:pPr>
            <w:r>
              <w:rPr>
                <w:rFonts w:ascii="仿宋" w:eastAsia="仿宋"/>
                <w:color w:val="000000"/>
                <w:sz w:val="20"/>
              </w:rPr>
              <w:t>县公安局、县市场监管局、县税务局</w:t>
            </w:r>
          </w:p>
        </w:tc>
        <w:tc>
          <w:tcPr>
            <w:tcW w:w="1155"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仿宋" w:eastAsia="仿宋"/>
                <w:color w:val="000000"/>
                <w:sz w:val="20"/>
              </w:rPr>
            </w:pPr>
            <w:r>
              <w:rPr>
                <w:rFonts w:ascii="仿宋" w:eastAsia="仿宋"/>
                <w:color w:val="000000"/>
                <w:sz w:val="20"/>
              </w:rPr>
              <w:t>2022年3月至6月</w:t>
            </w:r>
          </w:p>
        </w:tc>
      </w:tr>
      <w:tr>
        <w:trPr>
          <w:trHeight w:val="2954"/>
        </w:trPr>
        <w:tc>
          <w:tcPr>
            <w:vMerge/>
            <w:tcBorders>
              <w:top w:val="nil"/>
              <w:left w:val="single" w:sz="6" w:space="0" w:color="auto"/>
              <w:bottom w:val="nil"/>
              <w:right w:val="single" w:sz="6" w:space="0" w:color="auto"/>
              <w:tl2br w:val="nil"/>
              <w:tr2bl w:val="nil"/>
            </w:tcBorders>
            <w:noWrap/>
            <w:vAlign w:val="center"/>
          </w:tcPr>
          <w:p/>
        </w:tc>
        <w:tc>
          <w:tcPr>
            <w:tcW w:w="1155"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仿宋" w:eastAsia="仿宋"/>
                <w:color w:val="000000"/>
                <w:sz w:val="20"/>
              </w:rPr>
            </w:pPr>
            <w:r>
              <w:rPr>
                <w:rFonts w:ascii="仿宋" w:eastAsia="仿宋"/>
                <w:color w:val="000000"/>
                <w:sz w:val="20"/>
              </w:rPr>
              <w:t>联2022005　</w:t>
            </w:r>
          </w:p>
        </w:tc>
        <w:tc>
          <w:tcPr>
            <w:tcW w:w="1155"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仿宋" w:eastAsia="仿宋"/>
                <w:color w:val="000000"/>
                <w:sz w:val="20"/>
              </w:rPr>
            </w:pPr>
            <w:r>
              <w:rPr>
                <w:rFonts w:ascii="仿宋" w:eastAsia="仿宋"/>
                <w:color w:val="000000"/>
                <w:sz w:val="20"/>
              </w:rPr>
              <w:t>2022年井陉县下半年部门联合抽查001</w:t>
            </w:r>
          </w:p>
        </w:tc>
        <w:tc>
          <w:tcPr>
            <w:tcW w:w="1155"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仿宋" w:eastAsia="仿宋"/>
                <w:color w:val="000000"/>
                <w:sz w:val="20"/>
              </w:rPr>
            </w:pPr>
            <w:r>
              <w:rPr>
                <w:rFonts w:ascii="仿宋" w:eastAsia="仿宋"/>
                <w:color w:val="000000"/>
                <w:sz w:val="20"/>
              </w:rPr>
              <w:t>联0001</w:t>
            </w:r>
          </w:p>
        </w:tc>
        <w:tc>
          <w:tcPr>
            <w:tcW w:w="1155"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仿宋" w:eastAsia="仿宋"/>
                <w:color w:val="000000"/>
                <w:sz w:val="20"/>
              </w:rPr>
            </w:pPr>
            <w:r>
              <w:rPr>
                <w:rFonts w:ascii="仿宋" w:eastAsia="仿宋"/>
                <w:color w:val="000000"/>
                <w:sz w:val="20"/>
              </w:rPr>
              <w:t>以实施方案名称为准</w:t>
            </w:r>
          </w:p>
        </w:tc>
        <w:tc>
          <w:tcPr>
            <w:tcW w:w="1155"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仿宋" w:eastAsia="仿宋"/>
                <w:color w:val="000000"/>
                <w:sz w:val="20"/>
              </w:rPr>
            </w:pPr>
            <w:r>
              <w:rPr>
                <w:rFonts w:ascii="仿宋" w:eastAsia="仿宋"/>
                <w:color w:val="000000"/>
                <w:sz w:val="20"/>
              </w:rPr>
              <w:t>定向</w:t>
            </w:r>
          </w:p>
        </w:tc>
        <w:tc>
          <w:tcPr>
            <w:tcW w:w="1155"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仿宋" w:eastAsia="仿宋"/>
                <w:color w:val="000000"/>
                <w:sz w:val="20"/>
              </w:rPr>
            </w:pPr>
            <w:r>
              <w:rPr>
                <w:rFonts w:ascii="仿宋" w:eastAsia="仿宋"/>
                <w:color w:val="000000"/>
                <w:sz w:val="20"/>
              </w:rPr>
              <w:t>高风险、中高风险、中低风险等级企业各按1%比例抽取</w:t>
            </w:r>
          </w:p>
        </w:tc>
        <w:tc>
          <w:tcPr>
            <w:tcW w:w="1155"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仿宋" w:eastAsia="仿宋"/>
                <w:color w:val="000000"/>
                <w:sz w:val="20"/>
              </w:rPr>
            </w:pPr>
            <w:r>
              <w:rPr>
                <w:rFonts w:ascii="仿宋" w:eastAsia="仿宋"/>
                <w:color w:val="000000"/>
                <w:sz w:val="20"/>
              </w:rPr>
              <w:t>本次抽查确定的联合抽查事项清单</w:t>
            </w:r>
          </w:p>
        </w:tc>
        <w:tc>
          <w:tcPr>
            <w:tcW w:w="1155"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仿宋" w:eastAsia="仿宋"/>
                <w:color w:val="000000"/>
                <w:sz w:val="20"/>
              </w:rPr>
            </w:pPr>
            <w:r>
              <w:rPr>
                <w:rFonts w:ascii="仿宋" w:eastAsia="仿宋"/>
                <w:color w:val="000000"/>
                <w:sz w:val="20"/>
              </w:rPr>
              <w:t>根据企业信用风险分类分级管理系统高风险、中高风险、中低风险三个风险等级企业名单中抽取</w:t>
            </w:r>
          </w:p>
        </w:tc>
        <w:tc>
          <w:tcPr>
            <w:tcW w:w="1155"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仿宋" w:eastAsia="仿宋"/>
                <w:color w:val="000000"/>
                <w:sz w:val="20"/>
              </w:rPr>
            </w:pPr>
            <w:r>
              <w:rPr>
                <w:rFonts w:ascii="仿宋" w:eastAsia="仿宋"/>
                <w:color w:val="000000"/>
                <w:sz w:val="20"/>
              </w:rPr>
              <w:t>县双随机办</w:t>
            </w:r>
          </w:p>
        </w:tc>
        <w:tc>
          <w:tcPr>
            <w:tcW w:w="1155"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仿宋" w:eastAsia="仿宋"/>
                <w:color w:val="000000"/>
                <w:sz w:val="20"/>
              </w:rPr>
            </w:pPr>
            <w:r>
              <w:rPr>
                <w:rFonts w:ascii="仿宋" w:eastAsia="仿宋"/>
                <w:color w:val="000000"/>
                <w:sz w:val="20"/>
              </w:rPr>
              <w:t>所有成员单位</w:t>
            </w:r>
          </w:p>
        </w:tc>
        <w:tc>
          <w:tcPr>
            <w:tcW w:w="1155"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仿宋" w:eastAsia="仿宋"/>
                <w:color w:val="000000"/>
                <w:sz w:val="20"/>
              </w:rPr>
            </w:pPr>
            <w:r>
              <w:rPr>
                <w:rFonts w:ascii="仿宋" w:eastAsia="仿宋"/>
                <w:color w:val="000000"/>
                <w:sz w:val="20"/>
              </w:rPr>
              <w:t>2022年3月至6月</w:t>
            </w:r>
          </w:p>
        </w:tc>
      </w:tr>
      <w:tr>
        <w:trPr>
          <w:trHeight w:val="1499"/>
        </w:trPr>
        <w:tc>
          <w:tcPr>
            <w:vMerge/>
            <w:tcBorders>
              <w:top w:val="nil"/>
              <w:left w:val="single" w:sz="6" w:space="0" w:color="auto"/>
              <w:bottom w:val="single" w:sz="6" w:space="0" w:color="auto"/>
              <w:right w:val="single" w:sz="6" w:space="0" w:color="auto"/>
              <w:tl2br w:val="nil"/>
              <w:tr2bl w:val="nil"/>
            </w:tcBorders>
            <w:noWrap/>
            <w:vAlign w:val="center"/>
          </w:tcPr>
          <w:p/>
        </w:tc>
        <w:tc>
          <w:tcPr>
            <w:tcW w:w="1155"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仿宋" w:eastAsia="仿宋"/>
                <w:color w:val="000000"/>
                <w:sz w:val="20"/>
              </w:rPr>
            </w:pPr>
            <w:r>
              <w:rPr>
                <w:rFonts w:ascii="仿宋" w:eastAsia="仿宋"/>
                <w:color w:val="000000"/>
                <w:sz w:val="20"/>
              </w:rPr>
              <w:t>联2022006</w:t>
            </w:r>
          </w:p>
        </w:tc>
        <w:tc>
          <w:tcPr>
            <w:tcW w:w="1155"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仿宋" w:eastAsia="仿宋"/>
                <w:color w:val="000000"/>
                <w:sz w:val="20"/>
              </w:rPr>
            </w:pPr>
            <w:r>
              <w:rPr>
                <w:rFonts w:ascii="仿宋" w:eastAsia="仿宋"/>
                <w:color w:val="000000"/>
                <w:sz w:val="20"/>
              </w:rPr>
              <w:t>2022年井陉县上半年联合抽查002</w:t>
            </w:r>
          </w:p>
        </w:tc>
        <w:tc>
          <w:tcPr>
            <w:tcW w:w="1155"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仿宋" w:eastAsia="仿宋"/>
                <w:color w:val="000000"/>
                <w:sz w:val="20"/>
              </w:rPr>
            </w:pPr>
            <w:r>
              <w:rPr>
                <w:rFonts w:ascii="仿宋" w:eastAsia="仿宋"/>
                <w:color w:val="000000"/>
                <w:sz w:val="20"/>
              </w:rPr>
              <w:t>联0002</w:t>
            </w:r>
          </w:p>
        </w:tc>
        <w:tc>
          <w:tcPr>
            <w:tcW w:w="1155"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仿宋" w:eastAsia="仿宋"/>
                <w:color w:val="000000"/>
                <w:sz w:val="20"/>
              </w:rPr>
            </w:pPr>
            <w:r>
              <w:rPr>
                <w:rFonts w:ascii="仿宋" w:eastAsia="仿宋"/>
                <w:color w:val="000000"/>
                <w:sz w:val="20"/>
              </w:rPr>
              <w:t>以实施方案名称为准</w:t>
            </w:r>
          </w:p>
        </w:tc>
        <w:tc>
          <w:tcPr>
            <w:tcW w:w="1155"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仿宋" w:eastAsia="仿宋"/>
                <w:color w:val="000000"/>
                <w:sz w:val="20"/>
              </w:rPr>
            </w:pPr>
            <w:r>
              <w:rPr>
                <w:rFonts w:ascii="仿宋" w:eastAsia="仿宋"/>
                <w:color w:val="000000"/>
                <w:sz w:val="20"/>
              </w:rPr>
              <w:t>定向</w:t>
            </w:r>
          </w:p>
        </w:tc>
        <w:tc>
          <w:tcPr>
            <w:tcW w:w="1155"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仿宋" w:eastAsia="仿宋"/>
                <w:color w:val="000000"/>
                <w:sz w:val="20"/>
              </w:rPr>
            </w:pPr>
            <w:r>
              <w:rPr>
                <w:rFonts w:ascii="仿宋" w:eastAsia="仿宋"/>
                <w:color w:val="000000"/>
                <w:sz w:val="20"/>
              </w:rPr>
              <w:t>依据抽查方案确定</w:t>
            </w:r>
          </w:p>
        </w:tc>
        <w:tc>
          <w:tcPr>
            <w:tcW w:w="1155"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仿宋" w:eastAsia="仿宋"/>
                <w:color w:val="000000"/>
                <w:sz w:val="20"/>
              </w:rPr>
            </w:pPr>
            <w:r>
              <w:rPr>
                <w:rFonts w:ascii="仿宋" w:eastAsia="仿宋"/>
                <w:color w:val="000000"/>
                <w:sz w:val="20"/>
              </w:rPr>
              <w:t>本次抽查确定的联合抽查事项清单</w:t>
            </w:r>
          </w:p>
        </w:tc>
        <w:tc>
          <w:tcPr>
            <w:tcW w:w="1155"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仿宋" w:eastAsia="仿宋"/>
                <w:color w:val="000000"/>
                <w:sz w:val="20"/>
              </w:rPr>
            </w:pPr>
            <w:r>
              <w:rPr>
                <w:rFonts w:ascii="仿宋" w:eastAsia="仿宋"/>
                <w:color w:val="000000"/>
                <w:sz w:val="20"/>
              </w:rPr>
              <w:t>依各参与部门需求确定</w:t>
            </w:r>
          </w:p>
        </w:tc>
        <w:tc>
          <w:tcPr>
            <w:tcW w:w="1155"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仿宋" w:eastAsia="仿宋"/>
                <w:color w:val="000000"/>
                <w:sz w:val="20"/>
              </w:rPr>
            </w:pPr>
            <w:r>
              <w:rPr>
                <w:rFonts w:ascii="仿宋" w:eastAsia="仿宋"/>
                <w:color w:val="000000"/>
                <w:sz w:val="20"/>
              </w:rPr>
              <w:t>县双随机办</w:t>
            </w:r>
          </w:p>
        </w:tc>
        <w:tc>
          <w:tcPr>
            <w:tcW w:w="1155"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仿宋" w:eastAsia="仿宋"/>
                <w:color w:val="000000"/>
                <w:sz w:val="20"/>
              </w:rPr>
            </w:pPr>
            <w:r>
              <w:rPr>
                <w:rFonts w:ascii="仿宋" w:eastAsia="仿宋"/>
                <w:color w:val="000000"/>
                <w:sz w:val="20"/>
              </w:rPr>
              <w:t>所有成员单位</w:t>
            </w:r>
          </w:p>
        </w:tc>
        <w:tc>
          <w:tcPr>
            <w:tcW w:w="1155" w:type="dxa"/>
            <w:tcBorders>
              <w:top w:val="single" w:sz="6" w:space="0" w:color="auto"/>
              <w:left w:val="single" w:sz="6" w:space="0" w:color="auto"/>
              <w:bottom w:val="single" w:sz="6" w:space="0" w:color="auto"/>
              <w:right w:val="single" w:sz="6" w:space="0" w:color="auto"/>
              <w:tl2br w:val="nil"/>
              <w:tr2bl w:val="nil"/>
            </w:tcBorders>
            <w:noWrap/>
            <w:vAlign w:val="center"/>
          </w:tcPr>
          <w:p>
            <w:pPr>
              <w:jc w:val="center"/>
              <w:rPr>
                <w:rFonts w:ascii="仿宋" w:eastAsia="仿宋"/>
                <w:color w:val="000000"/>
                <w:sz w:val="20"/>
              </w:rPr>
            </w:pPr>
            <w:r>
              <w:rPr>
                <w:rFonts w:ascii="仿宋" w:eastAsia="仿宋"/>
                <w:color w:val="000000"/>
                <w:sz w:val="20"/>
              </w:rPr>
              <w:t>2022年8月至11月</w:t>
            </w:r>
          </w:p>
        </w:tc>
      </w:tr>
    </w:tbl>
    <w:p>
      <w:pPr>
        <w:ind w:firstLineChars="200" w:firstLine="560"/>
        <w:rPr>
          <w:color w:val="000000"/>
          <w:sz w:val="28"/>
          <w:szCs w:val="28"/>
          <w:u w:val="single"/>
        </w:rPr>
      </w:pPr>
    </w:p>
    <w:sectPr>
      <w:footerReference w:type="default" r:id="rId3"/>
      <w:footerReference w:type="first" r:id="rId4"/>
      <w:pgSz w:w="16838" w:h="11906" w:orient="landscape"/>
      <w:pgMar w:top="1587" w:right="2098" w:bottom="1474" w:left="1984" w:header="851" w:footer="992" w:gutter="0"/>
      <w:pgNumType w:fmt="numberInDash"/>
      <w:docGrid w:linePitch="435" w:charSpace="0"/>
    </w:sectPr>
  </w:body>
</w:document>
</file>

<file path=word/fontTable.xml><?xml version="1.0" encoding="utf-8"?>
<w:fonts xmlns:w="http://schemas.openxmlformats.org/wordprocessingml/2006/main" xmlns:r="http://schemas.openxmlformats.org/officeDocument/2006/relationships">
  <w:font w:name="宋体">
    <w:altName w:val="SimSun"/>
    <w:panose1 w:val="02010600030101010101"/>
    <w:charset w:val="86"/>
    <w:family w:val="auto"/>
    <w:pitch w:val="variable"/>
    <w:sig w:usb0="00000003" w:usb1="288F0000" w:usb2="00000016" w:usb3="00000000" w:csb0="00040001" w:csb1="00000000"/>
  </w:font>
  <w:font w:name="方正小标宋简体">
    <w:altName w:val="黑体"/>
    <w:panose1 w:val="00000000000000000000"/>
    <w:charset w:val="86"/>
    <w:family w:val="script"/>
    <w:pitch w:val="variable"/>
    <w:sig w:usb0="00000000" w:usb1="00000000" w:usb2="00000000" w:usb3="00000000" w:csb0="00040000" w:csb1="00000000"/>
  </w:font>
  <w:font w:name="仿宋_GB2312">
    <w:altName w:val="仿宋"/>
    <w:panose1 w:val="00000000000000000000"/>
    <w:charset w:val="86"/>
    <w:family w:val="modern"/>
    <w:pitch w:val="variable"/>
    <w:sig w:usb0="00000000" w:usb1="00000000" w:usb2="00000000" w:usb3="00000000" w:csb0="00040000" w:csb1="00000000"/>
  </w:font>
  <w:font w:name="方正小标宋_GBK">
    <w:altName w:val="宋体"/>
    <w:panose1 w:val="00000000000000000000"/>
    <w:charset w:val="86"/>
    <w:family w:val="script"/>
    <w:pitch w:val="variable"/>
    <w:sig w:usb0="00000000" w:usb1="00000000" w:usb2="00000010" w:usb3="00000000" w:csb0="00040000" w:csb1="00000000"/>
  </w:font>
  <w:font w:name="黑体">
    <w:altName w:val="SimHei"/>
    <w:panose1 w:val="02010609060101010101"/>
    <w:charset w:val="86"/>
    <w:family w:val="modern"/>
    <w:pitch w:val="variable"/>
    <w:sig w:usb0="800002BF" w:usb1="38CF7CFA" w:usb2="00000016" w:usb3="00000000" w:csb0="00040001" w:csb1="00000000"/>
  </w:font>
  <w:font w:name="仿宋">
    <w:altName w:val="仿宋_GB2312"/>
    <w:panose1 w:val="02010609060101010101"/>
    <w:charset w:val="86"/>
    <w:family w:val="modern"/>
    <w:pitch w:val="variable"/>
    <w:sig w:usb0="800002BF" w:usb1="38CF7CFA"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alibri">
    <w:altName w:val="Lucida Sans Unicode"/>
    <w:panose1 w:val="020F0502020204030204"/>
    <w:charset w:val="00"/>
    <w:family w:val="swiss"/>
    <w:pitch w:val="variable"/>
    <w:sig w:usb0="E00002FF" w:usb1="4000ACFF" w:usb2="00000001" w:usb3="00000000" w:csb0="0000019F" w:csb1="00000000"/>
  </w:font>
  <w:font w:name="FZSY--SURROGATE-0">
    <w:altName w:val="宋体"/>
    <w:panose1 w:val="00000000000000000000"/>
    <w:charset w:val="86"/>
    <w:family w:val="auto"/>
    <w:pitch w:val="variable"/>
    <w:sig w:usb0="00000000" w:usb1="00000000" w:usb2="00000010" w:usb3="00000000" w:csb0="00040000" w:csb1="0000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w:p>
    <w:pPr>
      <w:pStyle w:val="15"/>
      <w:tabs>
        <w:tab w:val="center" w:pos="4153"/>
        <w:tab w:val="right" w:pos="8306"/>
      </w:tabs>
    </w:pPr>
    <w:r>
      <mc:AlternateContent>
        <mc:Choice Requires="wps">
          <w:drawing>
            <wp:anchor distT="0" distB="0" distL="114298" distR="114298" simplePos="0" relativeHeight="15" behindDoc="0" locked="0" layoutInCell="1" hidden="0" allowOverlap="1">
              <wp:simplePos x="0" y="0"/>
              <wp:positionH relativeFrom="margin">
                <wp:align>center</wp:align>
              </wp:positionH>
              <wp:positionV relativeFrom="paragraph">
                <wp:posOffset>0</wp:posOffset>
              </wp:positionV>
              <wp:extent cx="72237" cy="175679"/>
              <wp:effectExtent l="0" t="0" r="0" b="0"/>
              <wp:wrapNone/>
              <wp:docPr id="1" name="矩形 1"/>
              <wp:cNvGraphicFramePr>
                <a:graphicFrameLocks noChangeAspect="0"/>
              </wp:cNvGraphicFramePr>
              <a:graphic>
                <a:graphicData uri="http://schemas.microsoft.com/office/word/2010/wordprocessingShape">
                  <wps:wsp>
                    <wps:cNvSpPr/>
                    <wps:spPr>
                      <a:xfrm rot="0">
                        <a:off x="0" y="0"/>
                        <a:ext cx="72237" cy="175679"/>
                      </a:xfrm>
                      <a:prstGeom prst="rect"/>
                      <a:noFill/>
                      <a:ln w="9525" cmpd="sng" cap="flat">
                        <a:noFill/>
                        <a:prstDash val="solid"/>
                        <a:miter/>
                      </a:ln>
                    </wps:spPr>
                    <wps:txbx id="2">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w:t>
                          </w:r>
                          <w:r>
                            <w:rPr>
                              <w:rFonts w:hint="eastAsia"/>
                              <w:sz w:val="18"/>
                            </w:rPr>
                            <w:fldChar w:fldCharType="end"/>
                          </w:r>
                        </w:p>
                      </w:txbxContent>
                    </wps:txbx>
                    <wps:bodyPr vert="horz" wrap="none" lIns="0" tIns="0" rIns="0" bIns="0" anchor="t" anchorCtr="0" upright="1">
                      <a:spAutoFit/>
                    </wps:bodyPr>
                  </wps:wsp>
                </a:graphicData>
              </a:graphic>
            </wp:anchor>
          </w:drawing>
        </mc:Choice>
        <mc:Fallback>
          <w:pict>
            <v:rect type="#_x0000_t1" id="矩形 3" o:spid="_x0000_s3" filled="f" stroked="f" style="position:absolute;margin-left:0.0pt;margin-top:0.0pt;width:5.687993pt;height:13.833041pt;z-index:15;mso-position-horizontal:center;mso-position-horizontal-relative:margin;mso-position-vertical:absolute;mso-wrap-distance-left:8.999863pt;mso-wrap-distance-right:8.999863pt;mso-wrap-style:none;">
              <v:stroke color="#000000"/>
              <v:textbox id="849" inset="0mm,0mm,0mm,0mm" o:insetmode="custom" style="layout-flow:horizontal;v-text-anchor:top;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w:t>
                    </w:r>
                    <w:r>
                      <w:rPr>
                        <w:rFonts w:hint="eastAsia"/>
                        <w:sz w:val="18"/>
                      </w:rPr>
                      <w:fldChar w:fldCharType="end"/>
                    </w:r>
                  </w:p>
                </w:txbxContent>
              </v:textbox>
            </v:rect>
          </w:pict>
        </mc:Fallback>
      </mc:AlternateContent>
    </w: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w:p>
    <w:pPr>
      <w:pStyle w:val="15"/>
      <w:tabs>
        <w:tab w:val="center" w:pos="4153"/>
        <w:tab w:val="right" w:pos="8306"/>
      </w:tabs>
      <w:ind w:right="360" w:firstLine="360"/>
    </w:pPr>
  </w:p>
</w:ftr>
</file>

<file path=word/footer3.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w:p>
    <w:pPr>
      <w:pStyle w:val="15"/>
      <w:tabs>
        <w:tab w:val="center" w:pos="4153"/>
        <w:tab w:val="right" w:pos="8306"/>
      </w:tabs>
    </w:pPr>
    <w:r>
      <mc:AlternateContent>
        <mc:Choice Requires="wps">
          <w:drawing>
            <wp:anchor distT="0" distB="0" distL="114298" distR="114298" simplePos="0" relativeHeight="16" behindDoc="0" locked="0" layoutInCell="1" hidden="0" allowOverlap="1">
              <wp:simplePos x="0" y="0"/>
              <wp:positionH relativeFrom="margin">
                <wp:align>left</wp:align>
              </wp:positionH>
              <wp:positionV relativeFrom="paragraph">
                <wp:posOffset>0</wp:posOffset>
              </wp:positionV>
              <wp:extent cx="444499" cy="230251"/>
              <wp:effectExtent l="0" t="0" r="0" b="0"/>
              <wp:wrapNone/>
              <wp:docPr id="8" name="文本框 8"/>
              <wp:cNvGraphicFramePr>
                <a:graphicFrameLocks noChangeAspect="0"/>
              </wp:cNvGraphicFramePr>
              <a:graphic>
                <a:graphicData uri="http://schemas.microsoft.com/office/word/2010/wordprocessingShape">
                  <wps:wsp>
                    <wps:cNvSpPr/>
                    <wps:spPr>
                      <a:xfrm rot="0">
                        <a:off x="0" y="0"/>
                        <a:ext cx="444499" cy="230251"/>
                      </a:xfrm>
                      <a:prstGeom prst="rect"/>
                      <a:noFill/>
                      <a:ln w="9525" cmpd="sng" cap="flat">
                        <a:noFill/>
                        <a:prstDash val="solid"/>
                        <a:miter/>
                      </a:ln>
                    </wps:spPr>
                    <wps:txbx id="9">
                      <w:txbxContent>
                        <w:p>
                          <w:pPr>
                            <w:snapToGrid w:val="0"/>
                            <w:rPr>
                              <w:rFonts w:eastAsia="宋体" w:hint="eastAsia"/>
                              <w:sz w:val="18"/>
                            </w:rPr>
                          </w:pPr>
                          <w:r>
                            <w:rPr>
                              <w:rFonts w:ascii="宋体" w:eastAsia="宋体" w:cs="宋体" w:hint="eastAsia"/>
                              <w:sz w:val="28"/>
                              <w:szCs w:val="28"/>
                            </w:rPr>
                            <w:fldChar w:fldCharType="begin"/>
                          </w:r>
                          <w:r>
                            <w:rPr>
                              <w:rFonts w:ascii="宋体" w:eastAsia="宋体" w:cs="宋体" w:hint="eastAsia"/>
                              <w:sz w:val="28"/>
                              <w:szCs w:val="28"/>
                            </w:rPr>
                            <w:instrText xml:space="preserve"> PAGE  \* MERGEFORMAT </w:instrText>
                          </w:r>
                          <w:r>
                            <w:rPr>
                              <w:rFonts w:ascii="宋体" w:eastAsia="宋体" w:cs="宋体" w:hint="eastAsia"/>
                              <w:sz w:val="28"/>
                              <w:szCs w:val="28"/>
                            </w:rPr>
                            <w:fldChar w:fldCharType="separate"/>
                          </w:r>
                          <w:r>
                            <w:rPr>
                              <w:rFonts w:ascii="宋体" w:eastAsia="宋体" w:cs="宋体" w:hint="eastAsia"/>
                              <w:sz w:val="28"/>
                              <w:szCs w:val="28"/>
                            </w:rPr>
                            <w:t>- 1 -</w:t>
                          </w:r>
                          <w:r>
                            <w:rPr>
                              <w:rFonts w:ascii="宋体" w:eastAsia="宋体" w:cs="宋体" w:hint="eastAsia"/>
                              <w:sz w:val="28"/>
                              <w:szCs w:val="28"/>
                            </w:rPr>
                            <w:fldChar w:fldCharType="end"/>
                          </w:r>
                        </w:p>
                      </w:txbxContent>
                    </wps:txbx>
                    <wps:bodyPr vert="horz" wrap="none" lIns="0" tIns="0" rIns="0" bIns="0" anchor="t" anchorCtr="0" upright="1">
                      <a:spAutoFit/>
                    </wps:bodyPr>
                  </wps:wsp>
                </a:graphicData>
              </a:graphic>
            </wp:anchor>
          </w:drawing>
        </mc:Choice>
        <mc:Fallback>
          <w:pict>
            <v:shape type="#_x0000_t202" id="文本框 10" o:spid="_x0000_s10" filled="f" stroked="f" style="position:absolute;margin-left:0.0pt;margin-top:0.0pt;width:34.999996pt;height:18.130003pt;z-index:16;mso-position-horizontal:left;mso-position-horizontal-relative:margin;mso-position-vertical:absolute;mso-wrap-distance-left:8.999863pt;mso-wrap-distance-right:8.999863pt;mso-wrap-style:none;">
              <v:stroke color="#000000"/>
              <v:textbox id="848" inset="0mm,0mm,0mm,0mm" o:insetmode="custom" style="layout-flow:horizontal;v-text-anchor:top;mso-fit-shape-to-text:t;">
                <w:txbxContent>
                  <w:p>
                    <w:pPr>
                      <w:snapToGrid w:val="0"/>
                      <w:rPr>
                        <w:rFonts w:eastAsia="宋体" w:hint="eastAsia"/>
                        <w:sz w:val="18"/>
                      </w:rPr>
                    </w:pPr>
                    <w:r>
                      <w:rPr>
                        <w:rFonts w:ascii="宋体" w:eastAsia="宋体" w:cs="宋体" w:hint="eastAsia"/>
                        <w:sz w:val="28"/>
                        <w:szCs w:val="28"/>
                      </w:rPr>
                      <w:fldChar w:fldCharType="begin"/>
                    </w:r>
                    <w:r>
                      <w:rPr>
                        <w:rFonts w:ascii="宋体" w:eastAsia="宋体" w:cs="宋体" w:hint="eastAsia"/>
                        <w:sz w:val="28"/>
                        <w:szCs w:val="28"/>
                      </w:rPr>
                      <w:instrText xml:space="preserve"> PAGE  \* MERGEFORMAT </w:instrText>
                    </w:r>
                    <w:r>
                      <w:rPr>
                        <w:rFonts w:ascii="宋体" w:eastAsia="宋体" w:cs="宋体" w:hint="eastAsia"/>
                        <w:sz w:val="28"/>
                        <w:szCs w:val="28"/>
                      </w:rPr>
                      <w:fldChar w:fldCharType="separate"/>
                    </w:r>
                    <w:r>
                      <w:rPr>
                        <w:rFonts w:ascii="宋体" w:eastAsia="宋体" w:cs="宋体" w:hint="eastAsia"/>
                        <w:sz w:val="28"/>
                        <w:szCs w:val="28"/>
                      </w:rPr>
                      <w:t>- 1 -</w:t>
                    </w:r>
                    <w:r>
                      <w:rPr>
                        <w:rFonts w:ascii="宋体" w:eastAsia="宋体" w:cs="宋体" w:hint="eastAsia"/>
                        <w:sz w:val="28"/>
                        <w:szCs w:val="28"/>
                      </w:rPr>
                      <w:fldChar w:fldCharType="end"/>
                    </w:r>
                  </w:p>
                </w:txbxContent>
              </v:textbox>
            </v:shape>
          </w:pict>
        </mc:Fallback>
      </mc:AlternateContent>
    </w:r>
  </w:p>
</w:ftr>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80"/>
  <w:bordersDoNotSurroundHeader/>
  <w:bordersDoNotSurroundFooter/>
  <w:defaultTabStop w:val="420"/>
  <w:drawingGridHorizontalSpacing w:val="160"/>
  <w:drawingGridVerticalSpacing w:val="224"/>
  <w:displayHorizontalDrawingGridEvery w:val="0"/>
  <w:displayVerticalDrawingGridEvery w:val="2"/>
  <w:characterSpacingControl w:val="compressPunctuation"/>
  <w:compat>
    <w:spaceForUL/>
    <w:balanceSingleByteDoubleByteWidth/>
    <w:ulTrailSpace/>
    <w:doNotExpandShiftReturn/>
    <w:adjustLineHeightInTable/>
    <w:growAutofit/>
    <w:useAltKinsokuLineBreakRules/>
    <w:splitPgBreakAndParaMark/>
    <w:compatSetting w:name="compatibilityMode" w:uri="http://schemas.microsoft.com/office/word" w:val="14"/>
  </w:compat>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Times New Roman"/>
        <w:lang w:val="en-US" w:eastAsia="zh-CN" w:bidi="ar-SA"/>
      </w:rPr>
    </w:rPrDefault>
    <w:pPrDefault/>
  </w:docDefaults>
  <w:style w:type="paragraph" w:default="1" w:styleId="0">
    <w:name w:val="Normal"/>
    <w:pPr>
      <w:widowControl w:val="0"/>
      <w:jc w:val="both"/>
    </w:pPr>
    <w:rPr>
      <w:rFonts w:ascii="Calibri" w:eastAsia="仿宋_GB2312" w:cs="FZSY--SURROGATE-0" w:hAnsi="Calibri"/>
      <w:kern w:val="2"/>
      <w:sz w:val="32"/>
      <w:szCs w:val="24"/>
      <w:lang w:val="en-US" w:eastAsia="zh-CN" w:bidi="ar-SA"/>
    </w:rPr>
  </w:style>
  <w:style w:type="character" w:default="1" w:styleId="10">
    <w:name w:val="Default Paragraph Font"/>
  </w:style>
  <w:style w:type="paragraph" w:styleId="15">
    <w:name w:val="footer"/>
    <w:basedOn w:val="0"/>
    <w:pPr>
      <w:tabs>
        <w:tab w:val="center" w:pos="4153"/>
        <w:tab w:val="right" w:pos="8306"/>
      </w:tabs>
      <w:snapToGrid w:val="0"/>
      <w:jc w:val="left"/>
    </w:pPr>
    <w:rPr>
      <w:sz w:val="18"/>
    </w:rPr>
  </w:style>
  <w:style w:type="paragraph" w:styleId="16">
    <w:name w:val="header"/>
    <w:basedOn w:val="0"/>
    <w:pPr>
      <w:pBdr>
        <w:top w:val="none" w:sz="0" w:space="0" w:color="auto"/>
        <w:left w:val="none" w:sz="0" w:space="0" w:color="auto"/>
        <w:bottom w:val="none" w:sz="0" w:space="0" w:color="auto"/>
        <w:right w:val="none" w:sz="0" w:space="0" w:color="auto"/>
      </w:pBdr>
      <w:tabs>
        <w:tab w:val="center" w:pos="4153"/>
        <w:tab w:val="right" w:pos="8306"/>
      </w:tabs>
      <w:snapToGrid w:val="0"/>
    </w:pPr>
    <w:rPr>
      <w:sz w:val="18"/>
    </w:rPr>
  </w:style>
  <w:style w:type="character" w:styleId="17">
    <w:name w:val="Hyperlink"/>
    <w:basedOn w:val="10"/>
    <w:rPr>
      <w:rFonts w:cs="Times New Roman"/>
      <w:color w:val="0000FF"/>
      <w:u w:val="single"/>
    </w:rPr>
  </w:style>
  <w:style w:type="paragraph" w:styleId="18">
    <w:name w:val="Body Text Indent"/>
    <w:basedOn w:val="0"/>
    <w:pPr>
      <w:spacing w:after="120"/>
      <w:ind w:leftChars="200" w:left="200"/>
    </w:pPr>
  </w:style>
  <w:style w:type="paragraph" w:styleId="19">
    <w:name w:val="Body Text First Indent 2"/>
    <w:basedOn w:val="18"/>
    <w:pPr>
      <w:ind w:firstLineChars="200" w:firstLine="200"/>
    </w:pPr>
    <w:rPr>
      <w:rFonts w:ascii="Calibri" w:eastAsia="宋体" w:cs="Times New Roman" w:hAnsi="Calibri"/>
      <w:sz w:val="21"/>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footer" Target="footer3.xml"/><Relationship Id="rId5" Type="http://schemas.openxmlformats.org/officeDocument/2006/relationships/styles" Target="styles.xml"/><Relationship Id="rId6" Type="http://schemas.openxmlformats.org/officeDocument/2006/relationships/fontTable" Target="fontTable.xml"/></Relationships>
</file>

<file path=docProps/app.xml><?xml version="1.0" encoding="utf-8"?>
<Properties xmlns="http://schemas.openxmlformats.org/officeDocument/2006/extended-properties">
  <Template>Normal.eit</Template>
  <TotalTime>23</TotalTime>
  <Application>Yozo_Office</Application>
  <Pages>9</Pages>
  <Words>3704</Words>
  <Characters>4238</Characters>
  <Lines>877</Lines>
  <Paragraphs>364</Paragraphs>
  <CharactersWithSpaces>4285</CharactersWithSpaces>
</Properties>
</file>

<file path=docProps/core.xml><?xml version="1.0" encoding="utf-8"?>
<cp:coreProperties xmlns:cp="http://schemas.openxmlformats.org/package/2006/metadata/core-properties" xmlns:dc="http://purl.org/dc/elements/1.1/" xmlns:dcterms="http://purl.org/dc/terms/" xmlns:xsi="http://www.w3.org/2001/XMLSchema-instance">
  <dc:title>井陉县“双随机、一公开”领导小组办公室</dc:title>
  <dc:creator>802-8</dc:creator>
  <cp:lastModifiedBy>Sky123.Org</cp:lastModifiedBy>
  <cp:revision>3</cp:revision>
  <cp:lastPrinted>2020-01-07T03:49:00Z</cp:lastPrinted>
  <dcterms:created xsi:type="dcterms:W3CDTF">2019-02-18T01:07:00Z</dcterms:created>
  <dcterms:modified xsi:type="dcterms:W3CDTF">2022-01-26T02:32:02Z</dcterms:modified>
</cp:coreProperties>
</file>

<file path=docProps/custom.xml><?xml version="1.0" encoding="utf-8"?>
<Properties xmlns:vt="http://schemas.openxmlformats.org/officeDocument/2006/docPropsVTypes" xmlns="http://schemas.openxmlformats.org/officeDocument/2006/custom-properties">
  <property fmtid="{D5CDD505-2E9C-101B-9397-08002B2CF9AE}" pid="2" name="KSOProductBuildVer">
    <vt:lpwstr>2052-11.1.0.10228</vt:lpwstr>
  </property>
</Properties>
</file>